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400" w:rsidRPr="00180400" w:rsidRDefault="00180400" w:rsidP="00180400">
      <w:pPr>
        <w:spacing w:before="100" w:beforeAutospacing="1" w:after="100" w:afterAutospacing="1" w:line="240" w:lineRule="auto"/>
        <w:jc w:val="center"/>
        <w:rPr>
          <w:rFonts w:ascii="Arial" w:eastAsia="Times New Roman" w:hAnsi="Arial" w:cs="Arial"/>
          <w:color w:val="444444"/>
          <w:sz w:val="20"/>
          <w:szCs w:val="20"/>
          <w:lang w:eastAsia="fr-FR"/>
        </w:rPr>
      </w:pPr>
      <w:r w:rsidRPr="00180400">
        <w:rPr>
          <w:rFonts w:ascii="Arial" w:eastAsia="Times New Roman" w:hAnsi="Arial" w:cs="Arial"/>
          <w:b/>
          <w:bCs/>
          <w:color w:val="444444"/>
          <w:sz w:val="32"/>
          <w:lang w:eastAsia="fr-FR"/>
        </w:rPr>
        <w:t>Consignes pour les comptes rendus de TP</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sz w:val="20"/>
          <w:szCs w:val="20"/>
          <w:lang w:eastAsia="fr-FR"/>
        </w:rPr>
        <w:t>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sz w:val="20"/>
          <w:szCs w:val="20"/>
          <w:lang w:eastAsia="fr-FR"/>
        </w:rPr>
        <w:t>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Préambule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Ces consignes ne s’adressent qu’aux </w:t>
      </w:r>
      <w:r w:rsidRPr="00180400">
        <w:rPr>
          <w:rFonts w:ascii="Arial" w:eastAsia="Times New Roman" w:hAnsi="Arial" w:cs="Arial"/>
          <w:b/>
          <w:bCs/>
          <w:color w:val="FF0000"/>
          <w:u w:val="single"/>
          <w:lang w:eastAsia="fr-FR"/>
        </w:rPr>
        <w:t>TP corrigés par Arnaud HALLIER</w:t>
      </w:r>
      <w:r w:rsidRPr="00180400">
        <w:rPr>
          <w:rFonts w:ascii="Arial" w:eastAsia="Times New Roman" w:hAnsi="Arial" w:cs="Arial"/>
          <w:color w:val="444444"/>
          <w:lang w:eastAsia="fr-FR"/>
        </w:rPr>
        <w:t>, à savoir, toutes les manipulations sur la terre, et, pour les manipulations sur l’aliment pour animaux, l’humidité, les matières minérales, les matières grasses, l’azote et la cellulose brute (les analyses concernant le calcium et le phosphore seront corrigées par Nathalie LAURENT et il faut donc suivre les consignes qu’elle vous a transmises).</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Présentation générale :</w:t>
      </w:r>
    </w:p>
    <w:p w:rsidR="00180400" w:rsidRPr="00180400" w:rsidRDefault="00180400" w:rsidP="00180400">
      <w:pPr>
        <w:spacing w:before="100" w:beforeAutospacing="1" w:after="100" w:afterAutospacing="1" w:line="240" w:lineRule="auto"/>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Les comptes rendus de chaque manipulation devront être déposés en tant que « travaux » sur le portail de l’ISARA (</w:t>
      </w:r>
      <w:r w:rsidRPr="00180400">
        <w:rPr>
          <w:rFonts w:ascii="Arial" w:eastAsia="Times New Roman" w:hAnsi="Arial" w:cs="Arial"/>
          <w:color w:val="3333FF"/>
          <w:lang w:eastAsia="fr-FR"/>
        </w:rPr>
        <w:t>portail.isara.fr</w:t>
      </w:r>
      <w:r w:rsidRPr="00180400">
        <w:rPr>
          <w:rFonts w:ascii="Arial" w:eastAsia="Times New Roman" w:hAnsi="Arial" w:cs="Arial"/>
          <w:color w:val="444444"/>
          <w:lang w:eastAsia="fr-FR"/>
        </w:rPr>
        <w:t>), dans les espaces correspondants aux manipulations dans le dossier </w:t>
      </w:r>
      <w:r w:rsidRPr="00180400">
        <w:rPr>
          <w:rFonts w:ascii="Arial" w:eastAsia="Times New Roman" w:hAnsi="Arial" w:cs="Arial"/>
          <w:color w:val="0000FF"/>
          <w:lang w:eastAsia="fr-FR"/>
        </w:rPr>
        <w:t>S3-CHIMA- (S3) - Chimie Appliquée</w:t>
      </w:r>
      <w:r w:rsidRPr="00180400">
        <w:rPr>
          <w:rFonts w:ascii="Arial" w:eastAsia="Times New Roman" w:hAnsi="Arial" w:cs="Arial"/>
          <w:color w:val="444444"/>
          <w:lang w:eastAsia="fr-FR"/>
        </w:rPr>
        <w:t> en suivant la procédure suivante :</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Cliquer sur l’espace correspondant à la manipulation effectuée (exemple : Aliment Azote total).</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Cliquer sur la flèche rouge « ajouter un fichier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lang w:eastAsia="fr-FR"/>
        </w:rPr>
        <w:t>Ne faites surtout pas un second dépôt</w:t>
      </w:r>
      <w:r w:rsidRPr="00180400">
        <w:rPr>
          <w:rFonts w:ascii="Arial" w:eastAsia="Times New Roman" w:hAnsi="Arial" w:cs="Arial"/>
          <w:color w:val="444444"/>
          <w:lang w:eastAsia="fr-FR"/>
        </w:rPr>
        <w:t> au risque que je corrige le mauvais fichier.</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Le nom de votre fichier doit impérativement être de la forme : </w:t>
      </w:r>
      <w:r w:rsidRPr="00180400">
        <w:rPr>
          <w:rFonts w:ascii="Arial" w:eastAsia="Times New Roman" w:hAnsi="Arial" w:cs="Arial"/>
          <w:b/>
          <w:bCs/>
          <w:color w:val="444444"/>
          <w:lang w:eastAsia="fr-FR"/>
        </w:rPr>
        <w:t>TITRE_NOM1_NOM2</w:t>
      </w:r>
      <w:r w:rsidRPr="00180400">
        <w:rPr>
          <w:rFonts w:ascii="Arial" w:eastAsia="Times New Roman" w:hAnsi="Arial" w:cs="Arial"/>
          <w:color w:val="444444"/>
          <w:lang w:eastAsia="fr-FR"/>
        </w:rPr>
        <w:t> ou si vous êtes en trinôme </w:t>
      </w:r>
      <w:r w:rsidRPr="00180400">
        <w:rPr>
          <w:rFonts w:ascii="Arial" w:eastAsia="Times New Roman" w:hAnsi="Arial" w:cs="Arial"/>
          <w:b/>
          <w:bCs/>
          <w:color w:val="444444"/>
          <w:lang w:eastAsia="fr-FR"/>
        </w:rPr>
        <w:t>TITRE_NOM1_NOM2_NOM3</w:t>
      </w:r>
      <w:r w:rsidRPr="00180400">
        <w:rPr>
          <w:rFonts w:ascii="Arial" w:eastAsia="Times New Roman" w:hAnsi="Arial" w:cs="Arial"/>
          <w:color w:val="444444"/>
          <w:lang w:eastAsia="fr-FR"/>
        </w:rPr>
        <w:t>.</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Contenu des comptes rendus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Manipulations « </w:t>
      </w:r>
      <w:r w:rsidRPr="00187F09">
        <w:rPr>
          <w:rFonts w:ascii="Arial" w:eastAsia="Times New Roman" w:hAnsi="Arial" w:cs="Arial"/>
          <w:b/>
          <w:strike/>
          <w:color w:val="00B050"/>
          <w:lang w:eastAsia="fr-FR"/>
        </w:rPr>
        <w:t>terre humidité résiduelle</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(500 caractères maximum espaces compris)</w:t>
      </w:r>
      <w:r w:rsidRPr="00180400">
        <w:rPr>
          <w:rFonts w:ascii="Arial" w:eastAsia="Times New Roman" w:hAnsi="Arial" w:cs="Arial"/>
          <w:color w:val="444444"/>
          <w:lang w:eastAsia="fr-FR"/>
        </w:rPr>
        <w:t>, « </w:t>
      </w:r>
      <w:r w:rsidRPr="00187F09">
        <w:rPr>
          <w:rFonts w:ascii="Arial" w:eastAsia="Times New Roman" w:hAnsi="Arial" w:cs="Arial"/>
          <w:b/>
          <w:strike/>
          <w:color w:val="FF0000"/>
          <w:lang w:eastAsia="fr-FR"/>
        </w:rPr>
        <w:t>terre granulométrie</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(1500 caractères maximum espaces compris)</w:t>
      </w:r>
      <w:r w:rsidRPr="00180400">
        <w:rPr>
          <w:rFonts w:ascii="Arial" w:eastAsia="Times New Roman" w:hAnsi="Arial" w:cs="Arial"/>
          <w:color w:val="444444"/>
          <w:lang w:eastAsia="fr-FR"/>
        </w:rPr>
        <w:t> et « </w:t>
      </w:r>
      <w:r w:rsidRPr="00187F09">
        <w:rPr>
          <w:rFonts w:ascii="Arial" w:eastAsia="Times New Roman" w:hAnsi="Arial" w:cs="Arial"/>
          <w:b/>
          <w:strike/>
          <w:color w:val="00B050"/>
          <w:lang w:eastAsia="fr-FR"/>
        </w:rPr>
        <w:t>aliment cellulose brute</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(1500 caractères maximum espaces compris)</w:t>
      </w:r>
      <w:r w:rsidRPr="00180400">
        <w:rPr>
          <w:rFonts w:ascii="Arial" w:eastAsia="Times New Roman" w:hAnsi="Arial" w:cs="Arial"/>
          <w:color w:val="444444"/>
          <w:lang w:eastAsia="fr-FR"/>
        </w:rPr>
        <w:t> :</w:t>
      </w:r>
    </w:p>
    <w:p w:rsidR="00180400" w:rsidRPr="00180400" w:rsidRDefault="00180400" w:rsidP="00180400">
      <w:pPr>
        <w:spacing w:before="100" w:beforeAutospacing="1" w:after="100" w:afterAutospacing="1" w:line="240" w:lineRule="auto"/>
        <w:ind w:left="72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Décrire le principe de la méthode sans plagier le polycopié, c'est-à-dire faire une synthèse du principe et du protocole. Le but est de montrer que l’on a compris ce que l’on a fait.</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Manipulations « </w:t>
      </w:r>
      <w:r w:rsidRPr="00187F09">
        <w:rPr>
          <w:rFonts w:ascii="Arial" w:eastAsia="Times New Roman" w:hAnsi="Arial" w:cs="Arial"/>
          <w:b/>
          <w:color w:val="FF0000"/>
          <w:lang w:eastAsia="fr-FR"/>
        </w:rPr>
        <w:t>terre calcaire total</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(2000 caractères maximum espaces compris)</w:t>
      </w:r>
      <w:r w:rsidRPr="00180400">
        <w:rPr>
          <w:rFonts w:ascii="Arial" w:eastAsia="Times New Roman" w:hAnsi="Arial" w:cs="Arial"/>
          <w:color w:val="444444"/>
          <w:lang w:eastAsia="fr-FR"/>
        </w:rPr>
        <w:t>, « </w:t>
      </w:r>
      <w:r w:rsidRPr="00187F09">
        <w:rPr>
          <w:rFonts w:ascii="Arial" w:eastAsia="Times New Roman" w:hAnsi="Arial" w:cs="Arial"/>
          <w:b/>
          <w:strike/>
          <w:color w:val="FF0000"/>
          <w:lang w:eastAsia="fr-FR"/>
        </w:rPr>
        <w:t>terre pH</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(1500 caractères maximum espaces compris)</w:t>
      </w:r>
      <w:r w:rsidRPr="00180400">
        <w:rPr>
          <w:rFonts w:ascii="Arial" w:eastAsia="Times New Roman" w:hAnsi="Arial" w:cs="Arial"/>
          <w:color w:val="444444"/>
          <w:lang w:eastAsia="fr-FR"/>
        </w:rPr>
        <w:t> et « </w:t>
      </w:r>
      <w:r w:rsidRPr="00187F09">
        <w:rPr>
          <w:rFonts w:ascii="Arial" w:eastAsia="Times New Roman" w:hAnsi="Arial" w:cs="Arial"/>
          <w:b/>
          <w:color w:val="FF0000"/>
          <w:lang w:eastAsia="fr-FR"/>
        </w:rPr>
        <w:t>aliment azote total</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(2000 caractères maximum espaces compris)</w:t>
      </w:r>
      <w:r w:rsidRPr="00180400">
        <w:rPr>
          <w:rFonts w:ascii="Arial" w:eastAsia="Times New Roman" w:hAnsi="Arial" w:cs="Arial"/>
          <w:color w:val="444444"/>
          <w:lang w:eastAsia="fr-FR"/>
        </w:rPr>
        <w:t> :</w:t>
      </w:r>
    </w:p>
    <w:p w:rsidR="00180400" w:rsidRPr="00180400" w:rsidRDefault="00180400" w:rsidP="00180400">
      <w:pPr>
        <w:spacing w:before="100" w:beforeAutospacing="1" w:after="100" w:afterAutospacing="1" w:line="240" w:lineRule="auto"/>
        <w:ind w:left="72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Juger de la pertinence de la méthode (précision, facilité de mise en œuvre, coût…) et la comparer avec d’autres méthodes.</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Manipulations « </w:t>
      </w:r>
      <w:r w:rsidRPr="00187F09">
        <w:rPr>
          <w:rFonts w:ascii="Arial" w:eastAsia="Times New Roman" w:hAnsi="Arial" w:cs="Arial"/>
          <w:b/>
          <w:color w:val="FF0000"/>
          <w:lang w:eastAsia="fr-FR"/>
        </w:rPr>
        <w:t>terre calcaire actif</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(1500 caractères maximum espaces compris)</w:t>
      </w:r>
      <w:r w:rsidRPr="00180400">
        <w:rPr>
          <w:rFonts w:ascii="Arial" w:eastAsia="Times New Roman" w:hAnsi="Arial" w:cs="Arial"/>
          <w:color w:val="444444"/>
          <w:lang w:eastAsia="fr-FR"/>
        </w:rPr>
        <w:t>, « </w:t>
      </w:r>
      <w:r w:rsidRPr="00187F09">
        <w:rPr>
          <w:rFonts w:ascii="Arial" w:eastAsia="Times New Roman" w:hAnsi="Arial" w:cs="Arial"/>
          <w:b/>
          <w:color w:val="FF0000"/>
          <w:lang w:eastAsia="fr-FR"/>
        </w:rPr>
        <w:t>terre carbone organique</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(2000 caractères maximum espaces compris) </w:t>
      </w:r>
      <w:r w:rsidRPr="00180400">
        <w:rPr>
          <w:rFonts w:ascii="Arial" w:eastAsia="Times New Roman" w:hAnsi="Arial" w:cs="Arial"/>
          <w:color w:val="444444"/>
          <w:lang w:eastAsia="fr-FR"/>
        </w:rPr>
        <w:t>et « </w:t>
      </w:r>
      <w:r w:rsidRPr="00187F09">
        <w:rPr>
          <w:rFonts w:ascii="Arial" w:eastAsia="Times New Roman" w:hAnsi="Arial" w:cs="Arial"/>
          <w:b/>
          <w:strike/>
          <w:color w:val="00B050"/>
          <w:lang w:eastAsia="fr-FR"/>
        </w:rPr>
        <w:t>aliment matières minérales</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(1000 caractères maximum espaces compris)</w:t>
      </w:r>
      <w:r w:rsidRPr="00180400">
        <w:rPr>
          <w:rFonts w:ascii="Arial" w:eastAsia="Times New Roman" w:hAnsi="Arial" w:cs="Arial"/>
          <w:color w:val="444444"/>
          <w:lang w:eastAsia="fr-FR"/>
        </w:rPr>
        <w:t> :</w:t>
      </w:r>
    </w:p>
    <w:p w:rsidR="00180400" w:rsidRPr="00180400" w:rsidRDefault="00180400" w:rsidP="00180400">
      <w:pPr>
        <w:spacing w:before="100" w:beforeAutospacing="1" w:after="100" w:afterAutospacing="1" w:line="240" w:lineRule="auto"/>
        <w:ind w:left="72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lastRenderedPageBreak/>
        <w:t>→ Discuter le résultat par rapport à des valeurs de référence trouvées dans la bibliographie (la qualité de citation des sources rentrera pour une part importante dans l’évaluation), et éventuellement par rapport aux résultats des autres binômes. Expliquer en cas d’incohérence l’origine de cette incohérence.</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Manipulations « </w:t>
      </w:r>
      <w:r w:rsidRPr="00187F09">
        <w:rPr>
          <w:rFonts w:ascii="Arial" w:eastAsia="Times New Roman" w:hAnsi="Arial" w:cs="Arial"/>
          <w:b/>
          <w:strike/>
          <w:color w:val="00B050"/>
          <w:lang w:eastAsia="fr-FR"/>
        </w:rPr>
        <w:t>terre azote total</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(2000 caractères maximum espaces compris)</w:t>
      </w:r>
      <w:r w:rsidRPr="00180400">
        <w:rPr>
          <w:rFonts w:ascii="Arial" w:eastAsia="Times New Roman" w:hAnsi="Arial" w:cs="Arial"/>
          <w:color w:val="444444"/>
          <w:lang w:eastAsia="fr-FR"/>
        </w:rPr>
        <w:t>, « </w:t>
      </w:r>
      <w:r w:rsidRPr="002D3853">
        <w:rPr>
          <w:rFonts w:ascii="Arial" w:eastAsia="Times New Roman" w:hAnsi="Arial" w:cs="Arial"/>
          <w:b/>
          <w:strike/>
          <w:color w:val="00B050"/>
          <w:lang w:eastAsia="fr-FR"/>
        </w:rPr>
        <w:t>aliment humidité résiduelle</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(1000 caractères maximum espaces compris) </w:t>
      </w:r>
      <w:r w:rsidRPr="00180400">
        <w:rPr>
          <w:rFonts w:ascii="Arial" w:eastAsia="Times New Roman" w:hAnsi="Arial" w:cs="Arial"/>
          <w:color w:val="444444"/>
          <w:lang w:eastAsia="fr-FR"/>
        </w:rPr>
        <w:t>et « </w:t>
      </w:r>
      <w:r w:rsidRPr="0002000B">
        <w:rPr>
          <w:rFonts w:ascii="Arial" w:eastAsia="Times New Roman" w:hAnsi="Arial" w:cs="Arial"/>
          <w:b/>
          <w:strike/>
          <w:color w:val="00B050"/>
          <w:lang w:eastAsia="fr-FR"/>
        </w:rPr>
        <w:t>aliment</w:t>
      </w:r>
      <w:r w:rsidRPr="0002000B">
        <w:rPr>
          <w:rFonts w:ascii="Arial" w:eastAsia="Times New Roman" w:hAnsi="Arial" w:cs="Arial"/>
          <w:strike/>
          <w:color w:val="00B050"/>
          <w:lang w:eastAsia="fr-FR"/>
        </w:rPr>
        <w:t xml:space="preserve"> </w:t>
      </w:r>
      <w:r w:rsidRPr="0002000B">
        <w:rPr>
          <w:rFonts w:ascii="Arial" w:eastAsia="Times New Roman" w:hAnsi="Arial" w:cs="Arial"/>
          <w:b/>
          <w:strike/>
          <w:color w:val="00B050"/>
          <w:lang w:eastAsia="fr-FR"/>
        </w:rPr>
        <w:t>matières grasses</w:t>
      </w:r>
      <w:r w:rsidRPr="00180400">
        <w:rPr>
          <w:rFonts w:ascii="Arial" w:eastAsia="Times New Roman" w:hAnsi="Arial" w:cs="Arial"/>
          <w:color w:val="444444"/>
          <w:lang w:eastAsia="fr-FR"/>
        </w:rPr>
        <w:t> » </w:t>
      </w:r>
      <w:r w:rsidRPr="00180400">
        <w:rPr>
          <w:rFonts w:ascii="Arial" w:eastAsia="Times New Roman" w:hAnsi="Arial" w:cs="Arial"/>
          <w:b/>
          <w:bCs/>
          <w:color w:val="444444"/>
          <w:lang w:eastAsia="fr-FR"/>
        </w:rPr>
        <w:t>(2000 caractères maximum espaces compris)</w:t>
      </w:r>
      <w:r w:rsidRPr="00180400">
        <w:rPr>
          <w:rFonts w:ascii="Arial" w:eastAsia="Times New Roman" w:hAnsi="Arial" w:cs="Arial"/>
          <w:color w:val="444444"/>
          <w:lang w:eastAsia="fr-FR"/>
        </w:rPr>
        <w:t> :</w:t>
      </w:r>
    </w:p>
    <w:p w:rsidR="00180400" w:rsidRPr="00180400" w:rsidRDefault="00180400" w:rsidP="00180400">
      <w:pPr>
        <w:spacing w:before="100" w:beforeAutospacing="1" w:after="100" w:afterAutospacing="1" w:line="240" w:lineRule="auto"/>
        <w:ind w:left="72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Expliciter le rôle de l’élément dosé. Il pourra ici être intéressant de discuter le résultat obtenu en le mettant en relation avec les résultats obtenus pour d’autres éléments dosés.</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Rappels importants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La qualité du nettoyage et du rangement des paillasses pourront si nécessaire donner lieu à un retrait de point (le personnel d’entretien passant chaque soir est d’ailleurs impliqué dans cette démarche).</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Tous les comptes rendus seront soumis au logiciel </w:t>
      </w:r>
      <w:proofErr w:type="spellStart"/>
      <w:r w:rsidRPr="00180400">
        <w:rPr>
          <w:rFonts w:ascii="Arial" w:eastAsia="Times New Roman" w:hAnsi="Arial" w:cs="Arial"/>
          <w:b/>
          <w:bCs/>
          <w:color w:val="444444"/>
          <w:lang w:eastAsia="fr-FR"/>
        </w:rPr>
        <w:t>compilatio</w:t>
      </w:r>
      <w:proofErr w:type="spellEnd"/>
      <w:r w:rsidRPr="00180400">
        <w:rPr>
          <w:rFonts w:ascii="Arial" w:eastAsia="Times New Roman" w:hAnsi="Arial" w:cs="Arial"/>
          <w:b/>
          <w:bCs/>
          <w:color w:val="444444"/>
          <w:lang w:eastAsia="fr-FR"/>
        </w:rPr>
        <w:t>®</w:t>
      </w:r>
      <w:r w:rsidRPr="00180400">
        <w:rPr>
          <w:rFonts w:ascii="Arial" w:eastAsia="Times New Roman" w:hAnsi="Arial" w:cs="Arial"/>
          <w:color w:val="444444"/>
          <w:lang w:eastAsia="fr-FR"/>
        </w:rPr>
        <w:t>.</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proofErr w:type="gramStart"/>
      <w:r w:rsidRPr="00180400">
        <w:rPr>
          <w:rFonts w:ascii="Arial" w:eastAsia="Times New Roman" w:hAnsi="Arial" w:cs="Arial"/>
          <w:b/>
          <w:bCs/>
          <w:color w:val="444444"/>
          <w:sz w:val="20"/>
          <w:u w:val="single"/>
          <w:lang w:eastAsia="fr-FR"/>
        </w:rPr>
        <w:t>Remarques</w:t>
      </w:r>
      <w:proofErr w:type="gramEnd"/>
      <w:r w:rsidRPr="00180400">
        <w:rPr>
          <w:rFonts w:ascii="Arial" w:eastAsia="Times New Roman" w:hAnsi="Arial" w:cs="Arial"/>
          <w:b/>
          <w:bCs/>
          <w:color w:val="444444"/>
          <w:sz w:val="20"/>
          <w:u w:val="single"/>
          <w:lang w:eastAsia="fr-FR"/>
        </w:rPr>
        <w:t>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Pour les dosages de l’azote, le volume équivalent pour le témoin (non effectué) est de 0mL.</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Pour le dosage du calcaire actif, le volume équivalent pour le témoin est à demander aux groupes l’ayant effectué (environ 20.5mL).</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xml:space="preserve">- Pour le dosage du carbone organique, le volume équivalent pour le témoin est à demander aux groupes l’ayant effectué (environ 42.0mL). Pour le sel de </w:t>
      </w:r>
      <w:proofErr w:type="spellStart"/>
      <w:r w:rsidRPr="00180400">
        <w:rPr>
          <w:rFonts w:ascii="Arial" w:eastAsia="Times New Roman" w:hAnsi="Arial" w:cs="Arial"/>
          <w:color w:val="444444"/>
          <w:lang w:eastAsia="fr-FR"/>
        </w:rPr>
        <w:t>mohr</w:t>
      </w:r>
      <w:proofErr w:type="spellEnd"/>
      <w:r w:rsidRPr="00180400">
        <w:rPr>
          <w:rFonts w:ascii="Arial" w:eastAsia="Times New Roman" w:hAnsi="Arial" w:cs="Arial"/>
          <w:color w:val="444444"/>
          <w:lang w:eastAsia="fr-FR"/>
        </w:rPr>
        <w:t>, il a été étalonné par la préparatrice et sa concentration est de 0.1mol/L (à replacer judicieusement dans la formule).</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 Pour l’analyse granulométrique, le résultat du prélèvement d’</w:t>
      </w:r>
      <w:proofErr w:type="spellStart"/>
      <w:r w:rsidRPr="00180400">
        <w:rPr>
          <w:rFonts w:ascii="Arial" w:eastAsia="Times New Roman" w:hAnsi="Arial" w:cs="Arial"/>
          <w:color w:val="444444"/>
          <w:lang w:eastAsia="fr-FR"/>
        </w:rPr>
        <w:t>héxamétaphosphate</w:t>
      </w:r>
      <w:proofErr w:type="spellEnd"/>
      <w:r w:rsidRPr="00180400">
        <w:rPr>
          <w:rFonts w:ascii="Arial" w:eastAsia="Times New Roman" w:hAnsi="Arial" w:cs="Arial"/>
          <w:color w:val="444444"/>
          <w:lang w:eastAsia="fr-FR"/>
        </w:rPr>
        <w:t xml:space="preserve"> (non effectué) peut-être obtenu par calcul à partir du volume ajouté et de la concentration.</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Dates de rendu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Les comptes rendus devront être déposés </w:t>
      </w:r>
      <w:r w:rsidRPr="00180400">
        <w:rPr>
          <w:rFonts w:ascii="Arial" w:eastAsia="Times New Roman" w:hAnsi="Arial" w:cs="Arial"/>
          <w:b/>
          <w:bCs/>
          <w:color w:val="FF0000"/>
          <w:u w:val="single"/>
          <w:lang w:eastAsia="fr-FR"/>
        </w:rPr>
        <w:t>au plus tard</w:t>
      </w:r>
      <w:r w:rsidRPr="00180400">
        <w:rPr>
          <w:rFonts w:ascii="Arial" w:eastAsia="Times New Roman" w:hAnsi="Arial" w:cs="Arial"/>
          <w:color w:val="444444"/>
          <w:lang w:eastAsia="fr-FR"/>
        </w:rPr>
        <w:t> :</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groupe 2 : Mardi 3 Décembre avant 17h00</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groupe 3 : Lundi 16 Décembre avant 17h00</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groupe 1 : Lundi 6 Janvier avant 17h00</w:t>
      </w:r>
    </w:p>
    <w:p w:rsidR="00180400" w:rsidRPr="00180400" w:rsidRDefault="00180400" w:rsidP="00180400">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t>-</w:t>
      </w:r>
      <w:r w:rsidRPr="00180400">
        <w:rPr>
          <w:rFonts w:ascii="Times New Roman" w:eastAsia="Times New Roman" w:hAnsi="Times New Roman" w:cs="Times New Roman"/>
          <w:color w:val="444444"/>
          <w:sz w:val="14"/>
          <w:lang w:eastAsia="fr-FR"/>
        </w:rPr>
        <w:t> </w:t>
      </w:r>
      <w:r w:rsidRPr="00180400">
        <w:rPr>
          <w:rFonts w:ascii="Arial" w:eastAsia="Times New Roman" w:hAnsi="Arial" w:cs="Arial"/>
          <w:color w:val="444444"/>
          <w:lang w:eastAsia="fr-FR"/>
        </w:rPr>
        <w:t>groupe 4 : Lundi 13 Janvier avant 17h00</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lang w:eastAsia="fr-FR"/>
        </w:rPr>
        <w:t>Attention, tout dépassement du délai de rendu donnera lieu à un retrait de points proportionnel au retard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b/>
          <w:bCs/>
          <w:color w:val="444444"/>
          <w:sz w:val="20"/>
          <w:u w:val="single"/>
          <w:lang w:eastAsia="fr-FR"/>
        </w:rPr>
        <w:t>Correction :</w:t>
      </w:r>
    </w:p>
    <w:p w:rsidR="00180400" w:rsidRPr="00180400" w:rsidRDefault="00180400" w:rsidP="00180400">
      <w:pPr>
        <w:spacing w:before="100" w:beforeAutospacing="1" w:after="100" w:afterAutospacing="1" w:line="240" w:lineRule="auto"/>
        <w:jc w:val="both"/>
        <w:rPr>
          <w:rFonts w:ascii="Arial" w:eastAsia="Times New Roman" w:hAnsi="Arial" w:cs="Arial"/>
          <w:color w:val="444444"/>
          <w:sz w:val="20"/>
          <w:szCs w:val="20"/>
          <w:lang w:eastAsia="fr-FR"/>
        </w:rPr>
      </w:pPr>
      <w:r w:rsidRPr="00180400">
        <w:rPr>
          <w:rFonts w:ascii="Arial" w:eastAsia="Times New Roman" w:hAnsi="Arial" w:cs="Arial"/>
          <w:color w:val="444444"/>
          <w:lang w:eastAsia="fr-FR"/>
        </w:rPr>
        <w:lastRenderedPageBreak/>
        <w:t>Concernant la correction, il sera mis à votre disposition pour chaque analyse un ou plusieurs comptes rendus répondant aux attentes. Je serai alors à votre disposition pour en discuter.</w:t>
      </w:r>
    </w:p>
    <w:p w:rsidR="00B67C21" w:rsidRDefault="00B67C21"/>
    <w:sectPr w:rsidR="00B67C21" w:rsidSect="00B67C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0400"/>
    <w:rsid w:val="0002000B"/>
    <w:rsid w:val="000954F9"/>
    <w:rsid w:val="00180400"/>
    <w:rsid w:val="00187F09"/>
    <w:rsid w:val="002D3853"/>
    <w:rsid w:val="00A37DFF"/>
    <w:rsid w:val="00B67C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C2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80400"/>
    <w:rPr>
      <w:b/>
      <w:bCs/>
    </w:rPr>
  </w:style>
  <w:style w:type="character" w:customStyle="1" w:styleId="apple-converted-space">
    <w:name w:val="apple-converted-space"/>
    <w:basedOn w:val="Policepardfaut"/>
    <w:rsid w:val="00180400"/>
  </w:style>
  <w:style w:type="character" w:customStyle="1" w:styleId="iceouttxt">
    <w:name w:val="iceouttxt"/>
    <w:basedOn w:val="Policepardfaut"/>
    <w:rsid w:val="00180400"/>
  </w:style>
</w:styles>
</file>

<file path=word/webSettings.xml><?xml version="1.0" encoding="utf-8"?>
<w:webSettings xmlns:r="http://schemas.openxmlformats.org/officeDocument/2006/relationships" xmlns:w="http://schemas.openxmlformats.org/wordprocessingml/2006/main">
  <w:divs>
    <w:div w:id="13550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2771</TotalTime>
  <Pages>3</Pages>
  <Words>674</Words>
  <Characters>3710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4</cp:revision>
  <dcterms:created xsi:type="dcterms:W3CDTF">2013-12-23T18:40:00Z</dcterms:created>
  <dcterms:modified xsi:type="dcterms:W3CDTF">2013-12-27T21:25:00Z</dcterms:modified>
</cp:coreProperties>
</file>