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E25" w:rsidRPr="00B27446" w:rsidRDefault="007E1E25" w:rsidP="007E1E25">
      <w:pPr>
        <w:pStyle w:val="Sansinterligne"/>
        <w:rPr>
          <w:b/>
          <w:color w:val="FF0000"/>
          <w:sz w:val="44"/>
          <w:szCs w:val="72"/>
          <w:u w:val="single"/>
        </w:rPr>
      </w:pPr>
      <w:r w:rsidRPr="00B27446">
        <w:rPr>
          <w:b/>
          <w:color w:val="FF0000"/>
          <w:sz w:val="44"/>
          <w:szCs w:val="72"/>
          <w:u w:val="single"/>
        </w:rPr>
        <w:t>Chapitre 2 : Les constituants des aliments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204FD2">
      <w:r w:rsidRPr="00B27446">
        <w:t xml:space="preserve">Un aliment est constitué </w:t>
      </w:r>
      <w:r w:rsidRPr="00B27446">
        <w:rPr>
          <w:b/>
          <w:color w:val="FF0000"/>
        </w:rPr>
        <w:t>d’eau</w:t>
      </w:r>
      <w:r w:rsidRPr="00B27446">
        <w:t xml:space="preserve">, de </w:t>
      </w:r>
      <w:r w:rsidRPr="00B27446">
        <w:rPr>
          <w:b/>
          <w:color w:val="FF0000"/>
        </w:rPr>
        <w:t>matière organique</w:t>
      </w:r>
      <w:r w:rsidRPr="00B27446">
        <w:t xml:space="preserve"> (glucide, lipide, composé azotés, vitamines…), de </w:t>
      </w:r>
      <w:r w:rsidRPr="00B27446">
        <w:rPr>
          <w:b/>
          <w:color w:val="FF0000"/>
        </w:rPr>
        <w:t>minéraux</w:t>
      </w:r>
      <w:r w:rsidRPr="00B27446">
        <w:t xml:space="preserve"> mais aussi de </w:t>
      </w:r>
      <w:r w:rsidRPr="00B27446">
        <w:rPr>
          <w:b/>
          <w:color w:val="FF0000"/>
        </w:rPr>
        <w:t>substances non nutritives</w:t>
      </w:r>
      <w:r w:rsidRPr="00B27446">
        <w:t xml:space="preserve"> (bénéfiques ou non). La MO et les minéraux composent la </w:t>
      </w:r>
      <w:r w:rsidRPr="00B27446">
        <w:rPr>
          <w:b/>
          <w:color w:val="FF0000"/>
        </w:rPr>
        <w:t>matière sèche</w:t>
      </w:r>
      <w:r w:rsidRPr="00B27446">
        <w:t xml:space="preserve"> (MS).</w:t>
      </w:r>
    </w:p>
    <w:p w:rsidR="007E1E25" w:rsidRPr="00B27446" w:rsidRDefault="007E1E25" w:rsidP="007E1E25">
      <w:pPr>
        <w:pStyle w:val="Titre1"/>
        <w:rPr>
          <w:color w:val="0070C0"/>
          <w:sz w:val="24"/>
        </w:rPr>
      </w:pPr>
      <w:r w:rsidRPr="00B27446">
        <w:rPr>
          <w:color w:val="0070C0"/>
        </w:rPr>
        <w:t>L’eau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</w:pPr>
      <w:r w:rsidRPr="00B27446">
        <w:rPr>
          <w:sz w:val="24"/>
          <w:szCs w:val="24"/>
        </w:rPr>
        <w:t xml:space="preserve">Lorsqu’on veut analyser un aliment il faut déterminer sa </w:t>
      </w:r>
      <w:r w:rsidRPr="00B27446">
        <w:rPr>
          <w:b/>
          <w:color w:val="FF0000"/>
          <w:sz w:val="24"/>
          <w:szCs w:val="24"/>
        </w:rPr>
        <w:t>teneur en eau</w:t>
      </w:r>
      <w:r w:rsidRPr="00B27446">
        <w:rPr>
          <w:sz w:val="24"/>
          <w:szCs w:val="24"/>
        </w:rPr>
        <w:t>, on obtient donc le pourcentage d’eau et de MS.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  <w:r w:rsidRPr="00B27446">
        <w:rPr>
          <w:sz w:val="24"/>
          <w:szCs w:val="24"/>
        </w:rPr>
        <w:t xml:space="preserve">En fonction du </w:t>
      </w:r>
      <w:r w:rsidRPr="00B27446">
        <w:rPr>
          <w:b/>
          <w:color w:val="FF0000"/>
          <w:sz w:val="24"/>
          <w:szCs w:val="24"/>
        </w:rPr>
        <w:t>taux d’humidité</w:t>
      </w:r>
      <w:r w:rsidRPr="00B27446">
        <w:rPr>
          <w:sz w:val="24"/>
          <w:szCs w:val="24"/>
        </w:rPr>
        <w:t xml:space="preserve"> la conservation des aliments change :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B27446">
        <w:rPr>
          <w:b/>
          <w:color w:val="00B050"/>
          <w:sz w:val="24"/>
          <w:szCs w:val="24"/>
        </w:rPr>
        <w:t>&lt; 14%</w:t>
      </w:r>
      <w:r w:rsidRPr="00B27446">
        <w:rPr>
          <w:sz w:val="24"/>
          <w:szCs w:val="24"/>
        </w:rPr>
        <w:t xml:space="preserve"> : </w:t>
      </w:r>
      <w:r w:rsidRPr="00B27446">
        <w:rPr>
          <w:b/>
          <w:color w:val="FF0000"/>
          <w:sz w:val="24"/>
          <w:szCs w:val="24"/>
        </w:rPr>
        <w:t>sans traitement</w:t>
      </w:r>
      <w:r w:rsidR="00204FD2" w:rsidRPr="00B27446">
        <w:rPr>
          <w:sz w:val="24"/>
          <w:szCs w:val="24"/>
        </w:rPr>
        <w:t>, conservation sans conservateurs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B27446">
        <w:rPr>
          <w:b/>
          <w:color w:val="00B050"/>
          <w:sz w:val="24"/>
          <w:szCs w:val="24"/>
        </w:rPr>
        <w:t>15-17%</w:t>
      </w:r>
      <w:r w:rsidRPr="00B27446">
        <w:rPr>
          <w:sz w:val="24"/>
          <w:szCs w:val="24"/>
        </w:rPr>
        <w:t xml:space="preserve"> : on commence à voir le </w:t>
      </w:r>
      <w:r w:rsidRPr="00B27446">
        <w:rPr>
          <w:b/>
          <w:color w:val="FF0000"/>
          <w:sz w:val="24"/>
          <w:szCs w:val="24"/>
        </w:rPr>
        <w:t>développement de moisissure</w:t>
      </w:r>
      <w:r w:rsidRPr="00B27446">
        <w:rPr>
          <w:sz w:val="24"/>
          <w:szCs w:val="24"/>
        </w:rPr>
        <w:t>, de bactéries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B27446">
        <w:rPr>
          <w:b/>
          <w:color w:val="00B050"/>
          <w:sz w:val="24"/>
          <w:szCs w:val="24"/>
        </w:rPr>
        <w:t>17%</w:t>
      </w:r>
      <w:r w:rsidRPr="00B27446">
        <w:rPr>
          <w:sz w:val="24"/>
          <w:szCs w:val="24"/>
        </w:rPr>
        <w:t xml:space="preserve"> : </w:t>
      </w:r>
      <w:r w:rsidRPr="00B27446">
        <w:rPr>
          <w:b/>
          <w:color w:val="FF0000"/>
          <w:sz w:val="24"/>
          <w:szCs w:val="24"/>
        </w:rPr>
        <w:t>traitement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  <w:r w:rsidRPr="00B27446">
        <w:rPr>
          <w:sz w:val="24"/>
          <w:szCs w:val="24"/>
        </w:rPr>
        <w:t xml:space="preserve">Dans le commerce tous les aliments vendus aux éleveurs sont </w:t>
      </w:r>
      <w:r w:rsidRPr="00B27446">
        <w:rPr>
          <w:b/>
          <w:color w:val="00B050"/>
          <w:sz w:val="24"/>
          <w:szCs w:val="24"/>
        </w:rPr>
        <w:t>&lt; 14%</w:t>
      </w:r>
      <w:r w:rsidRPr="00B27446">
        <w:rPr>
          <w:sz w:val="24"/>
          <w:szCs w:val="24"/>
        </w:rPr>
        <w:t xml:space="preserve"> (décret 15.09.1986)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Titre1"/>
        <w:rPr>
          <w:color w:val="0070C0"/>
        </w:rPr>
      </w:pPr>
      <w:r w:rsidRPr="00B27446">
        <w:rPr>
          <w:color w:val="0070C0"/>
        </w:rPr>
        <w:t>Glucides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  <w:r w:rsidRPr="00B27446">
        <w:rPr>
          <w:sz w:val="24"/>
          <w:szCs w:val="24"/>
        </w:rPr>
        <w:t xml:space="preserve">Il y a </w:t>
      </w:r>
      <w:r w:rsidRPr="00B27446">
        <w:rPr>
          <w:b/>
          <w:sz w:val="24"/>
          <w:szCs w:val="24"/>
        </w:rPr>
        <w:t>deux catégories</w:t>
      </w:r>
      <w:r w:rsidRPr="00B27446">
        <w:rPr>
          <w:sz w:val="24"/>
          <w:szCs w:val="24"/>
        </w:rPr>
        <w:t> :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b/>
          <w:color w:val="FF0000"/>
          <w:sz w:val="24"/>
          <w:szCs w:val="24"/>
        </w:rPr>
      </w:pPr>
      <w:r w:rsidRPr="00B27446">
        <w:rPr>
          <w:b/>
          <w:color w:val="FF0000"/>
          <w:sz w:val="24"/>
          <w:szCs w:val="24"/>
        </w:rPr>
        <w:t>Glucides cytoplasmiques ou intracellulaires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b/>
          <w:color w:val="FF0000"/>
          <w:sz w:val="24"/>
          <w:szCs w:val="24"/>
        </w:rPr>
      </w:pPr>
      <w:r w:rsidRPr="00B27446">
        <w:rPr>
          <w:b/>
          <w:color w:val="FF0000"/>
          <w:sz w:val="24"/>
          <w:szCs w:val="24"/>
        </w:rPr>
        <w:t>Glucides pariétaux</w:t>
      </w:r>
    </w:p>
    <w:p w:rsidR="007E1E25" w:rsidRPr="00B27446" w:rsidRDefault="007E1E25" w:rsidP="007E1E25">
      <w:pPr>
        <w:pStyle w:val="Sansinterligne"/>
        <w:suppressAutoHyphens w:val="0"/>
        <w:autoSpaceDN/>
        <w:textAlignment w:val="auto"/>
        <w:rPr>
          <w:sz w:val="24"/>
          <w:szCs w:val="24"/>
        </w:rPr>
      </w:pPr>
    </w:p>
    <w:p w:rsidR="007E1E25" w:rsidRPr="00B27446" w:rsidRDefault="007E1E25" w:rsidP="007E1E25">
      <w:pPr>
        <w:pStyle w:val="Titre2"/>
        <w:rPr>
          <w:b/>
          <w:i w:val="0"/>
          <w:u w:val="single"/>
        </w:rPr>
      </w:pPr>
      <w:r w:rsidRPr="00B27446">
        <w:rPr>
          <w:b/>
          <w:i w:val="0"/>
          <w:u w:val="single"/>
        </w:rPr>
        <w:t>Les glucides cytoplasmiques possèdent 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B27446">
        <w:rPr>
          <w:b/>
          <w:color w:val="FF0000"/>
          <w:sz w:val="24"/>
          <w:szCs w:val="24"/>
        </w:rPr>
        <w:t>Sucres hydrosolubles</w:t>
      </w:r>
      <w:r w:rsidRPr="00B27446">
        <w:rPr>
          <w:sz w:val="24"/>
          <w:szCs w:val="24"/>
        </w:rPr>
        <w:t xml:space="preserve"> (- de 10% de la MS)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B27446">
        <w:rPr>
          <w:b/>
          <w:color w:val="FF0000"/>
          <w:sz w:val="24"/>
          <w:szCs w:val="24"/>
        </w:rPr>
        <w:t>Amidon</w:t>
      </w:r>
      <w:r w:rsidRPr="00B27446">
        <w:rPr>
          <w:sz w:val="24"/>
          <w:szCs w:val="24"/>
        </w:rPr>
        <w:t xml:space="preserve"> (grains, tubercule, racines)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proofErr w:type="spellStart"/>
      <w:r w:rsidRPr="00B27446">
        <w:rPr>
          <w:b/>
          <w:color w:val="FF0000"/>
          <w:sz w:val="24"/>
          <w:szCs w:val="24"/>
        </w:rPr>
        <w:t>Fructosanes</w:t>
      </w:r>
      <w:proofErr w:type="spellEnd"/>
      <w:r w:rsidRPr="00B27446">
        <w:rPr>
          <w:sz w:val="24"/>
          <w:szCs w:val="24"/>
        </w:rPr>
        <w:t xml:space="preserve"> (à la base des tiges des graminées)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  <w:r w:rsidRPr="00B27446">
        <w:rPr>
          <w:sz w:val="24"/>
          <w:szCs w:val="24"/>
        </w:rPr>
        <w:t xml:space="preserve">Ils sont </w:t>
      </w:r>
      <w:r w:rsidRPr="00B27446">
        <w:rPr>
          <w:b/>
          <w:color w:val="00B050"/>
          <w:sz w:val="24"/>
          <w:szCs w:val="24"/>
        </w:rPr>
        <w:t>rapidement</w:t>
      </w:r>
      <w:r w:rsidRPr="00B27446">
        <w:rPr>
          <w:sz w:val="24"/>
          <w:szCs w:val="24"/>
        </w:rPr>
        <w:t xml:space="preserve"> </w:t>
      </w:r>
      <w:r w:rsidRPr="00B27446">
        <w:rPr>
          <w:b/>
          <w:color w:val="FF0000"/>
          <w:sz w:val="24"/>
          <w:szCs w:val="24"/>
        </w:rPr>
        <w:t>digérés</w:t>
      </w:r>
      <w:r w:rsidR="00204FD2" w:rsidRPr="00B27446">
        <w:rPr>
          <w:sz w:val="24"/>
          <w:szCs w:val="24"/>
        </w:rPr>
        <w:t xml:space="preserve">, </w:t>
      </w:r>
      <w:r w:rsidR="00204FD2" w:rsidRPr="00B27446">
        <w:rPr>
          <w:b/>
          <w:color w:val="00B050"/>
          <w:sz w:val="24"/>
          <w:szCs w:val="24"/>
        </w:rPr>
        <w:t>facilement</w:t>
      </w:r>
      <w:r w:rsidR="00204FD2" w:rsidRPr="00B27446">
        <w:rPr>
          <w:sz w:val="24"/>
          <w:szCs w:val="24"/>
        </w:rPr>
        <w:t xml:space="preserve"> </w:t>
      </w:r>
      <w:r w:rsidR="00204FD2" w:rsidRPr="00B27446">
        <w:rPr>
          <w:b/>
          <w:color w:val="FF0000"/>
          <w:sz w:val="24"/>
          <w:szCs w:val="24"/>
        </w:rPr>
        <w:t>hydrolysables</w:t>
      </w:r>
      <w:r w:rsidR="00204FD2" w:rsidRPr="00B27446">
        <w:rPr>
          <w:sz w:val="24"/>
          <w:szCs w:val="24"/>
        </w:rPr>
        <w:t xml:space="preserve"> par </w:t>
      </w:r>
      <w:r w:rsidR="00204FD2" w:rsidRPr="00B27446">
        <w:rPr>
          <w:b/>
          <w:color w:val="FF0000"/>
          <w:sz w:val="24"/>
          <w:szCs w:val="24"/>
        </w:rPr>
        <w:t>enzymes digestives</w:t>
      </w:r>
      <w:r w:rsidR="00204FD2" w:rsidRPr="00B27446">
        <w:rPr>
          <w:sz w:val="24"/>
          <w:szCs w:val="24"/>
        </w:rPr>
        <w:t>.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Titre2"/>
        <w:rPr>
          <w:b/>
          <w:i w:val="0"/>
          <w:u w:val="single"/>
        </w:rPr>
      </w:pPr>
      <w:r w:rsidRPr="00B27446">
        <w:rPr>
          <w:b/>
          <w:i w:val="0"/>
          <w:u w:val="single"/>
        </w:rPr>
        <w:t>Les glucides pariétaux</w:t>
      </w:r>
    </w:p>
    <w:p w:rsidR="007E1E25" w:rsidRPr="00B27446" w:rsidRDefault="00204FD2" w:rsidP="007E1E25">
      <w:pPr>
        <w:pStyle w:val="Sansinterligne"/>
        <w:rPr>
          <w:sz w:val="24"/>
          <w:szCs w:val="24"/>
        </w:rPr>
      </w:pPr>
      <w:r w:rsidRPr="00B27446">
        <w:rPr>
          <w:sz w:val="24"/>
          <w:szCs w:val="24"/>
        </w:rPr>
        <w:t>Constituent les</w:t>
      </w:r>
      <w:r w:rsidR="007E1E25" w:rsidRPr="00B27446">
        <w:rPr>
          <w:sz w:val="24"/>
          <w:szCs w:val="24"/>
        </w:rPr>
        <w:t xml:space="preserve"> </w:t>
      </w:r>
      <w:r w:rsidR="007E1E25" w:rsidRPr="00B27446">
        <w:rPr>
          <w:b/>
          <w:color w:val="FF0000"/>
          <w:sz w:val="24"/>
          <w:szCs w:val="24"/>
        </w:rPr>
        <w:t>parois</w:t>
      </w:r>
      <w:r w:rsidR="00B27446">
        <w:rPr>
          <w:sz w:val="24"/>
          <w:szCs w:val="24"/>
        </w:rPr>
        <w:t xml:space="preserve"> </w:t>
      </w:r>
      <w:r w:rsidRPr="00B27446">
        <w:rPr>
          <w:sz w:val="24"/>
          <w:szCs w:val="24"/>
        </w:rPr>
        <w:t>(des cellules végétales)</w:t>
      </w:r>
      <w:r w:rsidR="007E1E25" w:rsidRPr="00B27446">
        <w:rPr>
          <w:sz w:val="24"/>
          <w:szCs w:val="24"/>
        </w:rPr>
        <w:t xml:space="preserve">, ce sont des </w:t>
      </w:r>
      <w:r w:rsidR="007E1E25" w:rsidRPr="00B27446">
        <w:rPr>
          <w:b/>
          <w:color w:val="FF0000"/>
          <w:sz w:val="24"/>
          <w:szCs w:val="24"/>
        </w:rPr>
        <w:t>polyosides</w:t>
      </w:r>
      <w:r w:rsidR="007E1E25" w:rsidRPr="00B27446">
        <w:rPr>
          <w:sz w:val="24"/>
          <w:szCs w:val="24"/>
        </w:rPr>
        <w:t> contenant :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B27446">
        <w:rPr>
          <w:b/>
          <w:color w:val="FF0000"/>
          <w:sz w:val="24"/>
          <w:szCs w:val="24"/>
        </w:rPr>
        <w:t>Cellulose</w:t>
      </w:r>
      <w:r w:rsidRPr="00B27446">
        <w:rPr>
          <w:sz w:val="24"/>
          <w:szCs w:val="24"/>
        </w:rPr>
        <w:t xml:space="preserve"> (donne rigidité à la plante,  non digestive par les monogastriques mais par les microorganismes des ruminants)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B27446">
        <w:rPr>
          <w:b/>
          <w:color w:val="FF0000"/>
          <w:sz w:val="24"/>
          <w:szCs w:val="24"/>
        </w:rPr>
        <w:t>Hémicelluloses</w:t>
      </w:r>
      <w:r w:rsidRPr="00B27446">
        <w:rPr>
          <w:sz w:val="24"/>
          <w:szCs w:val="24"/>
        </w:rPr>
        <w:t xml:space="preserve"> (comme cellulose)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B27446">
        <w:rPr>
          <w:b/>
          <w:color w:val="FF0000"/>
          <w:sz w:val="24"/>
          <w:szCs w:val="24"/>
        </w:rPr>
        <w:t>Pectines</w:t>
      </w:r>
      <w:r w:rsidRPr="00B27446">
        <w:rPr>
          <w:sz w:val="24"/>
          <w:szCs w:val="24"/>
        </w:rPr>
        <w:t xml:space="preserve"> (très digestive, fibres solubles)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  <w:r w:rsidRPr="00B27446">
        <w:rPr>
          <w:sz w:val="24"/>
          <w:szCs w:val="24"/>
        </w:rPr>
        <w:t xml:space="preserve">Ces glucides sont associés à la </w:t>
      </w:r>
      <w:r w:rsidRPr="00B27446">
        <w:rPr>
          <w:b/>
          <w:color w:val="FF0000"/>
          <w:sz w:val="24"/>
          <w:szCs w:val="24"/>
        </w:rPr>
        <w:t>lignine</w:t>
      </w:r>
      <w:r w:rsidRPr="00B27446">
        <w:rPr>
          <w:sz w:val="24"/>
          <w:szCs w:val="24"/>
        </w:rPr>
        <w:t xml:space="preserve"> qui est indigestible et va rendre les glucides pariétaux inaccessibles aux enzymes.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Titre2"/>
        <w:rPr>
          <w:b/>
          <w:i w:val="0"/>
          <w:u w:val="single"/>
        </w:rPr>
      </w:pPr>
      <w:r w:rsidRPr="00B27446">
        <w:rPr>
          <w:b/>
          <w:i w:val="0"/>
          <w:u w:val="single"/>
        </w:rPr>
        <w:t>Classification des fibres</w:t>
      </w:r>
    </w:p>
    <w:p w:rsidR="007E1E25" w:rsidRPr="00B27446" w:rsidRDefault="00204FD2" w:rsidP="00204FD2">
      <w:pPr>
        <w:pStyle w:val="Sansinterligne"/>
        <w:ind w:left="720"/>
        <w:rPr>
          <w:sz w:val="24"/>
          <w:szCs w:val="24"/>
        </w:rPr>
      </w:pPr>
      <w:r w:rsidRPr="00B27446">
        <w:rPr>
          <w:sz w:val="24"/>
          <w:szCs w:val="24"/>
        </w:rPr>
        <w:sym w:font="Wingdings" w:char="F0E8"/>
      </w:r>
      <w:r w:rsidR="00B27446">
        <w:rPr>
          <w:sz w:val="24"/>
          <w:szCs w:val="24"/>
        </w:rPr>
        <w:t xml:space="preserve"> </w:t>
      </w:r>
      <w:proofErr w:type="gramStart"/>
      <w:r w:rsidRPr="00B27446">
        <w:rPr>
          <w:sz w:val="24"/>
          <w:szCs w:val="24"/>
        </w:rPr>
        <w:t>constituants</w:t>
      </w:r>
      <w:proofErr w:type="gramEnd"/>
      <w:r w:rsidRPr="00B27446">
        <w:rPr>
          <w:sz w:val="24"/>
          <w:szCs w:val="24"/>
        </w:rPr>
        <w:t xml:space="preserve"> alimentaires/glucides pariétaux.</w:t>
      </w:r>
      <w:r w:rsidR="00B27446">
        <w:rPr>
          <w:sz w:val="24"/>
          <w:szCs w:val="24"/>
        </w:rPr>
        <w:br/>
      </w:r>
    </w:p>
    <w:p w:rsidR="007E1E25" w:rsidRPr="00B27446" w:rsidRDefault="00204FD2" w:rsidP="007E1E25">
      <w:pPr>
        <w:pStyle w:val="Sansinterligne"/>
        <w:rPr>
          <w:b/>
          <w:smallCaps/>
          <w:sz w:val="24"/>
          <w:szCs w:val="24"/>
          <w:u w:val="single"/>
        </w:rPr>
      </w:pPr>
      <w:r w:rsidRPr="00B27446">
        <w:rPr>
          <w:b/>
          <w:smallCaps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76200</wp:posOffset>
            </wp:positionV>
            <wp:extent cx="3601720" cy="196342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E25" w:rsidRPr="00B27446">
        <w:rPr>
          <w:b/>
          <w:smallCaps/>
          <w:sz w:val="24"/>
          <w:szCs w:val="24"/>
          <w:u w:val="single"/>
        </w:rPr>
        <w:t>Fibres solubles/insolubles :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  <w:r w:rsidRPr="00B27446">
        <w:rPr>
          <w:sz w:val="24"/>
          <w:szCs w:val="24"/>
        </w:rPr>
        <w:t>Cela ne va pas caractériser directement la digestibilité.</w:t>
      </w:r>
    </w:p>
    <w:p w:rsidR="007E1E25" w:rsidRPr="00B27446" w:rsidRDefault="00784091" w:rsidP="007E1E25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173355</wp:posOffset>
            </wp:positionV>
            <wp:extent cx="3009900" cy="1963420"/>
            <wp:effectExtent l="19050" t="0" r="0" b="0"/>
            <wp:wrapThrough wrapText="bothSides">
              <wp:wrapPolygon edited="0">
                <wp:start x="-137" y="0"/>
                <wp:lineTo x="-137" y="21376"/>
                <wp:lineTo x="21600" y="21376"/>
                <wp:lineTo x="21600" y="0"/>
                <wp:lineTo x="-137" y="0"/>
              </wp:wrapPolygon>
            </wp:wrapThrough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  <w:r w:rsidRPr="00B27446">
        <w:rPr>
          <w:b/>
          <w:smallCaps/>
          <w:sz w:val="24"/>
          <w:szCs w:val="24"/>
          <w:u w:val="single"/>
        </w:rPr>
        <w:t>La cellulose brute</w:t>
      </w:r>
      <w:r w:rsidRPr="00B27446">
        <w:rPr>
          <w:sz w:val="24"/>
          <w:szCs w:val="24"/>
        </w:rPr>
        <w:t> : c’est la première tentative de fibre qui a été mis</w:t>
      </w:r>
      <w:r w:rsidR="00C94B68">
        <w:rPr>
          <w:sz w:val="24"/>
          <w:szCs w:val="24"/>
        </w:rPr>
        <w:t>e</w:t>
      </w:r>
      <w:r w:rsidRPr="00B27446">
        <w:rPr>
          <w:sz w:val="24"/>
          <w:szCs w:val="24"/>
        </w:rPr>
        <w:t xml:space="preserve"> en place, dans de nombreux aliments on trouve encore la cellulose brute donné. C’est une estimation grossière du résidu fibreux après double hydrolyse. Il y a :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B27446">
        <w:rPr>
          <w:sz w:val="24"/>
          <w:szCs w:val="24"/>
        </w:rPr>
        <w:t>Cellulose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B27446">
        <w:rPr>
          <w:sz w:val="24"/>
          <w:szCs w:val="24"/>
        </w:rPr>
        <w:t>Hémicelluloses résiduelles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B27446">
        <w:rPr>
          <w:sz w:val="24"/>
          <w:szCs w:val="24"/>
        </w:rPr>
        <w:t>Résidu lignine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B27446">
        <w:rPr>
          <w:sz w:val="24"/>
          <w:szCs w:val="24"/>
        </w:rPr>
        <w:t>Protéines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  <w:r w:rsidRPr="00B27446">
        <w:rPr>
          <w:sz w:val="24"/>
          <w:szCs w:val="24"/>
        </w:rPr>
        <w:t xml:space="preserve">C’est pour </w:t>
      </w:r>
      <w:r w:rsidRPr="00B27446">
        <w:rPr>
          <w:b/>
          <w:color w:val="FF0000"/>
          <w:sz w:val="24"/>
          <w:szCs w:val="24"/>
        </w:rPr>
        <w:t>voir la teneur en MO</w:t>
      </w:r>
      <w:r w:rsidRPr="00B27446">
        <w:rPr>
          <w:sz w:val="24"/>
          <w:szCs w:val="24"/>
        </w:rPr>
        <w:t xml:space="preserve"> de l’aliment.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84091" w:rsidP="007E1E25">
      <w:pPr>
        <w:pStyle w:val="Sansinterligne"/>
        <w:rPr>
          <w:sz w:val="24"/>
          <w:szCs w:val="24"/>
        </w:rPr>
      </w:pPr>
      <w:r>
        <w:rPr>
          <w:b/>
          <w:smallCaps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2856230</wp:posOffset>
            </wp:positionH>
            <wp:positionV relativeFrom="paragraph">
              <wp:posOffset>95250</wp:posOffset>
            </wp:positionV>
            <wp:extent cx="3636645" cy="1820545"/>
            <wp:effectExtent l="19050" t="0" r="1905" b="0"/>
            <wp:wrapThrough wrapText="bothSides">
              <wp:wrapPolygon edited="0">
                <wp:start x="-113" y="0"/>
                <wp:lineTo x="-113" y="21472"/>
                <wp:lineTo x="21611" y="21472"/>
                <wp:lineTo x="21611" y="0"/>
                <wp:lineTo x="-113" y="0"/>
              </wp:wrapPolygon>
            </wp:wrapThrough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1E25" w:rsidRPr="00B27446">
        <w:rPr>
          <w:b/>
          <w:smallCaps/>
          <w:sz w:val="24"/>
          <w:szCs w:val="24"/>
          <w:u w:val="single"/>
        </w:rPr>
        <w:t>L’analyse chimique</w:t>
      </w:r>
      <w:r w:rsidR="007E1E25" w:rsidRPr="00B27446">
        <w:rPr>
          <w:sz w:val="24"/>
          <w:szCs w:val="24"/>
        </w:rPr>
        <w:t xml:space="preserve"> : elle est </w:t>
      </w:r>
      <w:r w:rsidR="00B27446">
        <w:rPr>
          <w:sz w:val="24"/>
          <w:szCs w:val="24"/>
        </w:rPr>
        <w:t>+</w:t>
      </w:r>
      <w:r w:rsidR="007E1E25" w:rsidRPr="00B27446">
        <w:rPr>
          <w:sz w:val="24"/>
          <w:szCs w:val="24"/>
        </w:rPr>
        <w:t xml:space="preserve"> précise, à partir de l’échantillon on va faire une première hydrolyse avec un détergent neutre (</w:t>
      </w:r>
      <w:r w:rsidR="007E1E25" w:rsidRPr="00784091">
        <w:rPr>
          <w:b/>
          <w:color w:val="FF0000"/>
          <w:sz w:val="24"/>
          <w:szCs w:val="24"/>
        </w:rPr>
        <w:t>NDF</w:t>
      </w:r>
      <w:r w:rsidR="007E1E25" w:rsidRPr="00B27446">
        <w:rPr>
          <w:sz w:val="24"/>
          <w:szCs w:val="24"/>
        </w:rPr>
        <w:t>), on obtient = hémicellulose + cellulose + lignine. Après le deuxième détergent (</w:t>
      </w:r>
      <w:r w:rsidR="007E1E25" w:rsidRPr="00784091">
        <w:rPr>
          <w:b/>
          <w:color w:val="FF0000"/>
          <w:sz w:val="24"/>
          <w:szCs w:val="24"/>
        </w:rPr>
        <w:t>ADF</w:t>
      </w:r>
      <w:r w:rsidR="007E1E25" w:rsidRPr="00B27446">
        <w:rPr>
          <w:sz w:val="24"/>
          <w:szCs w:val="24"/>
        </w:rPr>
        <w:t>) on obtient = cellulose + lignine</w:t>
      </w:r>
      <w:r w:rsidR="00675735" w:rsidRPr="00B27446">
        <w:rPr>
          <w:sz w:val="24"/>
          <w:szCs w:val="24"/>
        </w:rPr>
        <w:t>. Et e</w:t>
      </w:r>
      <w:r w:rsidR="007E1E25" w:rsidRPr="00B27446">
        <w:rPr>
          <w:sz w:val="24"/>
          <w:szCs w:val="24"/>
        </w:rPr>
        <w:t>n mettant de l’acide sulfurique (</w:t>
      </w:r>
      <w:r w:rsidR="007E1E25" w:rsidRPr="00784091">
        <w:rPr>
          <w:b/>
          <w:color w:val="FF0000"/>
          <w:sz w:val="24"/>
          <w:szCs w:val="24"/>
        </w:rPr>
        <w:t>ADL</w:t>
      </w:r>
      <w:r w:rsidR="007E1E25" w:rsidRPr="00B27446">
        <w:rPr>
          <w:sz w:val="24"/>
          <w:szCs w:val="24"/>
        </w:rPr>
        <w:t>) on obtient = lignine.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  <w:r w:rsidRPr="00B27446">
        <w:rPr>
          <w:sz w:val="24"/>
          <w:szCs w:val="24"/>
        </w:rPr>
        <w:t>C’est la méthode la plus précise en rech</w:t>
      </w:r>
      <w:r w:rsidR="00784091">
        <w:rPr>
          <w:sz w:val="24"/>
          <w:szCs w:val="24"/>
        </w:rPr>
        <w:t>erche fondamentale ou appliquée</w:t>
      </w:r>
      <w:r w:rsidR="00784091">
        <w:rPr>
          <w:sz w:val="24"/>
          <w:szCs w:val="24"/>
        </w:rPr>
        <w:br/>
      </w:r>
      <w:r w:rsidR="00204FD2" w:rsidRPr="00B27446">
        <w:rPr>
          <w:sz w:val="24"/>
          <w:szCs w:val="24"/>
        </w:rPr>
        <w:t xml:space="preserve"> </w:t>
      </w:r>
      <w:r w:rsidR="00204FD2" w:rsidRPr="00B27446">
        <w:rPr>
          <w:b/>
          <w:sz w:val="28"/>
          <w:szCs w:val="24"/>
          <w:highlight w:val="magenta"/>
        </w:rPr>
        <w:t>(</w:t>
      </w:r>
      <w:proofErr w:type="spellStart"/>
      <w:r w:rsidR="00204FD2" w:rsidRPr="00B27446">
        <w:rPr>
          <w:b/>
          <w:sz w:val="28"/>
          <w:szCs w:val="24"/>
          <w:highlight w:val="magenta"/>
        </w:rPr>
        <w:t>fig</w:t>
      </w:r>
      <w:proofErr w:type="spellEnd"/>
      <w:r w:rsidR="00204FD2" w:rsidRPr="00B27446">
        <w:rPr>
          <w:b/>
          <w:sz w:val="28"/>
          <w:szCs w:val="24"/>
          <w:highlight w:val="magenta"/>
        </w:rPr>
        <w:t xml:space="preserve"> 1.3)</w:t>
      </w:r>
    </w:p>
    <w:p w:rsidR="007E1E25" w:rsidRPr="00B27446" w:rsidRDefault="00784091" w:rsidP="007E1E25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1249680</wp:posOffset>
            </wp:positionH>
            <wp:positionV relativeFrom="paragraph">
              <wp:posOffset>133350</wp:posOffset>
            </wp:positionV>
            <wp:extent cx="3105785" cy="2186305"/>
            <wp:effectExtent l="1905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B27446" w:rsidRDefault="007E1E25" w:rsidP="007E1E25">
      <w:pPr>
        <w:pStyle w:val="Titre1"/>
        <w:rPr>
          <w:color w:val="0070C0"/>
        </w:rPr>
      </w:pPr>
      <w:r w:rsidRPr="00B27446">
        <w:rPr>
          <w:color w:val="0070C0"/>
        </w:rPr>
        <w:t>Matières azotées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7E1E25" w:rsidRPr="00784091" w:rsidRDefault="007E1E25" w:rsidP="007E1E25">
      <w:pPr>
        <w:pStyle w:val="Sansinterligne"/>
        <w:rPr>
          <w:b/>
          <w:sz w:val="24"/>
          <w:szCs w:val="24"/>
          <w:u w:val="single"/>
        </w:rPr>
      </w:pPr>
      <w:r w:rsidRPr="00784091">
        <w:rPr>
          <w:b/>
          <w:sz w:val="24"/>
          <w:szCs w:val="24"/>
          <w:u w:val="single"/>
        </w:rPr>
        <w:t>Classification chimique :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784091">
        <w:rPr>
          <w:b/>
          <w:color w:val="FF0000"/>
          <w:sz w:val="24"/>
          <w:szCs w:val="24"/>
        </w:rPr>
        <w:t>MA protidiques</w:t>
      </w:r>
      <w:r w:rsidRPr="00B27446">
        <w:rPr>
          <w:sz w:val="24"/>
          <w:szCs w:val="24"/>
        </w:rPr>
        <w:t xml:space="preserve"> (protéines, peptides, AA libres)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784091">
        <w:rPr>
          <w:b/>
          <w:color w:val="FF0000"/>
          <w:sz w:val="24"/>
          <w:szCs w:val="24"/>
        </w:rPr>
        <w:t>MA non protidiques</w:t>
      </w:r>
      <w:r w:rsidRPr="00B27446">
        <w:rPr>
          <w:sz w:val="24"/>
          <w:szCs w:val="24"/>
        </w:rPr>
        <w:t xml:space="preserve"> (amines, amides, NO2-, NO3-, NH4+, bases azotées)</w:t>
      </w:r>
    </w:p>
    <w:p w:rsidR="007E1E25" w:rsidRPr="00B27446" w:rsidRDefault="00A31093" w:rsidP="007E1E25">
      <w:pPr>
        <w:pStyle w:val="Sansinterligne"/>
        <w:rPr>
          <w:sz w:val="24"/>
          <w:szCs w:val="24"/>
        </w:rPr>
      </w:pPr>
      <w:r>
        <w:rPr>
          <w:b/>
          <w:noProof/>
          <w:color w:val="00B050"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4307840</wp:posOffset>
            </wp:positionH>
            <wp:positionV relativeFrom="paragraph">
              <wp:posOffset>325755</wp:posOffset>
            </wp:positionV>
            <wp:extent cx="2350135" cy="1692910"/>
            <wp:effectExtent l="19050" t="0" r="0" b="0"/>
            <wp:wrapThrough wrapText="bothSides">
              <wp:wrapPolygon edited="0">
                <wp:start x="-175" y="0"/>
                <wp:lineTo x="-175" y="21389"/>
                <wp:lineTo x="21536" y="21389"/>
                <wp:lineTo x="21536" y="0"/>
                <wp:lineTo x="-175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E25" w:rsidRPr="00784091">
        <w:rPr>
          <w:b/>
          <w:color w:val="00B050"/>
          <w:sz w:val="24"/>
          <w:szCs w:val="24"/>
        </w:rPr>
        <w:t>La plupart</w:t>
      </w:r>
      <w:r w:rsidR="007E1E25" w:rsidRPr="00B27446">
        <w:rPr>
          <w:sz w:val="24"/>
          <w:szCs w:val="24"/>
        </w:rPr>
        <w:t xml:space="preserve"> des MA </w:t>
      </w:r>
      <w:r w:rsidR="007E1E25" w:rsidRPr="00A31093">
        <w:rPr>
          <w:sz w:val="24"/>
          <w:szCs w:val="24"/>
        </w:rPr>
        <w:t>sont sous la</w:t>
      </w:r>
      <w:r w:rsidR="007E1E25" w:rsidRPr="00784091">
        <w:rPr>
          <w:b/>
          <w:color w:val="FF0000"/>
          <w:sz w:val="24"/>
          <w:szCs w:val="24"/>
        </w:rPr>
        <w:t xml:space="preserve"> forme de protéines</w:t>
      </w:r>
      <w:r w:rsidR="007E1E25" w:rsidRPr="00B27446">
        <w:rPr>
          <w:sz w:val="24"/>
          <w:szCs w:val="24"/>
        </w:rPr>
        <w:t xml:space="preserve">, tout tourne autour d’une </w:t>
      </w:r>
      <w:r w:rsidR="007E1E25" w:rsidRPr="00A31093">
        <w:rPr>
          <w:b/>
          <w:color w:val="00B050"/>
          <w:sz w:val="24"/>
          <w:szCs w:val="24"/>
        </w:rPr>
        <w:t>vingtaine d’AA</w:t>
      </w:r>
      <w:r w:rsidR="007E1E25" w:rsidRPr="00B27446">
        <w:rPr>
          <w:sz w:val="24"/>
          <w:szCs w:val="24"/>
        </w:rPr>
        <w:t>.</w:t>
      </w:r>
      <w:r w:rsidR="00204FD2" w:rsidRPr="00B27446">
        <w:rPr>
          <w:sz w:val="24"/>
          <w:szCs w:val="24"/>
        </w:rPr>
        <w:t xml:space="preserve"> </w:t>
      </w:r>
      <w:r w:rsidR="007E1E25" w:rsidRPr="00B27446">
        <w:rPr>
          <w:sz w:val="24"/>
          <w:szCs w:val="24"/>
        </w:rPr>
        <w:t xml:space="preserve">Il existe </w:t>
      </w:r>
      <w:r w:rsidR="007E1E25" w:rsidRPr="00A31093">
        <w:rPr>
          <w:b/>
          <w:sz w:val="24"/>
          <w:szCs w:val="24"/>
        </w:rPr>
        <w:t>deux types de protéines</w:t>
      </w:r>
      <w:r w:rsidR="007E1E25" w:rsidRPr="00B27446">
        <w:rPr>
          <w:sz w:val="24"/>
          <w:szCs w:val="24"/>
        </w:rPr>
        <w:t> :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A31093">
        <w:rPr>
          <w:b/>
          <w:color w:val="FF0000"/>
          <w:sz w:val="24"/>
          <w:szCs w:val="24"/>
        </w:rPr>
        <w:t>Globulaires</w:t>
      </w:r>
      <w:r w:rsidRPr="00B27446">
        <w:rPr>
          <w:sz w:val="24"/>
          <w:szCs w:val="24"/>
        </w:rPr>
        <w:t xml:space="preserve"> (très digestible</w:t>
      </w:r>
      <w:r w:rsidR="00C94B68">
        <w:rPr>
          <w:sz w:val="24"/>
          <w:szCs w:val="24"/>
        </w:rPr>
        <w:t>s</w:t>
      </w:r>
      <w:r w:rsidRPr="00B27446">
        <w:rPr>
          <w:sz w:val="24"/>
          <w:szCs w:val="24"/>
        </w:rPr>
        <w:t>)</w:t>
      </w:r>
    </w:p>
    <w:p w:rsidR="007E1E25" w:rsidRPr="00B27446" w:rsidRDefault="007E1E25" w:rsidP="007E1E25">
      <w:pPr>
        <w:pStyle w:val="Sansinterligne"/>
        <w:numPr>
          <w:ilvl w:val="0"/>
          <w:numId w:val="37"/>
        </w:numPr>
        <w:suppressAutoHyphens w:val="0"/>
        <w:autoSpaceDN/>
        <w:textAlignment w:val="auto"/>
        <w:rPr>
          <w:sz w:val="24"/>
          <w:szCs w:val="24"/>
        </w:rPr>
      </w:pPr>
      <w:r w:rsidRPr="00A31093">
        <w:rPr>
          <w:b/>
          <w:color w:val="FF0000"/>
          <w:sz w:val="24"/>
          <w:szCs w:val="24"/>
        </w:rPr>
        <w:t>Fibreuses</w:t>
      </w:r>
      <w:r w:rsidRPr="00B27446">
        <w:rPr>
          <w:sz w:val="24"/>
          <w:szCs w:val="24"/>
        </w:rPr>
        <w:t xml:space="preserve"> (peu digestible</w:t>
      </w:r>
      <w:r w:rsidR="00C94B68">
        <w:rPr>
          <w:sz w:val="24"/>
          <w:szCs w:val="24"/>
        </w:rPr>
        <w:t>s</w:t>
      </w:r>
      <w:r w:rsidRPr="00B27446">
        <w:rPr>
          <w:sz w:val="24"/>
          <w:szCs w:val="24"/>
        </w:rPr>
        <w:t>)</w:t>
      </w:r>
    </w:p>
    <w:p w:rsidR="007E1E25" w:rsidRPr="00B27446" w:rsidRDefault="007E1E25" w:rsidP="007E1E25">
      <w:pPr>
        <w:pStyle w:val="Sansinterligne"/>
        <w:rPr>
          <w:sz w:val="24"/>
          <w:szCs w:val="24"/>
        </w:rPr>
      </w:pPr>
    </w:p>
    <w:p w:rsidR="00204FD2" w:rsidRPr="00B27446" w:rsidRDefault="007E1E25" w:rsidP="007E1E25">
      <w:pPr>
        <w:pStyle w:val="Sansinterligne"/>
        <w:rPr>
          <w:sz w:val="24"/>
          <w:szCs w:val="24"/>
        </w:rPr>
      </w:pPr>
      <w:r w:rsidRPr="00B27446">
        <w:rPr>
          <w:sz w:val="24"/>
          <w:szCs w:val="24"/>
        </w:rPr>
        <w:t xml:space="preserve">Les </w:t>
      </w:r>
      <w:r w:rsidRPr="00A31093">
        <w:rPr>
          <w:b/>
          <w:color w:val="FF0000"/>
          <w:sz w:val="24"/>
          <w:szCs w:val="24"/>
        </w:rPr>
        <w:t>protéines brutes</w:t>
      </w:r>
      <w:r w:rsidRPr="00B27446">
        <w:rPr>
          <w:sz w:val="24"/>
          <w:szCs w:val="24"/>
        </w:rPr>
        <w:t xml:space="preserve"> (</w:t>
      </w:r>
      <w:r w:rsidRPr="00A31093">
        <w:rPr>
          <w:b/>
          <w:sz w:val="24"/>
          <w:szCs w:val="24"/>
        </w:rPr>
        <w:t>PB</w:t>
      </w:r>
      <w:r w:rsidRPr="00B27446">
        <w:rPr>
          <w:sz w:val="24"/>
          <w:szCs w:val="24"/>
        </w:rPr>
        <w:t xml:space="preserve">) sont les </w:t>
      </w:r>
      <w:r w:rsidRPr="00A31093">
        <w:rPr>
          <w:b/>
          <w:color w:val="FF0000"/>
          <w:sz w:val="24"/>
          <w:szCs w:val="24"/>
        </w:rPr>
        <w:t>matières azotées totales</w:t>
      </w:r>
      <w:r w:rsidRPr="00B27446">
        <w:rPr>
          <w:sz w:val="24"/>
          <w:szCs w:val="24"/>
        </w:rPr>
        <w:t xml:space="preserve"> (</w:t>
      </w:r>
      <w:r w:rsidRPr="00A31093">
        <w:rPr>
          <w:b/>
          <w:sz w:val="24"/>
          <w:szCs w:val="24"/>
        </w:rPr>
        <w:t>MAT</w:t>
      </w:r>
      <w:r w:rsidRPr="00B27446">
        <w:rPr>
          <w:sz w:val="24"/>
          <w:szCs w:val="24"/>
        </w:rPr>
        <w:t>)</w:t>
      </w:r>
    </w:p>
    <w:p w:rsidR="00FD0903" w:rsidRPr="00B27446" w:rsidRDefault="00A31093" w:rsidP="00FD0903">
      <w:pPr>
        <w:pStyle w:val="Titre1"/>
        <w:rPr>
          <w:color w:val="0070C0"/>
        </w:rPr>
      </w:pPr>
      <w:r>
        <w:rPr>
          <w:noProof/>
          <w:color w:val="0070C0"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2870200</wp:posOffset>
            </wp:positionH>
            <wp:positionV relativeFrom="paragraph">
              <wp:posOffset>-359410</wp:posOffset>
            </wp:positionV>
            <wp:extent cx="3622040" cy="2106930"/>
            <wp:effectExtent l="19050" t="0" r="0" b="0"/>
            <wp:wrapThrough wrapText="bothSides">
              <wp:wrapPolygon edited="0">
                <wp:start x="-114" y="0"/>
                <wp:lineTo x="-114" y="21483"/>
                <wp:lineTo x="21585" y="21483"/>
                <wp:lineTo x="21585" y="0"/>
                <wp:lineTo x="-114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903" w:rsidRPr="00B27446">
        <w:rPr>
          <w:color w:val="0070C0"/>
        </w:rPr>
        <w:t xml:space="preserve">Lipides </w:t>
      </w:r>
    </w:p>
    <w:p w:rsidR="00FD0903" w:rsidRPr="00B27446" w:rsidRDefault="00FD0903" w:rsidP="00FD0903"/>
    <w:p w:rsidR="00FD0903" w:rsidRPr="00B27446" w:rsidRDefault="00FD0903" w:rsidP="00FD0903">
      <w:r w:rsidRPr="00B27446">
        <w:t xml:space="preserve">On se situe plutôt au niveau des </w:t>
      </w:r>
      <w:r w:rsidRPr="00A31093">
        <w:rPr>
          <w:b/>
          <w:color w:val="FF0000"/>
        </w:rPr>
        <w:t xml:space="preserve">matières végétales </w:t>
      </w:r>
      <w:r w:rsidRPr="00B27446">
        <w:t>car nutrition des animaux.</w:t>
      </w:r>
    </w:p>
    <w:p w:rsidR="00FD0903" w:rsidRPr="00B27446" w:rsidRDefault="00FD0903" w:rsidP="00FD0903">
      <w:r w:rsidRPr="00A31093">
        <w:rPr>
          <w:b/>
          <w:color w:val="FF0000"/>
        </w:rPr>
        <w:t>Chloroplastes</w:t>
      </w:r>
      <w:r w:rsidRPr="00B27446">
        <w:t xml:space="preserve"> et </w:t>
      </w:r>
      <w:r w:rsidRPr="00A31093">
        <w:rPr>
          <w:b/>
          <w:color w:val="FF0000"/>
        </w:rPr>
        <w:t>cuticules</w:t>
      </w:r>
      <w:r w:rsidRPr="00B27446">
        <w:t xml:space="preserve"> des feuilles</w:t>
      </w:r>
      <w:r w:rsidRPr="00B27446">
        <w:br/>
      </w:r>
      <w:r w:rsidRPr="00A31093">
        <w:rPr>
          <w:b/>
          <w:color w:val="FF0000"/>
        </w:rPr>
        <w:t>Germes</w:t>
      </w:r>
      <w:r w:rsidRPr="00B27446">
        <w:t xml:space="preserve"> des grains</w:t>
      </w:r>
    </w:p>
    <w:p w:rsidR="00FD0903" w:rsidRPr="00B27446" w:rsidRDefault="00EB6CBC" w:rsidP="00FD0903">
      <w:r w:rsidRPr="00B27446">
        <w:t xml:space="preserve">Organisés en </w:t>
      </w:r>
      <w:r w:rsidRPr="00A31093">
        <w:rPr>
          <w:b/>
        </w:rPr>
        <w:t>TG</w:t>
      </w:r>
      <w:r w:rsidR="00FD0903" w:rsidRPr="00A31093">
        <w:rPr>
          <w:b/>
        </w:rPr>
        <w:t xml:space="preserve"> =</w:t>
      </w:r>
      <w:r w:rsidRPr="00A31093">
        <w:rPr>
          <w:b/>
        </w:rPr>
        <w:t xml:space="preserve"> glycérol + 3 acides gras</w:t>
      </w:r>
      <w:r w:rsidRPr="00B27446">
        <w:br/>
      </w:r>
      <w:r w:rsidRPr="00A31093">
        <w:rPr>
          <w:b/>
        </w:rPr>
        <w:t>AGV</w:t>
      </w:r>
      <w:r w:rsidRPr="00B27446">
        <w:t xml:space="preserve"> (</w:t>
      </w:r>
      <w:r w:rsidR="00FD0903" w:rsidRPr="00A31093">
        <w:rPr>
          <w:b/>
          <w:color w:val="FF0000"/>
        </w:rPr>
        <w:t>acide gras volatils</w:t>
      </w:r>
      <w:r w:rsidRPr="00B27446">
        <w:t>)</w:t>
      </w:r>
      <w:r w:rsidRPr="00B27446">
        <w:sym w:font="Wingdings" w:char="F0E8"/>
      </w:r>
      <w:r w:rsidRPr="00B27446">
        <w:t xml:space="preserve"> </w:t>
      </w:r>
      <w:r w:rsidRPr="00A31093">
        <w:rPr>
          <w:b/>
          <w:color w:val="00B050"/>
        </w:rPr>
        <w:t>(C1 à C4);</w:t>
      </w:r>
      <w:r w:rsidRPr="00B27446">
        <w:t xml:space="preserve"> </w:t>
      </w:r>
      <w:r w:rsidRPr="00A31093">
        <w:rPr>
          <w:b/>
        </w:rPr>
        <w:t>AGM</w:t>
      </w:r>
      <w:r w:rsidRPr="00B27446">
        <w:t xml:space="preserve"> (</w:t>
      </w:r>
      <w:r w:rsidRPr="00A31093">
        <w:rPr>
          <w:b/>
          <w:color w:val="FF0000"/>
        </w:rPr>
        <w:t>moyens</w:t>
      </w:r>
      <w:r w:rsidRPr="00B27446">
        <w:t xml:space="preserve">)  </w:t>
      </w:r>
      <w:r w:rsidRPr="00B27446">
        <w:sym w:font="Wingdings" w:char="F0E8"/>
      </w:r>
      <w:r w:rsidRPr="00A31093">
        <w:rPr>
          <w:b/>
          <w:color w:val="00B050"/>
        </w:rPr>
        <w:t>(C6 à C14)</w:t>
      </w:r>
      <w:r w:rsidRPr="00B27446">
        <w:t xml:space="preserve"> et </w:t>
      </w:r>
      <w:r w:rsidRPr="00A31093">
        <w:rPr>
          <w:b/>
        </w:rPr>
        <w:t>AGL</w:t>
      </w:r>
      <w:r w:rsidRPr="00B27446">
        <w:t xml:space="preserve"> (</w:t>
      </w:r>
      <w:r w:rsidRPr="00A31093">
        <w:rPr>
          <w:b/>
          <w:color w:val="FF0000"/>
        </w:rPr>
        <w:t>longs</w:t>
      </w:r>
      <w:r w:rsidRPr="00B27446">
        <w:t>)</w:t>
      </w:r>
      <w:r w:rsidRPr="00B27446">
        <w:sym w:font="Wingdings" w:char="F0E8"/>
      </w:r>
      <w:r w:rsidRPr="00B27446">
        <w:t xml:space="preserve"> </w:t>
      </w:r>
      <w:r w:rsidRPr="00A31093">
        <w:rPr>
          <w:b/>
          <w:color w:val="00B050"/>
        </w:rPr>
        <w:t>(C16 à C21</w:t>
      </w:r>
      <w:proofErr w:type="gramStart"/>
      <w:r w:rsidRPr="00A31093">
        <w:rPr>
          <w:b/>
          <w:color w:val="00B050"/>
        </w:rPr>
        <w:t>)</w:t>
      </w:r>
      <w:proofErr w:type="gramEnd"/>
      <w:r w:rsidR="00FD0903" w:rsidRPr="00B27446">
        <w:br/>
      </w:r>
      <w:r w:rsidR="00FD0903" w:rsidRPr="00A31093">
        <w:rPr>
          <w:b/>
          <w:color w:val="FF0000"/>
        </w:rPr>
        <w:t>Degré d’</w:t>
      </w:r>
      <w:proofErr w:type="spellStart"/>
      <w:r w:rsidR="00FD0903" w:rsidRPr="00A31093">
        <w:rPr>
          <w:b/>
          <w:color w:val="FF0000"/>
        </w:rPr>
        <w:t>insaturation</w:t>
      </w:r>
      <w:proofErr w:type="spellEnd"/>
      <w:r w:rsidR="00FD0903" w:rsidRPr="00B27446">
        <w:t xml:space="preserve"> = nombre de doubles liaisons présentes au sein de l’acide gras</w:t>
      </w:r>
    </w:p>
    <w:p w:rsidR="00FD0903" w:rsidRPr="00B27446" w:rsidRDefault="00FD0903" w:rsidP="00FD0903">
      <w:pPr>
        <w:pStyle w:val="Titre1"/>
        <w:rPr>
          <w:color w:val="0070C0"/>
        </w:rPr>
      </w:pPr>
      <w:r w:rsidRPr="00B27446">
        <w:rPr>
          <w:color w:val="0070C0"/>
        </w:rPr>
        <w:t>Les matières minérales</w:t>
      </w:r>
    </w:p>
    <w:p w:rsidR="00FD0903" w:rsidRPr="00B27446" w:rsidRDefault="00FD0903" w:rsidP="00FD0903">
      <w:r w:rsidRPr="00B27446">
        <w:t>Il y a des m</w:t>
      </w:r>
      <w:r w:rsidR="00A31093">
        <w:t xml:space="preserve">inéraux dans tous les aliments </w:t>
      </w:r>
      <w:r w:rsidR="00A31093">
        <w:sym w:font="Wingdings" w:char="F0E8"/>
      </w:r>
      <w:r w:rsidR="00A31093">
        <w:t xml:space="preserve"> </w:t>
      </w:r>
      <w:r w:rsidRPr="00A31093">
        <w:rPr>
          <w:b/>
          <w:color w:val="FF0000"/>
        </w:rPr>
        <w:t>pourcentage de cendres après combustion</w:t>
      </w:r>
    </w:p>
    <w:p w:rsidR="00FD0903" w:rsidRPr="00B27446" w:rsidRDefault="00FD0903" w:rsidP="00FD0903">
      <w:r w:rsidRPr="00B27446">
        <w:rPr>
          <w:noProof/>
          <w:lang w:eastAsia="fr-FR"/>
        </w:rPr>
        <w:drawing>
          <wp:inline distT="0" distB="0" distL="0" distR="0">
            <wp:extent cx="4232407" cy="2038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407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B3" w:rsidRPr="00B27446" w:rsidRDefault="00E663B3" w:rsidP="00FD0903">
      <w:r w:rsidRPr="00A31093">
        <w:rPr>
          <w:b/>
          <w:color w:val="FF0000"/>
        </w:rPr>
        <w:t>Minéraux majeurs</w:t>
      </w:r>
      <w:r w:rsidRPr="00B27446">
        <w:t xml:space="preserve"> </w:t>
      </w:r>
      <w:r w:rsidRPr="00A31093">
        <w:rPr>
          <w:b/>
          <w:color w:val="00B050"/>
        </w:rPr>
        <w:t xml:space="preserve">en </w:t>
      </w:r>
      <w:r w:rsidR="00A31093" w:rsidRPr="00A31093">
        <w:rPr>
          <w:b/>
          <w:color w:val="00B050"/>
        </w:rPr>
        <w:t>+</w:t>
      </w:r>
      <w:r w:rsidRPr="00A31093">
        <w:rPr>
          <w:b/>
          <w:color w:val="00B050"/>
        </w:rPr>
        <w:t xml:space="preserve"> grande quantité</w:t>
      </w:r>
      <w:r w:rsidRPr="00B27446">
        <w:t xml:space="preserve"> </w:t>
      </w:r>
      <w:r w:rsidRPr="00A31093">
        <w:rPr>
          <w:b/>
          <w:color w:val="FF0000"/>
        </w:rPr>
        <w:t>que les minéraux mineurs</w:t>
      </w:r>
      <w:r w:rsidR="00EB6CBC" w:rsidRPr="00B27446">
        <w:br/>
      </w:r>
      <w:r w:rsidRPr="00B27446">
        <w:t>Les besoins en soufre seront pris en compte dans les besoins en acides aminés par le biais des acides aminés soufrés.</w:t>
      </w:r>
    </w:p>
    <w:p w:rsidR="00E663B3" w:rsidRPr="00B27446" w:rsidRDefault="00E663B3" w:rsidP="00E663B3">
      <w:pPr>
        <w:pStyle w:val="Titre1"/>
        <w:rPr>
          <w:color w:val="0070C0"/>
        </w:rPr>
      </w:pPr>
      <w:r w:rsidRPr="00B27446">
        <w:rPr>
          <w:color w:val="0070C0"/>
        </w:rPr>
        <w:t>Les vitamines</w:t>
      </w:r>
    </w:p>
    <w:p w:rsidR="00E663B3" w:rsidRPr="00E663B3" w:rsidRDefault="00EB6CBC" w:rsidP="00E663B3">
      <w:r w:rsidRPr="00B27446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131445</wp:posOffset>
            </wp:positionV>
            <wp:extent cx="2858135" cy="1327785"/>
            <wp:effectExtent l="19050" t="0" r="0" b="0"/>
            <wp:wrapThrough wrapText="bothSides">
              <wp:wrapPolygon edited="0">
                <wp:start x="-144" y="0"/>
                <wp:lineTo x="-144" y="21383"/>
                <wp:lineTo x="21595" y="21383"/>
                <wp:lineTo x="21595" y="0"/>
                <wp:lineTo x="-144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E663B3" w:rsidRPr="00E663B3" w:rsidSect="00BE50D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33C" w:rsidRDefault="00A2133C" w:rsidP="007E1E25">
      <w:pPr>
        <w:spacing w:after="0" w:line="240" w:lineRule="auto"/>
      </w:pPr>
      <w:r>
        <w:separator/>
      </w:r>
    </w:p>
  </w:endnote>
  <w:endnote w:type="continuationSeparator" w:id="0">
    <w:p w:rsidR="00A2133C" w:rsidRDefault="00A2133C" w:rsidP="007E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18197220"/>
      <w:docPartObj>
        <w:docPartGallery w:val="Page Numbers (Bottom of Page)"/>
        <w:docPartUnique/>
      </w:docPartObj>
    </w:sdtPr>
    <w:sdtContent>
      <w:p w:rsidR="007E1E25" w:rsidRDefault="007F6EF4">
        <w:pPr>
          <w:pStyle w:val="Pieddepage"/>
          <w:jc w:val="center"/>
        </w:pPr>
        <w:r>
          <w:fldChar w:fldCharType="begin"/>
        </w:r>
        <w:r w:rsidR="007E1E25">
          <w:instrText>PAGE   \* MERGEFORMAT</w:instrText>
        </w:r>
        <w:r>
          <w:fldChar w:fldCharType="separate"/>
        </w:r>
        <w:r w:rsidR="00C94B68">
          <w:rPr>
            <w:noProof/>
          </w:rPr>
          <w:t>3</w:t>
        </w:r>
        <w:r>
          <w:fldChar w:fldCharType="end"/>
        </w:r>
      </w:p>
    </w:sdtContent>
  </w:sdt>
  <w:p w:rsidR="007E1E25" w:rsidRDefault="007E1E2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33C" w:rsidRDefault="00A2133C" w:rsidP="007E1E25">
      <w:pPr>
        <w:spacing w:after="0" w:line="240" w:lineRule="auto"/>
      </w:pPr>
      <w:r>
        <w:separator/>
      </w:r>
    </w:p>
  </w:footnote>
  <w:footnote w:type="continuationSeparator" w:id="0">
    <w:p w:rsidR="00A2133C" w:rsidRDefault="00A2133C" w:rsidP="007E1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E25" w:rsidRDefault="007E1E25">
    <w:pPr>
      <w:pStyle w:val="En-tte"/>
    </w:pPr>
    <w:r>
      <w:t>Chapitre 2</w:t>
    </w:r>
    <w:r>
      <w:ptab w:relativeTo="margin" w:alignment="center" w:leader="none"/>
    </w:r>
    <w:r>
      <w:ptab w:relativeTo="margin" w:alignment="right" w:leader="none"/>
    </w:r>
    <w:r>
      <w:t>Digestion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09E94EFF"/>
    <w:multiLevelType w:val="hybridMultilevel"/>
    <w:tmpl w:val="37DE8C1C"/>
    <w:lvl w:ilvl="0" w:tplc="1D4E9B7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507F3"/>
    <w:multiLevelType w:val="hybridMultilevel"/>
    <w:tmpl w:val="41CA311A"/>
    <w:lvl w:ilvl="0" w:tplc="0602FC0E"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32FD4"/>
    <w:multiLevelType w:val="hybridMultilevel"/>
    <w:tmpl w:val="F31ABB28"/>
    <w:lvl w:ilvl="0" w:tplc="A7EEE3A2">
      <w:start w:val="1"/>
      <w:numFmt w:val="upperRoman"/>
      <w:lvlText w:val="%1-"/>
      <w:lvlJc w:val="left"/>
      <w:pPr>
        <w:ind w:left="1080" w:hanging="72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68746A4A"/>
    <w:multiLevelType w:val="hybridMultilevel"/>
    <w:tmpl w:val="BCA0CAD0"/>
    <w:lvl w:ilvl="0" w:tplc="2E980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A6556"/>
    <w:multiLevelType w:val="hybridMultilevel"/>
    <w:tmpl w:val="99CA7960"/>
    <w:lvl w:ilvl="0" w:tplc="3EB287D0"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2C15AF"/>
    <w:multiLevelType w:val="hybridMultilevel"/>
    <w:tmpl w:val="73224508"/>
    <w:lvl w:ilvl="0" w:tplc="E7C65F18"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5"/>
  </w:num>
  <w:num w:numId="28">
    <w:abstractNumId w:val="0"/>
  </w:num>
  <w:num w:numId="29">
    <w:abstractNumId w:val="9"/>
  </w:num>
  <w:num w:numId="30">
    <w:abstractNumId w:val="0"/>
  </w:num>
  <w:num w:numId="31">
    <w:abstractNumId w:val="0"/>
  </w:num>
  <w:num w:numId="32">
    <w:abstractNumId w:val="5"/>
  </w:num>
  <w:num w:numId="33">
    <w:abstractNumId w:val="8"/>
  </w:num>
  <w:num w:numId="34">
    <w:abstractNumId w:val="6"/>
  </w:num>
  <w:num w:numId="35">
    <w:abstractNumId w:val="0"/>
  </w:num>
  <w:num w:numId="36">
    <w:abstractNumId w:val="7"/>
  </w:num>
  <w:num w:numId="37">
    <w:abstractNumId w:val="10"/>
  </w:num>
  <w:num w:numId="38">
    <w:abstractNumId w:val="2"/>
  </w:num>
  <w:num w:numId="39">
    <w:abstractNumId w:val="12"/>
  </w:num>
  <w:num w:numId="40">
    <w:abstractNumId w:val="11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1E25"/>
    <w:rsid w:val="0002048C"/>
    <w:rsid w:val="00071806"/>
    <w:rsid w:val="001748D7"/>
    <w:rsid w:val="001911FB"/>
    <w:rsid w:val="00204FD2"/>
    <w:rsid w:val="002F2D9E"/>
    <w:rsid w:val="00322CF0"/>
    <w:rsid w:val="00412F53"/>
    <w:rsid w:val="004230B5"/>
    <w:rsid w:val="004F60C1"/>
    <w:rsid w:val="00637FFC"/>
    <w:rsid w:val="00675735"/>
    <w:rsid w:val="006B7BE1"/>
    <w:rsid w:val="00701C19"/>
    <w:rsid w:val="00772A77"/>
    <w:rsid w:val="00784091"/>
    <w:rsid w:val="007E1E25"/>
    <w:rsid w:val="007F6EF4"/>
    <w:rsid w:val="008E0CE3"/>
    <w:rsid w:val="00923E85"/>
    <w:rsid w:val="00971D92"/>
    <w:rsid w:val="00983699"/>
    <w:rsid w:val="009865F2"/>
    <w:rsid w:val="009935EA"/>
    <w:rsid w:val="00A2133C"/>
    <w:rsid w:val="00A31093"/>
    <w:rsid w:val="00B27446"/>
    <w:rsid w:val="00B70596"/>
    <w:rsid w:val="00BE50D6"/>
    <w:rsid w:val="00C60939"/>
    <w:rsid w:val="00C85449"/>
    <w:rsid w:val="00C94B68"/>
    <w:rsid w:val="00CF33F9"/>
    <w:rsid w:val="00D72D1E"/>
    <w:rsid w:val="00E055AA"/>
    <w:rsid w:val="00E52E70"/>
    <w:rsid w:val="00E6194F"/>
    <w:rsid w:val="00E663B3"/>
    <w:rsid w:val="00EB6CBC"/>
    <w:rsid w:val="00EC44B0"/>
    <w:rsid w:val="00F401A6"/>
    <w:rsid w:val="00F40517"/>
    <w:rsid w:val="00FD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E25"/>
    <w:rPr>
      <w:rFonts w:eastAsia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b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b/>
      <w:i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b/>
      <w:color w:val="FF000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b/>
      <w:color w:val="00B05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7E1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E25"/>
    <w:rPr>
      <w:rFonts w:eastAsiaTheme="minorHAnsi"/>
    </w:rPr>
  </w:style>
  <w:style w:type="paragraph" w:styleId="Pieddepage">
    <w:name w:val="footer"/>
    <w:basedOn w:val="Normal"/>
    <w:link w:val="PieddepageCar"/>
    <w:uiPriority w:val="99"/>
    <w:unhideWhenUsed/>
    <w:rsid w:val="007E1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E25"/>
    <w:rPr>
      <w:rFonts w:eastAsiaTheme="minorHAns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E25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E25"/>
    <w:rPr>
      <w:rFonts w:eastAsia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b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b/>
      <w:i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b/>
      <w:color w:val="FF000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b/>
      <w:color w:val="00B05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7E1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E25"/>
    <w:rPr>
      <w:rFonts w:eastAsiaTheme="minorHAnsi"/>
    </w:rPr>
  </w:style>
  <w:style w:type="paragraph" w:styleId="Pieddepage">
    <w:name w:val="footer"/>
    <w:basedOn w:val="Normal"/>
    <w:link w:val="PieddepageCar"/>
    <w:uiPriority w:val="99"/>
    <w:unhideWhenUsed/>
    <w:rsid w:val="007E1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E25"/>
    <w:rPr>
      <w:rFonts w:eastAsiaTheme="minorHAns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E25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6</cp:revision>
  <dcterms:created xsi:type="dcterms:W3CDTF">2013-10-01T19:55:00Z</dcterms:created>
  <dcterms:modified xsi:type="dcterms:W3CDTF">2014-01-05T19:25:00Z</dcterms:modified>
</cp:coreProperties>
</file>