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842" w:rsidRPr="0047001B" w:rsidRDefault="00E90842" w:rsidP="00E90842">
      <w:pPr>
        <w:tabs>
          <w:tab w:val="left" w:pos="7655"/>
        </w:tabs>
        <w:rPr>
          <w:rFonts w:ascii="Arial" w:hAnsi="Arial" w:cs="Arial"/>
          <w:bCs/>
          <w:iCs/>
          <w:sz w:val="24"/>
          <w:szCs w:val="21"/>
          <w:shd w:val="clear" w:color="auto" w:fill="FFFFFF"/>
        </w:rPr>
      </w:pPr>
      <w:r w:rsidRPr="0047001B">
        <w:rPr>
          <w:rFonts w:ascii="Arial" w:hAnsi="Arial" w:cs="Arial"/>
          <w:bCs/>
          <w:iCs/>
          <w:sz w:val="24"/>
          <w:szCs w:val="21"/>
          <w:shd w:val="clear" w:color="auto" w:fill="FFFFFF"/>
        </w:rPr>
        <w:t>SELIG Matthieu</w:t>
      </w:r>
      <w:r w:rsidRPr="0047001B">
        <w:rPr>
          <w:rFonts w:ascii="Arial" w:hAnsi="Arial" w:cs="Arial"/>
          <w:bCs/>
          <w:iCs/>
          <w:sz w:val="24"/>
          <w:szCs w:val="21"/>
          <w:shd w:val="clear" w:color="auto" w:fill="FFFFFF"/>
        </w:rPr>
        <w:tab/>
        <w:t>2013-2014</w:t>
      </w:r>
      <w:r w:rsidRPr="0047001B">
        <w:rPr>
          <w:rFonts w:ascii="Arial" w:hAnsi="Arial" w:cs="Arial"/>
          <w:bCs/>
          <w:iCs/>
          <w:sz w:val="24"/>
          <w:szCs w:val="21"/>
          <w:shd w:val="clear" w:color="auto" w:fill="FFFFFF"/>
        </w:rPr>
        <w:br/>
        <w:t>FORCIONE Sylvain</w:t>
      </w:r>
      <w:r w:rsidRPr="0047001B">
        <w:rPr>
          <w:rFonts w:ascii="Arial" w:hAnsi="Arial" w:cs="Arial"/>
          <w:bCs/>
          <w:iCs/>
          <w:sz w:val="24"/>
          <w:szCs w:val="21"/>
          <w:shd w:val="clear" w:color="auto" w:fill="FFFFFF"/>
        </w:rPr>
        <w:tab/>
        <w:t>2AG1</w:t>
      </w:r>
    </w:p>
    <w:p w:rsidR="00E90842" w:rsidRPr="0047001B" w:rsidRDefault="00E90842" w:rsidP="00E90842">
      <w:pPr>
        <w:tabs>
          <w:tab w:val="left" w:pos="7655"/>
        </w:tabs>
        <w:rPr>
          <w:rFonts w:ascii="Arial" w:hAnsi="Arial" w:cs="Arial"/>
          <w:bCs/>
          <w:iCs/>
          <w:sz w:val="21"/>
          <w:szCs w:val="21"/>
          <w:shd w:val="clear" w:color="auto" w:fill="FFFFFF"/>
        </w:rPr>
      </w:pPr>
    </w:p>
    <w:p w:rsidR="00E90842" w:rsidRPr="0047001B" w:rsidRDefault="00E90842" w:rsidP="00E90842">
      <w:pPr>
        <w:tabs>
          <w:tab w:val="left" w:pos="7655"/>
        </w:tabs>
        <w:jc w:val="center"/>
        <w:rPr>
          <w:rFonts w:ascii="Arial" w:hAnsi="Arial" w:cs="Arial"/>
          <w:b/>
          <w:bCs/>
          <w:iCs/>
          <w:sz w:val="36"/>
          <w:szCs w:val="21"/>
          <w:u w:val="single"/>
          <w:shd w:val="clear" w:color="auto" w:fill="FFFFFF"/>
        </w:rPr>
      </w:pPr>
      <w:r w:rsidRPr="0047001B">
        <w:rPr>
          <w:rFonts w:ascii="Arial" w:hAnsi="Arial" w:cs="Arial"/>
          <w:b/>
          <w:bCs/>
          <w:iCs/>
          <w:sz w:val="36"/>
          <w:szCs w:val="21"/>
          <w:shd w:val="clear" w:color="auto" w:fill="FFFFFF"/>
        </w:rPr>
        <w:t>AFTD UE Physiologie du développement végétal</w:t>
      </w:r>
      <w:r w:rsidRPr="0047001B">
        <w:rPr>
          <w:rFonts w:ascii="Arial" w:hAnsi="Arial" w:cs="Arial"/>
          <w:b/>
          <w:bCs/>
          <w:iCs/>
          <w:sz w:val="36"/>
          <w:szCs w:val="21"/>
          <w:shd w:val="clear" w:color="auto" w:fill="FFFFFF"/>
        </w:rPr>
        <w:br/>
      </w:r>
      <w:r w:rsidRPr="0047001B">
        <w:rPr>
          <w:rFonts w:ascii="Arial" w:hAnsi="Arial" w:cs="Arial"/>
          <w:b/>
          <w:bCs/>
          <w:iCs/>
          <w:sz w:val="36"/>
          <w:szCs w:val="21"/>
          <w:u w:val="single"/>
          <w:shd w:val="clear" w:color="auto" w:fill="FFFFFF"/>
        </w:rPr>
        <w:t>Les conditions de germination</w:t>
      </w:r>
    </w:p>
    <w:p w:rsidR="00E90842" w:rsidRPr="0047001B" w:rsidRDefault="00E90842" w:rsidP="00E90842">
      <w:pPr>
        <w:tabs>
          <w:tab w:val="left" w:pos="7655"/>
        </w:tabs>
        <w:jc w:val="center"/>
        <w:rPr>
          <w:rFonts w:ascii="Arial" w:hAnsi="Arial" w:cs="Arial"/>
          <w:b/>
          <w:bCs/>
          <w:iCs/>
          <w:sz w:val="36"/>
          <w:szCs w:val="21"/>
          <w:shd w:val="clear" w:color="auto" w:fill="FFFFFF"/>
        </w:rPr>
      </w:pPr>
    </w:p>
    <w:p w:rsidR="00E90842" w:rsidRPr="007F6068" w:rsidRDefault="00E90842" w:rsidP="00E90842">
      <w:pPr>
        <w:tabs>
          <w:tab w:val="left" w:pos="7655"/>
        </w:tabs>
        <w:rPr>
          <w:rFonts w:cs="Arial"/>
          <w:b/>
          <w:bCs/>
          <w:iCs/>
          <w:sz w:val="32"/>
          <w:szCs w:val="21"/>
          <w:u w:val="single"/>
          <w:shd w:val="clear" w:color="auto" w:fill="FFFFFF"/>
        </w:rPr>
      </w:pPr>
      <w:r w:rsidRPr="007F6068">
        <w:rPr>
          <w:rFonts w:cs="Arial"/>
          <w:b/>
          <w:bCs/>
          <w:iCs/>
          <w:sz w:val="32"/>
          <w:szCs w:val="21"/>
          <w:u w:val="single"/>
          <w:shd w:val="clear" w:color="auto" w:fill="FFFFFF"/>
        </w:rPr>
        <w:t>1</w:t>
      </w:r>
      <w:r w:rsidRPr="007F6068">
        <w:rPr>
          <w:rFonts w:cs="Arial"/>
          <w:b/>
          <w:bCs/>
          <w:iCs/>
          <w:sz w:val="32"/>
          <w:szCs w:val="21"/>
          <w:u w:val="single"/>
          <w:shd w:val="clear" w:color="auto" w:fill="FFFFFF"/>
          <w:vertAlign w:val="superscript"/>
        </w:rPr>
        <w:t>ère</w:t>
      </w:r>
      <w:r w:rsidRPr="007F6068">
        <w:rPr>
          <w:rFonts w:cs="Arial"/>
          <w:b/>
          <w:bCs/>
          <w:iCs/>
          <w:sz w:val="32"/>
          <w:szCs w:val="21"/>
          <w:u w:val="single"/>
          <w:shd w:val="clear" w:color="auto" w:fill="FFFFFF"/>
        </w:rPr>
        <w:t xml:space="preserve"> partie : Explication des résultats expérimentaux</w:t>
      </w:r>
    </w:p>
    <w:p w:rsidR="00E90842" w:rsidRPr="0047001B" w:rsidRDefault="00E90842" w:rsidP="00E90842">
      <w:pPr>
        <w:tabs>
          <w:tab w:val="left" w:pos="7655"/>
        </w:tabs>
        <w:rPr>
          <w:rFonts w:cs="Arial"/>
          <w:bCs/>
          <w:iCs/>
          <w:sz w:val="24"/>
          <w:szCs w:val="21"/>
          <w:shd w:val="clear" w:color="auto" w:fill="FFFFFF"/>
        </w:rPr>
      </w:pPr>
      <w:r w:rsidRPr="0047001B">
        <w:rPr>
          <w:noProof/>
        </w:rPr>
        <w:pict>
          <v:shapetype id="_x0000_t202" coordsize="21600,21600" o:spt="202" path="m,l,21600r21600,l21600,xe">
            <v:stroke joinstyle="miter"/>
            <v:path gradientshapeok="t" o:connecttype="rect"/>
          </v:shapetype>
          <v:shape id="_x0000_s1026" type="#_x0000_t202" style="position:absolute;margin-left:275.45pt;margin-top:212.45pt;width:249pt;height:.05pt;z-index:251660288" wrapcoords="-65 0 -65 21000 21600 21000 21600 0 -65 0" stroked="f">
            <v:textbox style="mso-fit-shape-to-text:t" inset="0,0,0,0">
              <w:txbxContent>
                <w:p w:rsidR="00E90842" w:rsidRPr="00E90842" w:rsidRDefault="00E90842" w:rsidP="00E90842">
                  <w:pPr>
                    <w:pStyle w:val="Lgende"/>
                    <w:jc w:val="center"/>
                    <w:rPr>
                      <w:rFonts w:cs="Arial"/>
                      <w:iCs/>
                      <w:noProof/>
                      <w:color w:val="252525"/>
                      <w:sz w:val="28"/>
                      <w:szCs w:val="21"/>
                      <w:u w:val="single"/>
                    </w:rPr>
                  </w:pPr>
                  <w:r w:rsidRPr="00E90842">
                    <w:rPr>
                      <w:sz w:val="20"/>
                      <w:u w:val="single"/>
                    </w:rPr>
                    <w:t>Physionomie d'une graine (dans cet exercice, un pépin)</w:t>
                  </w:r>
                </w:p>
              </w:txbxContent>
            </v:textbox>
            <w10:wrap type="through"/>
          </v:shape>
        </w:pict>
      </w:r>
      <w:r w:rsidRPr="0047001B">
        <w:rPr>
          <w:rFonts w:cs="Arial"/>
          <w:bCs/>
          <w:iCs/>
          <w:noProof/>
          <w:sz w:val="24"/>
          <w:szCs w:val="21"/>
          <w:lang w:eastAsia="fr-FR"/>
        </w:rPr>
        <w:drawing>
          <wp:anchor distT="0" distB="0" distL="114300" distR="114300" simplePos="0" relativeHeight="251658240" behindDoc="0" locked="0" layoutInCell="1" allowOverlap="1">
            <wp:simplePos x="0" y="0"/>
            <wp:positionH relativeFrom="column">
              <wp:posOffset>3500755</wp:posOffset>
            </wp:positionH>
            <wp:positionV relativeFrom="paragraph">
              <wp:posOffset>878840</wp:posOffset>
            </wp:positionV>
            <wp:extent cx="3162300" cy="1762125"/>
            <wp:effectExtent l="19050" t="0" r="0" b="0"/>
            <wp:wrapThrough wrapText="bothSides">
              <wp:wrapPolygon edited="0">
                <wp:start x="-130" y="0"/>
                <wp:lineTo x="-130" y="21483"/>
                <wp:lineTo x="21600" y="21483"/>
                <wp:lineTo x="21600" y="0"/>
                <wp:lineTo x="-130" y="0"/>
              </wp:wrapPolygon>
            </wp:wrapThrough>
            <wp:docPr id="1" name="Image 0" descr="Tég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guments.jpg"/>
                    <pic:cNvPicPr/>
                  </pic:nvPicPr>
                  <pic:blipFill>
                    <a:blip r:embed="rId5" cstate="print"/>
                    <a:stretch>
                      <a:fillRect/>
                    </a:stretch>
                  </pic:blipFill>
                  <pic:spPr>
                    <a:xfrm>
                      <a:off x="0" y="0"/>
                      <a:ext cx="3162300" cy="1762125"/>
                    </a:xfrm>
                    <a:prstGeom prst="rect">
                      <a:avLst/>
                    </a:prstGeom>
                  </pic:spPr>
                </pic:pic>
              </a:graphicData>
            </a:graphic>
          </wp:anchor>
        </w:drawing>
      </w:r>
      <w:r w:rsidRPr="0047001B">
        <w:rPr>
          <w:rFonts w:cs="Arial"/>
          <w:bCs/>
          <w:iCs/>
          <w:sz w:val="24"/>
          <w:szCs w:val="21"/>
          <w:shd w:val="clear" w:color="auto" w:fill="FFFFFF"/>
        </w:rPr>
        <w:t xml:space="preserve">Il est tout d'abord notable de savoir que les pommes font parties de la famille des Rosacées et de la sous famille des </w:t>
      </w:r>
      <w:proofErr w:type="spellStart"/>
      <w:r w:rsidRPr="0047001B">
        <w:rPr>
          <w:rFonts w:cs="Arial"/>
          <w:bCs/>
          <w:iCs/>
          <w:sz w:val="24"/>
          <w:szCs w:val="21"/>
          <w:shd w:val="clear" w:color="auto" w:fill="FFFFFF"/>
        </w:rPr>
        <w:t>Maloidées</w:t>
      </w:r>
      <w:proofErr w:type="spellEnd"/>
      <w:r w:rsidRPr="0047001B">
        <w:rPr>
          <w:rFonts w:cs="Arial"/>
          <w:bCs/>
          <w:iCs/>
          <w:sz w:val="24"/>
          <w:szCs w:val="21"/>
          <w:shd w:val="clear" w:color="auto" w:fill="FFFFFF"/>
        </w:rPr>
        <w:t xml:space="preserve"> possédant des faux-fruits à pépins (= graine d'un fruit contenant plusieurs graines) avec 17 chromosomes.</w:t>
      </w:r>
      <w:r w:rsidRPr="0047001B">
        <w:rPr>
          <w:rFonts w:cs="Arial"/>
          <w:bCs/>
          <w:iCs/>
          <w:sz w:val="24"/>
          <w:szCs w:val="21"/>
          <w:shd w:val="clear" w:color="auto" w:fill="FFFFFF"/>
        </w:rPr>
        <w:br/>
        <w:t>De plus, pour le 1</w:t>
      </w:r>
      <w:r w:rsidRPr="0047001B">
        <w:rPr>
          <w:rFonts w:cs="Arial"/>
          <w:bCs/>
          <w:iCs/>
          <w:sz w:val="24"/>
          <w:szCs w:val="21"/>
          <w:shd w:val="clear" w:color="auto" w:fill="FFFFFF"/>
          <w:vertAlign w:val="superscript"/>
        </w:rPr>
        <w:t>er</w:t>
      </w:r>
      <w:r w:rsidRPr="0047001B">
        <w:rPr>
          <w:rFonts w:cs="Arial"/>
          <w:bCs/>
          <w:iCs/>
          <w:sz w:val="24"/>
          <w:szCs w:val="21"/>
          <w:shd w:val="clear" w:color="auto" w:fill="FFFFFF"/>
        </w:rPr>
        <w:t xml:space="preserve"> lot utilisé pour les expériences 1 et 2, la variété Golden </w:t>
      </w:r>
      <w:proofErr w:type="spellStart"/>
      <w:r w:rsidRPr="0047001B">
        <w:rPr>
          <w:rFonts w:cs="Arial"/>
          <w:bCs/>
          <w:iCs/>
          <w:sz w:val="24"/>
          <w:szCs w:val="21"/>
          <w:shd w:val="clear" w:color="auto" w:fill="FFFFFF"/>
        </w:rPr>
        <w:t>Delicious</w:t>
      </w:r>
      <w:proofErr w:type="spellEnd"/>
      <w:r w:rsidRPr="0047001B">
        <w:rPr>
          <w:rFonts w:cs="Arial"/>
          <w:bCs/>
          <w:iCs/>
          <w:sz w:val="24"/>
          <w:szCs w:val="21"/>
          <w:shd w:val="clear" w:color="auto" w:fill="FFFFFF"/>
        </w:rPr>
        <w:t xml:space="preserve"> possède une forte teneur en eau.</w:t>
      </w:r>
    </w:p>
    <w:p w:rsidR="0047001B" w:rsidRPr="0047001B" w:rsidRDefault="0047001B" w:rsidP="0047001B">
      <w:pPr>
        <w:rPr>
          <w:sz w:val="24"/>
          <w:szCs w:val="24"/>
        </w:rPr>
      </w:pPr>
      <w:r w:rsidRPr="0047001B">
        <w:rPr>
          <w:rFonts w:cs="Arial"/>
          <w:bCs/>
          <w:iCs/>
          <w:sz w:val="24"/>
          <w:szCs w:val="24"/>
          <w:shd w:val="clear" w:color="auto" w:fill="FFFFFF"/>
        </w:rPr>
        <w:t xml:space="preserve">De plus, les facteurs nécessaires à la germination d'une graine sont les suivants : </w:t>
      </w:r>
      <w:r w:rsidRPr="0047001B">
        <w:rPr>
          <w:sz w:val="24"/>
          <w:szCs w:val="24"/>
        </w:rPr>
        <w:t>elle doit être vivante, mûre, apte à germe, posséder des réserves, avoir des conditions extérieures favorables, pas de processus de dormance.</w:t>
      </w:r>
    </w:p>
    <w:p w:rsidR="00E90842" w:rsidRPr="00E90842" w:rsidRDefault="00E90842">
      <w:pPr>
        <w:rPr>
          <w:rFonts w:ascii="Arial" w:hAnsi="Arial" w:cs="Arial"/>
          <w:b/>
          <w:bCs/>
          <w:iCs/>
          <w:color w:val="252525"/>
          <w:szCs w:val="21"/>
          <w:shd w:val="clear" w:color="auto" w:fill="FFFFFF"/>
        </w:rPr>
      </w:pPr>
    </w:p>
    <w:p w:rsidR="00E90842" w:rsidRPr="0047001B" w:rsidRDefault="0058105C" w:rsidP="0047001B">
      <w:pPr>
        <w:ind w:firstLine="708"/>
        <w:rPr>
          <w:rFonts w:cs="Arial"/>
          <w:b/>
          <w:bCs/>
          <w:iCs/>
          <w:sz w:val="28"/>
          <w:szCs w:val="21"/>
          <w:u w:val="single"/>
          <w:shd w:val="clear" w:color="auto" w:fill="FFFFFF"/>
        </w:rPr>
      </w:pPr>
      <w:r w:rsidRPr="0047001B">
        <w:rPr>
          <w:rFonts w:cs="Arial"/>
          <w:b/>
          <w:bCs/>
          <w:iCs/>
          <w:sz w:val="28"/>
          <w:szCs w:val="21"/>
          <w:u w:val="single"/>
          <w:shd w:val="clear" w:color="auto" w:fill="FFFFFF"/>
        </w:rPr>
        <w:t xml:space="preserve">Expérience 1 : </w:t>
      </w:r>
    </w:p>
    <w:p w:rsidR="0047001B" w:rsidRDefault="00365EEC" w:rsidP="0047001B">
      <w:pPr>
        <w:rPr>
          <w:rFonts w:cs="Arial"/>
          <w:bCs/>
          <w:iCs/>
          <w:sz w:val="24"/>
          <w:szCs w:val="21"/>
          <w:shd w:val="clear" w:color="auto" w:fill="FFFFFF"/>
        </w:rPr>
      </w:pPr>
      <w:r>
        <w:rPr>
          <w:rFonts w:cs="Arial"/>
          <w:bCs/>
          <w:iCs/>
          <w:noProof/>
          <w:sz w:val="24"/>
          <w:szCs w:val="21"/>
          <w:lang w:eastAsia="fr-FR"/>
        </w:rPr>
        <w:drawing>
          <wp:anchor distT="0" distB="0" distL="114300" distR="114300" simplePos="0" relativeHeight="251661312" behindDoc="0" locked="0" layoutInCell="1" allowOverlap="1">
            <wp:simplePos x="0" y="0"/>
            <wp:positionH relativeFrom="column">
              <wp:posOffset>3738880</wp:posOffset>
            </wp:positionH>
            <wp:positionV relativeFrom="paragraph">
              <wp:posOffset>635635</wp:posOffset>
            </wp:positionV>
            <wp:extent cx="2924175" cy="1828800"/>
            <wp:effectExtent l="19050" t="0" r="9525" b="0"/>
            <wp:wrapThrough wrapText="bothSides">
              <wp:wrapPolygon edited="0">
                <wp:start x="-141" y="0"/>
                <wp:lineTo x="-141" y="21375"/>
                <wp:lineTo x="21670" y="21375"/>
                <wp:lineTo x="21670" y="0"/>
                <wp:lineTo x="-141" y="0"/>
              </wp:wrapPolygon>
            </wp:wrapThrough>
            <wp:docPr id="2" name="Image 1" descr="DSCN4535.JPG"/>
            <wp:cNvGraphicFramePr/>
            <a:graphic xmlns:a="http://schemas.openxmlformats.org/drawingml/2006/main">
              <a:graphicData uri="http://schemas.openxmlformats.org/drawingml/2006/picture">
                <pic:pic xmlns:pic="http://schemas.openxmlformats.org/drawingml/2006/picture">
                  <pic:nvPicPr>
                    <pic:cNvPr id="4" name="Espace réservé du contenu 3" descr="DSCN4535.JPG"/>
                    <pic:cNvPicPr>
                      <a:picLocks noGrp="1" noChangeAspect="1"/>
                    </pic:cNvPicPr>
                  </pic:nvPicPr>
                  <pic:blipFill>
                    <a:blip r:embed="rId6" cstate="print"/>
                    <a:srcRect/>
                    <a:stretch>
                      <a:fillRect/>
                    </a:stretch>
                  </pic:blipFill>
                  <pic:spPr>
                    <a:xfrm>
                      <a:off x="0" y="0"/>
                      <a:ext cx="2924175" cy="1828800"/>
                    </a:xfrm>
                    <a:prstGeom prst="rect">
                      <a:avLst/>
                    </a:prstGeom>
                  </pic:spPr>
                </pic:pic>
              </a:graphicData>
            </a:graphic>
          </wp:anchor>
        </w:drawing>
      </w:r>
      <w:r w:rsidR="0047001B" w:rsidRPr="0047001B">
        <w:rPr>
          <w:rFonts w:cs="Arial"/>
          <w:bCs/>
          <w:iCs/>
          <w:sz w:val="24"/>
          <w:szCs w:val="21"/>
          <w:shd w:val="clear" w:color="auto" w:fill="FFFFFF"/>
        </w:rPr>
        <w:t xml:space="preserve">Nous sommes ici en présence de pommes de variété Golden </w:t>
      </w:r>
      <w:proofErr w:type="spellStart"/>
      <w:r w:rsidR="0047001B" w:rsidRPr="0047001B">
        <w:rPr>
          <w:rFonts w:cs="Arial"/>
          <w:bCs/>
          <w:iCs/>
          <w:sz w:val="24"/>
          <w:szCs w:val="21"/>
          <w:shd w:val="clear" w:color="auto" w:fill="FFFFFF"/>
        </w:rPr>
        <w:t>Delicious</w:t>
      </w:r>
      <w:proofErr w:type="spellEnd"/>
      <w:r w:rsidR="0047001B" w:rsidRPr="0047001B">
        <w:rPr>
          <w:rFonts w:cs="Arial"/>
          <w:bCs/>
          <w:iCs/>
          <w:sz w:val="24"/>
          <w:szCs w:val="21"/>
          <w:shd w:val="clear" w:color="auto" w:fill="FFFFFF"/>
        </w:rPr>
        <w:t xml:space="preserve"> (lot 1). On retire les pépins </w:t>
      </w:r>
      <w:proofErr w:type="gramStart"/>
      <w:r w:rsidR="0047001B" w:rsidRPr="0047001B">
        <w:rPr>
          <w:rFonts w:cs="Arial"/>
          <w:bCs/>
          <w:iCs/>
          <w:sz w:val="24"/>
          <w:szCs w:val="21"/>
          <w:shd w:val="clear" w:color="auto" w:fill="FFFFFF"/>
        </w:rPr>
        <w:t>des fruits juste</w:t>
      </w:r>
      <w:proofErr w:type="gramEnd"/>
      <w:r w:rsidR="0047001B" w:rsidRPr="0047001B">
        <w:rPr>
          <w:rFonts w:cs="Arial"/>
          <w:bCs/>
          <w:iCs/>
          <w:sz w:val="24"/>
          <w:szCs w:val="21"/>
          <w:shd w:val="clear" w:color="auto" w:fill="FFFFFF"/>
        </w:rPr>
        <w:t xml:space="preserve"> après la récolte puis on les conserve à sec à une température de 18°C durant 2 mois (stockage). Ce délai passé, on les met à germer à 18°C après les avoir déposées sur du coton humide dans une boite de Pétri. 10 jours plus tard, on observe qu'aucune graine n'a germé.</w:t>
      </w:r>
      <w:r w:rsidRPr="00365EEC">
        <w:rPr>
          <w:noProof/>
          <w:lang w:eastAsia="fr-FR"/>
        </w:rPr>
        <w:t xml:space="preserve"> </w:t>
      </w:r>
    </w:p>
    <w:p w:rsidR="0047001B" w:rsidRDefault="0047001B" w:rsidP="0047001B">
      <w:pPr>
        <w:rPr>
          <w:rFonts w:cs="Arial"/>
          <w:bCs/>
          <w:iCs/>
          <w:sz w:val="24"/>
          <w:szCs w:val="21"/>
          <w:shd w:val="clear" w:color="auto" w:fill="FFFFFF"/>
        </w:rPr>
      </w:pPr>
      <w:r w:rsidRPr="0047001B">
        <w:rPr>
          <w:rFonts w:cs="Arial"/>
          <w:bCs/>
          <w:iCs/>
          <w:sz w:val="24"/>
          <w:szCs w:val="21"/>
          <w:shd w:val="clear" w:color="auto" w:fill="FFFFFF"/>
        </w:rPr>
        <w:t xml:space="preserve">Les facteurs cités au dessus sont tous remplis. </w:t>
      </w:r>
    </w:p>
    <w:p w:rsidR="00365EEC" w:rsidRDefault="00365EEC" w:rsidP="0047001B">
      <w:pPr>
        <w:rPr>
          <w:rFonts w:cs="Arial"/>
          <w:bCs/>
          <w:iCs/>
          <w:sz w:val="24"/>
          <w:szCs w:val="21"/>
          <w:shd w:val="clear" w:color="auto" w:fill="FFFFFF"/>
        </w:rPr>
      </w:pPr>
      <w:r>
        <w:rPr>
          <w:rFonts w:cs="Arial"/>
          <w:bCs/>
          <w:iCs/>
          <w:sz w:val="24"/>
          <w:szCs w:val="21"/>
          <w:shd w:val="clear" w:color="auto" w:fill="FFFFFF"/>
        </w:rPr>
        <w:t>Mais il existe aussi des facteurs externes indispensables à la germination, à savoir : l'eau, l'oxygène et la température.</w:t>
      </w:r>
      <w:r>
        <w:rPr>
          <w:rFonts w:cs="Arial"/>
          <w:bCs/>
          <w:iCs/>
          <w:sz w:val="24"/>
          <w:szCs w:val="21"/>
          <w:shd w:val="clear" w:color="auto" w:fill="FFFFFF"/>
        </w:rPr>
        <w:br/>
      </w:r>
      <w:r w:rsidRPr="00365EEC">
        <w:rPr>
          <w:rFonts w:cs="Arial"/>
          <w:bCs/>
          <w:iCs/>
          <w:sz w:val="24"/>
          <w:szCs w:val="24"/>
          <w:shd w:val="clear" w:color="auto" w:fill="FFFFFF"/>
        </w:rPr>
        <w:t>L'eau est le 1</w:t>
      </w:r>
      <w:r w:rsidRPr="00365EEC">
        <w:rPr>
          <w:rFonts w:cs="Arial"/>
          <w:bCs/>
          <w:iCs/>
          <w:sz w:val="24"/>
          <w:szCs w:val="24"/>
          <w:shd w:val="clear" w:color="auto" w:fill="FFFFFF"/>
          <w:vertAlign w:val="superscript"/>
        </w:rPr>
        <w:t>er</w:t>
      </w:r>
      <w:r w:rsidRPr="00365EEC">
        <w:rPr>
          <w:rFonts w:cs="Arial"/>
          <w:bCs/>
          <w:iCs/>
          <w:sz w:val="24"/>
          <w:szCs w:val="24"/>
          <w:shd w:val="clear" w:color="auto" w:fill="FFFFFF"/>
        </w:rPr>
        <w:t xml:space="preserve"> facteur externe indispensable </w:t>
      </w:r>
      <w:r w:rsidRPr="00365EEC">
        <w:rPr>
          <w:sz w:val="24"/>
          <w:szCs w:val="24"/>
        </w:rPr>
        <w:t>puisqu’il faut que les cellules se gorg</w:t>
      </w:r>
      <w:r>
        <w:rPr>
          <w:sz w:val="24"/>
          <w:szCs w:val="24"/>
        </w:rPr>
        <w:t xml:space="preserve">ent à nouveau d’eau et retrouvent </w:t>
      </w:r>
      <w:r w:rsidRPr="00365EEC">
        <w:rPr>
          <w:sz w:val="24"/>
          <w:szCs w:val="24"/>
        </w:rPr>
        <w:t>une certaine turgescence.</w:t>
      </w:r>
      <w:r>
        <w:rPr>
          <w:sz w:val="24"/>
          <w:szCs w:val="24"/>
        </w:rPr>
        <w:t xml:space="preserve"> Dans cette expérience, les besoins en eau sont satisfaits par l'intermédiaire du coton humide </w:t>
      </w:r>
      <w:r>
        <w:rPr>
          <w:sz w:val="24"/>
          <w:szCs w:val="24"/>
        </w:rPr>
        <w:lastRenderedPageBreak/>
        <w:t>sur lequel sont posées les graines. La réhydratation permet, en plus de la turgescence, de ramollir les téguments et de véhic</w:t>
      </w:r>
      <w:r w:rsidR="00E801FF">
        <w:rPr>
          <w:sz w:val="24"/>
          <w:szCs w:val="24"/>
        </w:rPr>
        <w:t>uler l'oxygène.</w:t>
      </w:r>
      <w:r w:rsidR="00E801FF">
        <w:rPr>
          <w:sz w:val="24"/>
          <w:szCs w:val="24"/>
        </w:rPr>
        <w:br/>
        <w:t>Dans notre cas, la graine est pourvue de ses téguments. Lorsque ceux-ci sont épais, on observe une plus grande difficulté pour la graine à germer puisqu'il faut une quantité d'eau supérieure, et on pourrait observer des problèmes d'oxygénation. Lorsque ceux-ci sont trop minces, la graine est peu protégée. Mais il est précisé à la fin de l'exercice que l'on observe une oxygénation correcte de l'embryon dans les 4 expériences.</w:t>
      </w:r>
      <w:r w:rsidR="00E801FF">
        <w:rPr>
          <w:sz w:val="24"/>
          <w:szCs w:val="24"/>
        </w:rPr>
        <w:br/>
      </w:r>
      <w:r w:rsidR="00E801FF">
        <w:rPr>
          <w:rFonts w:cs="Arial"/>
          <w:bCs/>
          <w:iCs/>
          <w:sz w:val="24"/>
          <w:szCs w:val="21"/>
          <w:shd w:val="clear" w:color="auto" w:fill="FFFFFF"/>
        </w:rPr>
        <w:t>La température de germination de 18°C est optimale, il faut qu'elle augmente, mais pas trop sinon on observerait des  problèmes de solubilisation dans l'eau. Avec une telle température, on devr</w:t>
      </w:r>
      <w:r w:rsidR="00A157F2">
        <w:rPr>
          <w:rFonts w:cs="Arial"/>
          <w:bCs/>
          <w:iCs/>
          <w:sz w:val="24"/>
          <w:szCs w:val="21"/>
          <w:shd w:val="clear" w:color="auto" w:fill="FFFFFF"/>
        </w:rPr>
        <w:t>ait observer 90% de germination (si minimale ou maximale, on aurait seulement 10% maximum).</w:t>
      </w:r>
      <w:r w:rsidR="00A157F2">
        <w:rPr>
          <w:rFonts w:cs="Arial"/>
          <w:bCs/>
          <w:iCs/>
          <w:sz w:val="24"/>
          <w:szCs w:val="21"/>
          <w:shd w:val="clear" w:color="auto" w:fill="FFFFFF"/>
        </w:rPr>
        <w:br/>
        <w:t>Les facteurs externes</w:t>
      </w:r>
      <w:r w:rsidR="00300166">
        <w:rPr>
          <w:rFonts w:cs="Arial"/>
          <w:bCs/>
          <w:iCs/>
          <w:sz w:val="24"/>
          <w:szCs w:val="21"/>
          <w:shd w:val="clear" w:color="auto" w:fill="FFFFFF"/>
        </w:rPr>
        <w:t xml:space="preserve"> ne sont ainsi pas </w:t>
      </w:r>
      <w:proofErr w:type="spellStart"/>
      <w:r w:rsidR="00300166">
        <w:rPr>
          <w:rFonts w:cs="Arial"/>
          <w:bCs/>
          <w:iCs/>
          <w:sz w:val="24"/>
          <w:szCs w:val="21"/>
          <w:shd w:val="clear" w:color="auto" w:fill="FFFFFF"/>
        </w:rPr>
        <w:t>limitants</w:t>
      </w:r>
      <w:proofErr w:type="spellEnd"/>
      <w:r w:rsidR="00A157F2">
        <w:rPr>
          <w:rFonts w:cs="Arial"/>
          <w:bCs/>
          <w:iCs/>
          <w:sz w:val="24"/>
          <w:szCs w:val="21"/>
          <w:shd w:val="clear" w:color="auto" w:fill="FFFFFF"/>
        </w:rPr>
        <w:t>. Le souci de cette germination est donc lié à la graine elle-même.</w:t>
      </w:r>
      <w:r w:rsidR="00E801FF">
        <w:rPr>
          <w:rFonts w:cs="Arial"/>
          <w:bCs/>
          <w:iCs/>
          <w:sz w:val="24"/>
          <w:szCs w:val="21"/>
          <w:shd w:val="clear" w:color="auto" w:fill="FFFFFF"/>
        </w:rPr>
        <w:br/>
      </w:r>
    </w:p>
    <w:p w:rsidR="00487BF4" w:rsidRPr="005F261C" w:rsidRDefault="00A157F2" w:rsidP="00487BF4">
      <w:pPr>
        <w:rPr>
          <w:rFonts w:cs="Arial"/>
          <w:bCs/>
          <w:iCs/>
          <w:sz w:val="24"/>
          <w:szCs w:val="24"/>
          <w:shd w:val="clear" w:color="auto" w:fill="FFFFFF"/>
        </w:rPr>
      </w:pPr>
      <w:r>
        <w:rPr>
          <w:rFonts w:cs="Arial"/>
          <w:bCs/>
          <w:iCs/>
          <w:sz w:val="24"/>
          <w:szCs w:val="21"/>
          <w:shd w:val="clear" w:color="auto" w:fill="FFFFFF"/>
        </w:rPr>
        <w:t>Ce souci ne peut pas être la quiescence étant donné que toutes les bonnes conditions de germination sont réunies.</w:t>
      </w:r>
      <w:r>
        <w:rPr>
          <w:rFonts w:cs="Arial"/>
          <w:bCs/>
          <w:iCs/>
          <w:sz w:val="24"/>
          <w:szCs w:val="21"/>
          <w:shd w:val="clear" w:color="auto" w:fill="FFFFFF"/>
        </w:rPr>
        <w:br/>
        <w:t>Le problème vient donc d'une dormance (graine ne germant pas malgré les conditions favorables) imposée par la graine.</w:t>
      </w:r>
      <w:r w:rsidR="0076790D">
        <w:rPr>
          <w:rFonts w:cs="Arial"/>
          <w:bCs/>
          <w:iCs/>
          <w:sz w:val="24"/>
          <w:szCs w:val="21"/>
          <w:shd w:val="clear" w:color="auto" w:fill="FFFFFF"/>
        </w:rPr>
        <w:t xml:space="preserve"> Celle-ci peut être liée à 2 cas de figures, une inhibition tégumentaire ou une dormance embryonnaire.</w:t>
      </w:r>
      <w:r w:rsidR="00487BF4">
        <w:rPr>
          <w:rFonts w:cs="Arial"/>
          <w:bCs/>
          <w:iCs/>
          <w:sz w:val="24"/>
          <w:szCs w:val="21"/>
          <w:shd w:val="clear" w:color="auto" w:fill="FFFFFF"/>
        </w:rPr>
        <w:t xml:space="preserve"> </w:t>
      </w:r>
      <w:r w:rsidR="00487BF4">
        <w:rPr>
          <w:rFonts w:cs="Arial"/>
          <w:bCs/>
          <w:iCs/>
          <w:sz w:val="24"/>
          <w:szCs w:val="21"/>
          <w:shd w:val="clear" w:color="auto" w:fill="FFFFFF"/>
        </w:rPr>
        <w:br/>
        <w:t>Etant donné que les téguments sont</w:t>
      </w:r>
      <w:r w:rsidR="002708D3">
        <w:rPr>
          <w:rFonts w:cs="Arial"/>
          <w:bCs/>
          <w:iCs/>
          <w:sz w:val="24"/>
          <w:szCs w:val="21"/>
          <w:shd w:val="clear" w:color="auto" w:fill="FFFFFF"/>
        </w:rPr>
        <w:t>,</w:t>
      </w:r>
      <w:r w:rsidR="00487BF4">
        <w:rPr>
          <w:rFonts w:cs="Arial"/>
          <w:bCs/>
          <w:iCs/>
          <w:sz w:val="24"/>
          <w:szCs w:val="21"/>
          <w:shd w:val="clear" w:color="auto" w:fill="FFFFFF"/>
        </w:rPr>
        <w:t xml:space="preserve"> dans </w:t>
      </w:r>
      <w:r w:rsidR="002708D3">
        <w:rPr>
          <w:rFonts w:cs="Arial"/>
          <w:bCs/>
          <w:iCs/>
          <w:sz w:val="24"/>
          <w:szCs w:val="21"/>
          <w:shd w:val="clear" w:color="auto" w:fill="FFFFFF"/>
        </w:rPr>
        <w:t>cette expérience,</w:t>
      </w:r>
      <w:r w:rsidR="00487BF4">
        <w:rPr>
          <w:rFonts w:cs="Arial"/>
          <w:bCs/>
          <w:iCs/>
          <w:sz w:val="24"/>
          <w:szCs w:val="21"/>
          <w:shd w:val="clear" w:color="auto" w:fill="FFFFFF"/>
        </w:rPr>
        <w:t xml:space="preserve"> présents,  l'hypothèse la plus probable serait donc de choisir l'inhibition tégumentaire, il en existe plusieurs :</w:t>
      </w:r>
      <w:r w:rsidR="00487BF4">
        <w:rPr>
          <w:rFonts w:cs="Arial"/>
          <w:bCs/>
          <w:iCs/>
          <w:sz w:val="24"/>
          <w:szCs w:val="21"/>
          <w:shd w:val="clear" w:color="auto" w:fill="FFFFFF"/>
        </w:rPr>
        <w:br/>
        <w:t xml:space="preserve">- la résistance mécanique (protection trop efficace, donc plantule ne peut pas percer ses </w:t>
      </w:r>
      <w:r w:rsidR="00487BF4" w:rsidRPr="005F261C">
        <w:rPr>
          <w:rFonts w:cs="Arial"/>
          <w:bCs/>
          <w:iCs/>
          <w:sz w:val="24"/>
          <w:szCs w:val="24"/>
          <w:shd w:val="clear" w:color="auto" w:fill="FFFFFF"/>
        </w:rPr>
        <w:t>téguments)</w:t>
      </w:r>
      <w:r w:rsidR="00487BF4" w:rsidRPr="005F261C">
        <w:rPr>
          <w:rFonts w:cs="Arial"/>
          <w:bCs/>
          <w:iCs/>
          <w:sz w:val="24"/>
          <w:szCs w:val="24"/>
          <w:shd w:val="clear" w:color="auto" w:fill="FFFFFF"/>
        </w:rPr>
        <w:br/>
        <w:t>- l'imperméabilité à l'eau (structure particulière des téguments empêchant la pénétration de l'eau)</w:t>
      </w:r>
      <w:r w:rsidR="00487BF4" w:rsidRPr="005F261C">
        <w:rPr>
          <w:rFonts w:cs="Arial"/>
          <w:bCs/>
          <w:iCs/>
          <w:sz w:val="24"/>
          <w:szCs w:val="24"/>
          <w:shd w:val="clear" w:color="auto" w:fill="FFFFFF"/>
        </w:rPr>
        <w:br/>
        <w:t>- l'imperméabilité à l'oxygène (</w:t>
      </w:r>
      <w:r w:rsidR="005F261C" w:rsidRPr="005F261C">
        <w:rPr>
          <w:sz w:val="24"/>
          <w:szCs w:val="24"/>
        </w:rPr>
        <w:t>couche d’eau stagnante autour des réserves et de l’embryon;</w:t>
      </w:r>
      <w:r w:rsidR="005F261C" w:rsidRPr="005F261C">
        <w:rPr>
          <w:rFonts w:cs="Arial"/>
          <w:bCs/>
          <w:iCs/>
          <w:sz w:val="24"/>
          <w:szCs w:val="24"/>
          <w:shd w:val="clear" w:color="auto" w:fill="FFFFFF"/>
        </w:rPr>
        <w:t xml:space="preserve"> </w:t>
      </w:r>
      <w:r w:rsidR="00487BF4" w:rsidRPr="005F261C">
        <w:rPr>
          <w:rFonts w:cs="Arial"/>
          <w:bCs/>
          <w:iCs/>
          <w:sz w:val="24"/>
          <w:szCs w:val="24"/>
          <w:shd w:val="clear" w:color="auto" w:fill="FFFFFF"/>
        </w:rPr>
        <w:t>ici pour la pomme, pépins très cireux à cause d'une couche lipidique présente par-dessus les téguments</w:t>
      </w:r>
      <w:r w:rsidR="002708D3" w:rsidRPr="005F261C">
        <w:rPr>
          <w:rFonts w:cs="Arial"/>
          <w:bCs/>
          <w:iCs/>
          <w:sz w:val="24"/>
          <w:szCs w:val="24"/>
          <w:shd w:val="clear" w:color="auto" w:fill="FFFFFF"/>
        </w:rPr>
        <w:t>, donc c'est l'hypothèse la plus probable</w:t>
      </w:r>
      <w:r w:rsidR="00487BF4" w:rsidRPr="005F261C">
        <w:rPr>
          <w:rFonts w:cs="Arial"/>
          <w:bCs/>
          <w:iCs/>
          <w:sz w:val="24"/>
          <w:szCs w:val="24"/>
          <w:shd w:val="clear" w:color="auto" w:fill="FFFFFF"/>
        </w:rPr>
        <w:t>)</w:t>
      </w:r>
      <w:r w:rsidR="00487BF4" w:rsidRPr="005F261C">
        <w:rPr>
          <w:rFonts w:cs="Arial"/>
          <w:bCs/>
          <w:iCs/>
          <w:sz w:val="24"/>
          <w:szCs w:val="24"/>
          <w:shd w:val="clear" w:color="auto" w:fill="FFFFFF"/>
        </w:rPr>
        <w:br/>
        <w:t>- les inhibiteurs chimiques (composés chimiques dans les enveloppes des graines et évitent que les graines germent à l'intérieur du fruit, agissant même parfois après que la graine ait quitté le fruit)</w:t>
      </w:r>
    </w:p>
    <w:p w:rsidR="00487BF4" w:rsidRDefault="002708D3" w:rsidP="0047001B">
      <w:pPr>
        <w:rPr>
          <w:rFonts w:cs="Arial"/>
          <w:bCs/>
          <w:iCs/>
          <w:sz w:val="24"/>
          <w:szCs w:val="21"/>
          <w:shd w:val="clear" w:color="auto" w:fill="FFFFFF"/>
        </w:rPr>
      </w:pPr>
      <w:r w:rsidRPr="005F261C">
        <w:rPr>
          <w:rFonts w:cs="Arial"/>
          <w:bCs/>
          <w:iCs/>
          <w:sz w:val="24"/>
          <w:szCs w:val="24"/>
          <w:shd w:val="clear" w:color="auto" w:fill="FFFFFF"/>
        </w:rPr>
        <w:t>Mais il peut aussi y avoir un cas de dormance primaire ou secondaire</w:t>
      </w:r>
      <w:r>
        <w:rPr>
          <w:rFonts w:cs="Arial"/>
          <w:bCs/>
          <w:iCs/>
          <w:sz w:val="24"/>
          <w:szCs w:val="21"/>
          <w:shd w:val="clear" w:color="auto" w:fill="FFFFFF"/>
        </w:rPr>
        <w:t xml:space="preserve">, des embryons incomplets ou des dormances </w:t>
      </w:r>
      <w:proofErr w:type="spellStart"/>
      <w:r>
        <w:rPr>
          <w:rFonts w:cs="Arial"/>
          <w:bCs/>
          <w:iCs/>
          <w:sz w:val="24"/>
          <w:szCs w:val="21"/>
          <w:shd w:val="clear" w:color="auto" w:fill="FFFFFF"/>
        </w:rPr>
        <w:t>photolabiles</w:t>
      </w:r>
      <w:proofErr w:type="spellEnd"/>
      <w:r>
        <w:rPr>
          <w:rFonts w:cs="Arial"/>
          <w:bCs/>
          <w:iCs/>
          <w:sz w:val="24"/>
          <w:szCs w:val="21"/>
          <w:shd w:val="clear" w:color="auto" w:fill="FFFFFF"/>
        </w:rPr>
        <w:t>.</w:t>
      </w:r>
    </w:p>
    <w:p w:rsidR="002708D3" w:rsidRDefault="002708D3" w:rsidP="0047001B">
      <w:pPr>
        <w:rPr>
          <w:rFonts w:cs="Arial"/>
          <w:bCs/>
          <w:iCs/>
          <w:sz w:val="24"/>
          <w:szCs w:val="21"/>
          <w:shd w:val="clear" w:color="auto" w:fill="FFFFFF"/>
        </w:rPr>
      </w:pPr>
    </w:p>
    <w:p w:rsidR="002708D3" w:rsidRDefault="002708D3" w:rsidP="002708D3">
      <w:pPr>
        <w:ind w:firstLine="708"/>
        <w:rPr>
          <w:rFonts w:cs="Arial"/>
          <w:b/>
          <w:bCs/>
          <w:iCs/>
          <w:sz w:val="28"/>
          <w:szCs w:val="21"/>
          <w:u w:val="single"/>
          <w:shd w:val="clear" w:color="auto" w:fill="FFFFFF"/>
        </w:rPr>
      </w:pPr>
      <w:r w:rsidRPr="002708D3">
        <w:rPr>
          <w:rFonts w:cs="Arial"/>
          <w:b/>
          <w:bCs/>
          <w:iCs/>
          <w:sz w:val="28"/>
          <w:szCs w:val="21"/>
          <w:u w:val="single"/>
          <w:shd w:val="clear" w:color="auto" w:fill="FFFFFF"/>
        </w:rPr>
        <w:t>Expérience 2 :</w:t>
      </w:r>
    </w:p>
    <w:p w:rsidR="002708D3" w:rsidRPr="00300166" w:rsidRDefault="00300166" w:rsidP="00300166">
      <w:pPr>
        <w:rPr>
          <w:rFonts w:cs="Arial"/>
          <w:bCs/>
          <w:iCs/>
          <w:sz w:val="24"/>
          <w:szCs w:val="24"/>
          <w:shd w:val="clear" w:color="auto" w:fill="FFFFFF"/>
        </w:rPr>
      </w:pPr>
      <w:r>
        <w:rPr>
          <w:rFonts w:cs="Arial"/>
          <w:bCs/>
          <w:iCs/>
          <w:noProof/>
          <w:sz w:val="24"/>
          <w:szCs w:val="24"/>
          <w:lang w:eastAsia="fr-FR"/>
        </w:rPr>
        <w:drawing>
          <wp:anchor distT="0" distB="0" distL="114300" distR="114300" simplePos="0" relativeHeight="251662336" behindDoc="0" locked="0" layoutInCell="1" allowOverlap="1">
            <wp:simplePos x="0" y="0"/>
            <wp:positionH relativeFrom="column">
              <wp:posOffset>3977005</wp:posOffset>
            </wp:positionH>
            <wp:positionV relativeFrom="paragraph">
              <wp:posOffset>371475</wp:posOffset>
            </wp:positionV>
            <wp:extent cx="2609850" cy="1733550"/>
            <wp:effectExtent l="19050" t="0" r="0" b="0"/>
            <wp:wrapThrough wrapText="bothSides">
              <wp:wrapPolygon edited="0">
                <wp:start x="-158" y="475"/>
                <wp:lineTo x="-158" y="21363"/>
                <wp:lineTo x="21600" y="21363"/>
                <wp:lineTo x="21600" y="475"/>
                <wp:lineTo x="-158" y="475"/>
              </wp:wrapPolygon>
            </wp:wrapThrough>
            <wp:docPr id="3" name="Image 2" descr="DSCN4580.JPG"/>
            <wp:cNvGraphicFramePr/>
            <a:graphic xmlns:a="http://schemas.openxmlformats.org/drawingml/2006/main">
              <a:graphicData uri="http://schemas.openxmlformats.org/drawingml/2006/picture">
                <pic:pic xmlns:pic="http://schemas.openxmlformats.org/drawingml/2006/picture">
                  <pic:nvPicPr>
                    <pic:cNvPr id="5" name="Espace réservé pour une image  4" descr="DSCN4580.JPG"/>
                    <pic:cNvPicPr>
                      <a:picLocks noGrp="1" noChangeAspect="1"/>
                    </pic:cNvPicPr>
                  </pic:nvPicPr>
                  <pic:blipFill>
                    <a:blip r:embed="rId7" cstate="print"/>
                    <a:srcRect l="25936" t="-2488" r="18182"/>
                    <a:stretch>
                      <a:fillRect/>
                    </a:stretch>
                  </pic:blipFill>
                  <pic:spPr>
                    <a:xfrm>
                      <a:off x="0" y="0"/>
                      <a:ext cx="2609850" cy="1733550"/>
                    </a:xfrm>
                    <a:prstGeom prst="rect">
                      <a:avLst/>
                    </a:prstGeom>
                  </pic:spPr>
                </pic:pic>
              </a:graphicData>
            </a:graphic>
          </wp:anchor>
        </w:drawing>
      </w:r>
      <w:r w:rsidR="002708D3" w:rsidRPr="00300166">
        <w:rPr>
          <w:rFonts w:cs="Arial"/>
          <w:bCs/>
          <w:iCs/>
          <w:sz w:val="24"/>
          <w:szCs w:val="24"/>
          <w:shd w:val="clear" w:color="auto" w:fill="FFFFFF"/>
        </w:rPr>
        <w:t xml:space="preserve">On utilise ici le même lot que pour l'expérience précédente, et une conservation similaire. On a néanmoins procédé à un enlevage des téguments (embryons sont donc dénudés) </w:t>
      </w:r>
      <w:r w:rsidR="002708D3" w:rsidRPr="00300166">
        <w:rPr>
          <w:rFonts w:cs="Arial"/>
          <w:bCs/>
          <w:iCs/>
          <w:sz w:val="24"/>
          <w:szCs w:val="24"/>
          <w:shd w:val="clear" w:color="auto" w:fill="FFFFFF"/>
        </w:rPr>
        <w:lastRenderedPageBreak/>
        <w:t>avant de déposer les embryons sur du coton humide dans une boite de Pétri</w:t>
      </w:r>
      <w:r w:rsidRPr="00300166">
        <w:rPr>
          <w:rFonts w:cs="Arial"/>
          <w:bCs/>
          <w:iCs/>
          <w:sz w:val="24"/>
          <w:szCs w:val="24"/>
          <w:shd w:val="clear" w:color="auto" w:fill="FFFFFF"/>
        </w:rPr>
        <w:t xml:space="preserve"> que l'ont mettra par la suite à germer à 18°C.</w:t>
      </w:r>
      <w:r w:rsidRPr="00300166">
        <w:rPr>
          <w:rFonts w:cs="Arial"/>
          <w:bCs/>
          <w:iCs/>
          <w:sz w:val="24"/>
          <w:szCs w:val="24"/>
          <w:shd w:val="clear" w:color="auto" w:fill="FFFFFF"/>
        </w:rPr>
        <w:br/>
        <w:t>10 jours plus tard, 3 des embryons ont germé.</w:t>
      </w:r>
      <w:r w:rsidRPr="00300166">
        <w:rPr>
          <w:noProof/>
          <w:lang w:eastAsia="fr-FR"/>
        </w:rPr>
        <w:t xml:space="preserve"> </w:t>
      </w:r>
    </w:p>
    <w:p w:rsidR="00300166" w:rsidRPr="00300166" w:rsidRDefault="00300166" w:rsidP="00E90842">
      <w:pPr>
        <w:rPr>
          <w:sz w:val="24"/>
          <w:szCs w:val="24"/>
        </w:rPr>
      </w:pPr>
      <w:r w:rsidRPr="00300166">
        <w:rPr>
          <w:sz w:val="24"/>
          <w:szCs w:val="24"/>
        </w:rPr>
        <w:t>Les conditions environnementales sont favorables à la germination, tout comme ceux de la première expérience. Les facteurs externes (température, oxygénation et humidité) sont eux aussi satisfaisants. Nous avons ainsi affaire à un problème de la graine elle-même (pas quiescence car bonnes conditions déjà présentes), or, puisque les téguments ont été supprimés, ça ne peut pas être une inhibition tégumentaire.</w:t>
      </w:r>
    </w:p>
    <w:p w:rsidR="00E90842" w:rsidRDefault="00300166" w:rsidP="00E90842">
      <w:pPr>
        <w:rPr>
          <w:sz w:val="24"/>
          <w:szCs w:val="24"/>
        </w:rPr>
      </w:pPr>
      <w:r w:rsidRPr="00300166">
        <w:rPr>
          <w:sz w:val="24"/>
          <w:szCs w:val="24"/>
        </w:rPr>
        <w:t>De ce fait, on peut en déduire que si seulement 3 des embryons ont germé, il est probable que cela soit due à une dormance embryonnaire.</w:t>
      </w:r>
      <w:r w:rsidR="00E90842" w:rsidRPr="00300166">
        <w:rPr>
          <w:sz w:val="24"/>
          <w:szCs w:val="24"/>
        </w:rPr>
        <w:t xml:space="preserve"> </w:t>
      </w:r>
    </w:p>
    <w:p w:rsidR="00303A22" w:rsidRDefault="00303A22" w:rsidP="00E90842">
      <w:pPr>
        <w:rPr>
          <w:sz w:val="24"/>
          <w:szCs w:val="24"/>
        </w:rPr>
      </w:pPr>
    </w:p>
    <w:p w:rsidR="00303A22" w:rsidRDefault="005F261C" w:rsidP="00303A22">
      <w:pPr>
        <w:ind w:firstLine="708"/>
        <w:rPr>
          <w:b/>
          <w:sz w:val="28"/>
          <w:szCs w:val="24"/>
          <w:u w:val="single"/>
        </w:rPr>
      </w:pPr>
      <w:r>
        <w:rPr>
          <w:b/>
          <w:noProof/>
          <w:sz w:val="28"/>
          <w:szCs w:val="24"/>
          <w:u w:val="single"/>
          <w:lang w:eastAsia="fr-FR"/>
        </w:rPr>
        <w:drawing>
          <wp:anchor distT="0" distB="0" distL="114300" distR="114300" simplePos="0" relativeHeight="251663360" behindDoc="0" locked="0" layoutInCell="1" allowOverlap="1">
            <wp:simplePos x="0" y="0"/>
            <wp:positionH relativeFrom="column">
              <wp:posOffset>4167505</wp:posOffset>
            </wp:positionH>
            <wp:positionV relativeFrom="paragraph">
              <wp:posOffset>342265</wp:posOffset>
            </wp:positionV>
            <wp:extent cx="2486025" cy="1885950"/>
            <wp:effectExtent l="19050" t="0" r="9525" b="0"/>
            <wp:wrapThrough wrapText="bothSides">
              <wp:wrapPolygon edited="0">
                <wp:start x="-166" y="0"/>
                <wp:lineTo x="-166" y="21382"/>
                <wp:lineTo x="21683" y="21382"/>
                <wp:lineTo x="21683" y="0"/>
                <wp:lineTo x="-166" y="0"/>
              </wp:wrapPolygon>
            </wp:wrapThrough>
            <wp:docPr id="4" name="Image 3" descr="DSCN4593.JPG"/>
            <wp:cNvGraphicFramePr/>
            <a:graphic xmlns:a="http://schemas.openxmlformats.org/drawingml/2006/main">
              <a:graphicData uri="http://schemas.openxmlformats.org/drawingml/2006/picture">
                <pic:pic xmlns:pic="http://schemas.openxmlformats.org/drawingml/2006/picture">
                  <pic:nvPicPr>
                    <pic:cNvPr id="9" name="Espace réservé pour une image  8" descr="DSCN4593.JPG"/>
                    <pic:cNvPicPr>
                      <a:picLocks noGrp="1" noChangeAspect="1"/>
                    </pic:cNvPicPr>
                  </pic:nvPicPr>
                  <pic:blipFill>
                    <a:blip r:embed="rId8" cstate="print"/>
                    <a:srcRect l="21818" r="5289" b="10050"/>
                    <a:stretch>
                      <a:fillRect/>
                    </a:stretch>
                  </pic:blipFill>
                  <pic:spPr>
                    <a:xfrm>
                      <a:off x="0" y="0"/>
                      <a:ext cx="2486025" cy="1885950"/>
                    </a:xfrm>
                    <a:prstGeom prst="rect">
                      <a:avLst/>
                    </a:prstGeom>
                  </pic:spPr>
                </pic:pic>
              </a:graphicData>
            </a:graphic>
          </wp:anchor>
        </w:drawing>
      </w:r>
      <w:r w:rsidR="00303A22" w:rsidRPr="00303A22">
        <w:rPr>
          <w:b/>
          <w:sz w:val="28"/>
          <w:szCs w:val="24"/>
          <w:u w:val="single"/>
        </w:rPr>
        <w:t xml:space="preserve">Expérience 3 : </w:t>
      </w:r>
    </w:p>
    <w:p w:rsidR="00303A22" w:rsidRDefault="00303A22" w:rsidP="00303A22">
      <w:pPr>
        <w:rPr>
          <w:noProof/>
          <w:lang w:eastAsia="fr-FR"/>
        </w:rPr>
      </w:pPr>
      <w:r>
        <w:rPr>
          <w:sz w:val="24"/>
          <w:szCs w:val="24"/>
        </w:rPr>
        <w:t>Un second lot de pommes, différent du premier, a été utilisé dans cette expérience et pour la suivante. Celui-ci a été conservé à 0°C juste après la récolte pendant 2 mois (les inhibiteurs chimiques ont disparus). Après cela, on a prélevé les graines qui ont ensuite été mises à germer à 18°C  sur du coton humide dans une boite de Pétri entre une et deux semaines.</w:t>
      </w:r>
      <w:r>
        <w:rPr>
          <w:sz w:val="24"/>
          <w:szCs w:val="24"/>
        </w:rPr>
        <w:br/>
        <w:t>10 jours passés, on observe qu'aucun embryon n'a germé.</w:t>
      </w:r>
      <w:r w:rsidR="005F261C" w:rsidRPr="005F261C">
        <w:rPr>
          <w:noProof/>
          <w:lang w:eastAsia="fr-FR"/>
        </w:rPr>
        <w:t xml:space="preserve"> </w:t>
      </w:r>
    </w:p>
    <w:p w:rsidR="005F261C" w:rsidRDefault="005F261C" w:rsidP="00303A22">
      <w:pPr>
        <w:rPr>
          <w:sz w:val="24"/>
          <w:szCs w:val="24"/>
        </w:rPr>
      </w:pPr>
    </w:p>
    <w:p w:rsidR="007F6068" w:rsidRDefault="00F40887" w:rsidP="00303A22">
      <w:pPr>
        <w:rPr>
          <w:sz w:val="24"/>
          <w:szCs w:val="24"/>
        </w:rPr>
      </w:pPr>
      <w:r>
        <w:rPr>
          <w:sz w:val="24"/>
          <w:szCs w:val="24"/>
        </w:rPr>
        <w:t>On a des conditions environnementales qui sont favorables à la germination.</w:t>
      </w:r>
      <w:r w:rsidR="007F6068">
        <w:rPr>
          <w:sz w:val="24"/>
          <w:szCs w:val="24"/>
        </w:rPr>
        <w:t xml:space="preserve"> Aucune quiescence.</w:t>
      </w:r>
      <w:r>
        <w:rPr>
          <w:sz w:val="24"/>
          <w:szCs w:val="24"/>
        </w:rPr>
        <w:br/>
        <w:t xml:space="preserve">Les facteurs externes sont eux aussi respectés (oxygénation et humidité), de plus, on a une levée de dormance (dormance </w:t>
      </w:r>
      <w:proofErr w:type="spellStart"/>
      <w:r>
        <w:rPr>
          <w:sz w:val="24"/>
          <w:szCs w:val="24"/>
        </w:rPr>
        <w:t>psychrolabile</w:t>
      </w:r>
      <w:proofErr w:type="spellEnd"/>
      <w:r>
        <w:rPr>
          <w:sz w:val="24"/>
          <w:szCs w:val="24"/>
        </w:rPr>
        <w:t xml:space="preserve"> car traitement par stratification) puisque les pommes ont été conservées à 0°C puis les graines ont ensuite été mises à germer à 18°C. Il est donc probable que les soucis de germinations rencontrés par la graines (facteurs internes) soient liés à une inhibition tégumentaire (et non à une dormance embryonnaire).</w:t>
      </w:r>
      <w:r>
        <w:rPr>
          <w:sz w:val="24"/>
          <w:szCs w:val="24"/>
        </w:rPr>
        <w:br/>
        <w:t>Celle-ci n'est pas causée par des inhibiteurs chimiques, mais peut alors être d'origine mécanique, due à une imperméabilité à l'eau ou à l'oxygène.</w:t>
      </w:r>
      <w:r w:rsidR="005F261C">
        <w:rPr>
          <w:sz w:val="24"/>
          <w:szCs w:val="24"/>
        </w:rPr>
        <w:t xml:space="preserve"> </w:t>
      </w:r>
    </w:p>
    <w:p w:rsidR="00303A22" w:rsidRDefault="005F261C" w:rsidP="00303A22">
      <w:pPr>
        <w:rPr>
          <w:sz w:val="24"/>
          <w:szCs w:val="24"/>
        </w:rPr>
      </w:pPr>
      <w:r>
        <w:rPr>
          <w:sz w:val="24"/>
          <w:szCs w:val="24"/>
        </w:rPr>
        <w:t>Cette dernière hypothèse est la plus probable étant donné qu'il s'agit de pépins de pommes (relativement cireux à cause de la couche lipidique les entourant).</w:t>
      </w:r>
    </w:p>
    <w:p w:rsidR="005F261C" w:rsidRDefault="005F261C" w:rsidP="005F261C">
      <w:pPr>
        <w:ind w:firstLine="708"/>
        <w:rPr>
          <w:b/>
          <w:sz w:val="28"/>
          <w:szCs w:val="24"/>
          <w:u w:val="single"/>
        </w:rPr>
      </w:pPr>
      <w:r w:rsidRPr="005F261C">
        <w:rPr>
          <w:b/>
          <w:sz w:val="28"/>
          <w:szCs w:val="24"/>
          <w:u w:val="single"/>
        </w:rPr>
        <w:t>Expérience 4 :</w:t>
      </w:r>
    </w:p>
    <w:p w:rsidR="005F261C" w:rsidRPr="005F261C" w:rsidRDefault="005F261C" w:rsidP="005F261C">
      <w:pPr>
        <w:rPr>
          <w:sz w:val="24"/>
          <w:szCs w:val="24"/>
        </w:rPr>
      </w:pPr>
      <w:r>
        <w:rPr>
          <w:noProof/>
          <w:sz w:val="24"/>
          <w:szCs w:val="24"/>
          <w:lang w:eastAsia="fr-FR"/>
        </w:rPr>
        <w:drawing>
          <wp:anchor distT="0" distB="0" distL="114300" distR="114300" simplePos="0" relativeHeight="251664384" behindDoc="0" locked="0" layoutInCell="1" allowOverlap="1">
            <wp:simplePos x="0" y="0"/>
            <wp:positionH relativeFrom="column">
              <wp:posOffset>4005580</wp:posOffset>
            </wp:positionH>
            <wp:positionV relativeFrom="paragraph">
              <wp:posOffset>285750</wp:posOffset>
            </wp:positionV>
            <wp:extent cx="2647950" cy="1628775"/>
            <wp:effectExtent l="19050" t="0" r="0" b="0"/>
            <wp:wrapThrough wrapText="bothSides">
              <wp:wrapPolygon edited="0">
                <wp:start x="-155" y="0"/>
                <wp:lineTo x="-155" y="21474"/>
                <wp:lineTo x="21600" y="21474"/>
                <wp:lineTo x="21600" y="0"/>
                <wp:lineTo x="-155" y="0"/>
              </wp:wrapPolygon>
            </wp:wrapThrough>
            <wp:docPr id="5" name="Image 4" descr="DSCN4564.JPG"/>
            <wp:cNvGraphicFramePr/>
            <a:graphic xmlns:a="http://schemas.openxmlformats.org/drawingml/2006/main">
              <a:graphicData uri="http://schemas.openxmlformats.org/drawingml/2006/picture">
                <pic:pic xmlns:pic="http://schemas.openxmlformats.org/drawingml/2006/picture">
                  <pic:nvPicPr>
                    <pic:cNvPr id="5" name="Espace réservé pour une image  4" descr="DSCN4564.JPG"/>
                    <pic:cNvPicPr>
                      <a:picLocks noGrp="1" noChangeAspect="1"/>
                    </pic:cNvPicPr>
                  </pic:nvPicPr>
                  <pic:blipFill>
                    <a:blip r:embed="rId9" cstate="print"/>
                    <a:srcRect l="18717" t="3941" r="17914" b="6897"/>
                    <a:stretch>
                      <a:fillRect/>
                    </a:stretch>
                  </pic:blipFill>
                  <pic:spPr>
                    <a:xfrm>
                      <a:off x="0" y="0"/>
                      <a:ext cx="2647950" cy="1628775"/>
                    </a:xfrm>
                    <a:prstGeom prst="rect">
                      <a:avLst/>
                    </a:prstGeom>
                  </pic:spPr>
                </pic:pic>
              </a:graphicData>
            </a:graphic>
          </wp:anchor>
        </w:drawing>
      </w:r>
      <w:r>
        <w:rPr>
          <w:sz w:val="24"/>
          <w:szCs w:val="24"/>
        </w:rPr>
        <w:t xml:space="preserve">On utilise le même lot pour cette expérience que celui de l'expérience 3, et on est dans le cas de conditions de conservations identiques. Les téguments des graines ont </w:t>
      </w:r>
      <w:r>
        <w:rPr>
          <w:sz w:val="24"/>
          <w:szCs w:val="24"/>
        </w:rPr>
        <w:lastRenderedPageBreak/>
        <w:t>cependant été retirés, puis les embryons dénudés ont ensuite été mis à germer sur du coton humide dans une boite de Pétri, à 18°C.</w:t>
      </w:r>
      <w:r>
        <w:rPr>
          <w:sz w:val="24"/>
          <w:szCs w:val="24"/>
        </w:rPr>
        <w:br/>
        <w:t>10 jours après, on observe que tous les embryons ont germé.</w:t>
      </w:r>
      <w:r w:rsidRPr="005F261C">
        <w:rPr>
          <w:noProof/>
          <w:lang w:eastAsia="fr-FR"/>
        </w:rPr>
        <w:t xml:space="preserve"> </w:t>
      </w:r>
    </w:p>
    <w:p w:rsidR="005F261C" w:rsidRPr="005F261C" w:rsidRDefault="005F261C" w:rsidP="00303A22">
      <w:pPr>
        <w:rPr>
          <w:sz w:val="24"/>
          <w:szCs w:val="24"/>
        </w:rPr>
      </w:pPr>
      <w:r>
        <w:rPr>
          <w:sz w:val="24"/>
          <w:szCs w:val="24"/>
        </w:rPr>
        <w:t>Les conditions environnementales sont encore dans le sens d'une bonne germination. Les facteurs externes sont à nouveau favorables, et on a provoqué une levée de dormance (même méthode que dans l'expérience 3)</w:t>
      </w:r>
      <w:r w:rsidR="007F6068">
        <w:rPr>
          <w:sz w:val="24"/>
          <w:szCs w:val="24"/>
        </w:rPr>
        <w:t>. Pas de quiescence</w:t>
      </w:r>
      <w:r>
        <w:rPr>
          <w:sz w:val="24"/>
          <w:szCs w:val="24"/>
        </w:rPr>
        <w:t>. Il est donc normal que nous n'observions pas de problème de dormance embryonnaire. De plus, puisque nous avons éliminé les téguments des graines, il n'est pas non plus possible d'avoir une inhibition tégumentaire.</w:t>
      </w:r>
      <w:r w:rsidR="007F6068">
        <w:rPr>
          <w:sz w:val="24"/>
          <w:szCs w:val="24"/>
        </w:rPr>
        <w:br/>
      </w:r>
      <w:r w:rsidR="007F6068">
        <w:rPr>
          <w:sz w:val="24"/>
          <w:szCs w:val="24"/>
        </w:rPr>
        <w:br/>
        <w:t>Ces conditions expliquent ainsi le 100% de germination obtenu après la mise à germer.</w:t>
      </w:r>
    </w:p>
    <w:p w:rsidR="007F6068" w:rsidRDefault="007F6068" w:rsidP="00E90842">
      <w:pPr>
        <w:pStyle w:val="Titre2"/>
        <w:ind w:firstLine="708"/>
      </w:pPr>
    </w:p>
    <w:p w:rsidR="007F6068" w:rsidRDefault="007F6068" w:rsidP="007F6068">
      <w:pPr>
        <w:ind w:firstLine="708"/>
        <w:rPr>
          <w:b/>
          <w:sz w:val="28"/>
          <w:u w:val="single"/>
        </w:rPr>
      </w:pPr>
      <w:r w:rsidRPr="007F6068">
        <w:rPr>
          <w:b/>
          <w:sz w:val="28"/>
          <w:u w:val="single"/>
        </w:rPr>
        <w:t xml:space="preserve">Conclusion : </w:t>
      </w:r>
    </w:p>
    <w:p w:rsidR="00E90842" w:rsidRDefault="007F6068">
      <w:pPr>
        <w:rPr>
          <w:sz w:val="24"/>
        </w:rPr>
      </w:pPr>
      <w:r>
        <w:rPr>
          <w:sz w:val="24"/>
        </w:rPr>
        <w:t>Après l'étude des ces 4 cas, on peut remarquer la sensibilité des pépins de pommes aux inhibitions tégumentaires (malgré des conditions environnementales optimales) lorsque ceux-ci ne sont pas retirés.  Le taux de germination optimal n'est quand à lui atteint seulement après excision des téguments et le passage par une levée de dormance. De plus, les conditions naturelles auxquelles sont soumises les graines lorsqu'elles sont présentes dans la nature sont aussi un facteur de diminution du taux de germination de celles-ci.</w:t>
      </w:r>
    </w:p>
    <w:p w:rsidR="00E0694F" w:rsidRPr="00E0694F" w:rsidRDefault="00E0694F">
      <w:pPr>
        <w:rPr>
          <w:sz w:val="24"/>
        </w:rPr>
      </w:pPr>
    </w:p>
    <w:p w:rsidR="007F6068" w:rsidRPr="007F6068" w:rsidRDefault="00E0694F" w:rsidP="007F6068">
      <w:pPr>
        <w:tabs>
          <w:tab w:val="left" w:pos="7655"/>
        </w:tabs>
        <w:rPr>
          <w:rFonts w:cs="Arial"/>
          <w:b/>
          <w:bCs/>
          <w:iCs/>
          <w:sz w:val="32"/>
          <w:szCs w:val="21"/>
          <w:u w:val="single"/>
          <w:shd w:val="clear" w:color="auto" w:fill="FFFFFF"/>
        </w:rPr>
      </w:pPr>
      <w:r>
        <w:rPr>
          <w:rFonts w:cs="Arial"/>
          <w:b/>
          <w:bCs/>
          <w:iCs/>
          <w:noProof/>
          <w:sz w:val="32"/>
          <w:szCs w:val="21"/>
          <w:u w:val="single"/>
          <w:lang w:eastAsia="fr-FR"/>
        </w:rPr>
        <w:drawing>
          <wp:anchor distT="0" distB="0" distL="114300" distR="114300" simplePos="0" relativeHeight="251665408" behindDoc="0" locked="0" layoutInCell="1" allowOverlap="1">
            <wp:simplePos x="0" y="0"/>
            <wp:positionH relativeFrom="column">
              <wp:posOffset>-528320</wp:posOffset>
            </wp:positionH>
            <wp:positionV relativeFrom="paragraph">
              <wp:posOffset>570865</wp:posOffset>
            </wp:positionV>
            <wp:extent cx="6816725" cy="3571875"/>
            <wp:effectExtent l="19050" t="0" r="3175" b="0"/>
            <wp:wrapThrough wrapText="bothSides">
              <wp:wrapPolygon edited="0">
                <wp:start x="-60" y="0"/>
                <wp:lineTo x="-60" y="21542"/>
                <wp:lineTo x="21610" y="21542"/>
                <wp:lineTo x="21610" y="0"/>
                <wp:lineTo x="-60" y="0"/>
              </wp:wrapPolygon>
            </wp:wrapThrough>
            <wp:docPr id="10" name="Image 9" descr="Courbe germ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be germination.jpg"/>
                    <pic:cNvPicPr/>
                  </pic:nvPicPr>
                  <pic:blipFill>
                    <a:blip r:embed="rId10" cstate="print"/>
                    <a:stretch>
                      <a:fillRect/>
                    </a:stretch>
                  </pic:blipFill>
                  <pic:spPr>
                    <a:xfrm>
                      <a:off x="0" y="0"/>
                      <a:ext cx="6816725" cy="3571875"/>
                    </a:xfrm>
                    <a:prstGeom prst="rect">
                      <a:avLst/>
                    </a:prstGeom>
                  </pic:spPr>
                </pic:pic>
              </a:graphicData>
            </a:graphic>
          </wp:anchor>
        </w:drawing>
      </w:r>
      <w:r w:rsidR="007F6068" w:rsidRPr="007F6068">
        <w:rPr>
          <w:rFonts w:cs="Arial"/>
          <w:b/>
          <w:bCs/>
          <w:iCs/>
          <w:sz w:val="32"/>
          <w:szCs w:val="21"/>
          <w:u w:val="single"/>
          <w:shd w:val="clear" w:color="auto" w:fill="FFFFFF"/>
        </w:rPr>
        <w:t>2</w:t>
      </w:r>
      <w:r w:rsidR="007F6068" w:rsidRPr="007F6068">
        <w:rPr>
          <w:rFonts w:cs="Arial"/>
          <w:b/>
          <w:bCs/>
          <w:iCs/>
          <w:sz w:val="32"/>
          <w:szCs w:val="21"/>
          <w:u w:val="single"/>
          <w:shd w:val="clear" w:color="auto" w:fill="FFFFFF"/>
          <w:vertAlign w:val="superscript"/>
        </w:rPr>
        <w:t>ème</w:t>
      </w:r>
      <w:r w:rsidR="007F6068" w:rsidRPr="007F6068">
        <w:rPr>
          <w:rFonts w:cs="Arial"/>
          <w:b/>
          <w:bCs/>
          <w:iCs/>
          <w:sz w:val="32"/>
          <w:szCs w:val="21"/>
          <w:u w:val="single"/>
          <w:shd w:val="clear" w:color="auto" w:fill="FFFFFF"/>
        </w:rPr>
        <w:t xml:space="preserve"> partie : Courbe de germination des 2 lots</w:t>
      </w:r>
      <w:r w:rsidR="005E25C1">
        <w:rPr>
          <w:rFonts w:cs="Arial"/>
          <w:b/>
          <w:bCs/>
          <w:iCs/>
          <w:sz w:val="32"/>
          <w:szCs w:val="21"/>
          <w:u w:val="single"/>
          <w:shd w:val="clear" w:color="auto" w:fill="FFFFFF"/>
        </w:rPr>
        <w:t xml:space="preserve"> </w:t>
      </w:r>
      <w:r>
        <w:rPr>
          <w:rFonts w:cs="Arial"/>
          <w:b/>
          <w:bCs/>
          <w:iCs/>
          <w:sz w:val="32"/>
          <w:szCs w:val="21"/>
          <w:u w:val="single"/>
          <w:shd w:val="clear" w:color="auto" w:fill="FFFFFF"/>
        </w:rPr>
        <w:t>(</w:t>
      </w:r>
      <w:r w:rsidR="005E25C1">
        <w:rPr>
          <w:rFonts w:cs="Arial"/>
          <w:b/>
          <w:bCs/>
          <w:iCs/>
          <w:sz w:val="32"/>
          <w:szCs w:val="21"/>
          <w:u w:val="single"/>
          <w:shd w:val="clear" w:color="auto" w:fill="FFFFFF"/>
        </w:rPr>
        <w:t>expériences 2 et 4</w:t>
      </w:r>
      <w:r>
        <w:rPr>
          <w:rFonts w:cs="Arial"/>
          <w:b/>
          <w:bCs/>
          <w:iCs/>
          <w:sz w:val="32"/>
          <w:szCs w:val="21"/>
          <w:u w:val="single"/>
          <w:shd w:val="clear" w:color="auto" w:fill="FFFFFF"/>
        </w:rPr>
        <w:t>)</w:t>
      </w:r>
    </w:p>
    <w:p w:rsidR="00E0694F" w:rsidRPr="007F6068" w:rsidRDefault="00E0694F" w:rsidP="00E0694F">
      <w:pPr>
        <w:tabs>
          <w:tab w:val="left" w:pos="7655"/>
        </w:tabs>
        <w:rPr>
          <w:rFonts w:cs="Arial"/>
          <w:b/>
          <w:bCs/>
          <w:iCs/>
          <w:sz w:val="32"/>
          <w:szCs w:val="21"/>
          <w:u w:val="single"/>
          <w:shd w:val="clear" w:color="auto" w:fill="FFFFFF"/>
        </w:rPr>
      </w:pPr>
      <w:r w:rsidRPr="00E0694F">
        <w:rPr>
          <w:rFonts w:cs="Arial"/>
          <w:b/>
          <w:bCs/>
          <w:iCs/>
          <w:sz w:val="32"/>
          <w:szCs w:val="21"/>
          <w:u w:val="single"/>
          <w:shd w:val="clear" w:color="auto" w:fill="FFFFFF"/>
        </w:rPr>
        <w:lastRenderedPageBreak/>
        <w:t>3</w:t>
      </w:r>
      <w:r w:rsidRPr="007F6068">
        <w:rPr>
          <w:rFonts w:cs="Arial"/>
          <w:b/>
          <w:bCs/>
          <w:iCs/>
          <w:sz w:val="32"/>
          <w:szCs w:val="21"/>
          <w:u w:val="single"/>
          <w:shd w:val="clear" w:color="auto" w:fill="FFFFFF"/>
          <w:vertAlign w:val="superscript"/>
        </w:rPr>
        <w:t>ème</w:t>
      </w:r>
      <w:r w:rsidRPr="007F6068">
        <w:rPr>
          <w:rFonts w:cs="Arial"/>
          <w:b/>
          <w:bCs/>
          <w:iCs/>
          <w:sz w:val="32"/>
          <w:szCs w:val="21"/>
          <w:u w:val="single"/>
          <w:shd w:val="clear" w:color="auto" w:fill="FFFFFF"/>
        </w:rPr>
        <w:t xml:space="preserve"> partie : </w:t>
      </w:r>
      <w:r>
        <w:rPr>
          <w:rFonts w:cs="Arial"/>
          <w:b/>
          <w:bCs/>
          <w:iCs/>
          <w:sz w:val="32"/>
          <w:szCs w:val="21"/>
          <w:u w:val="single"/>
          <w:shd w:val="clear" w:color="auto" w:fill="FFFFFF"/>
        </w:rPr>
        <w:t>Capacité germinative des 2 lots dénudés après 10 jours</w:t>
      </w:r>
    </w:p>
    <w:p w:rsidR="0030421B" w:rsidRDefault="00E0694F">
      <w:pPr>
        <w:rPr>
          <w:sz w:val="24"/>
        </w:rPr>
      </w:pPr>
      <w:r>
        <w:rPr>
          <w:sz w:val="24"/>
        </w:rPr>
        <w:t>D'après la définition de la capacité germinative, après les 10 jours d'expérience, celle-ci serait de 30% pour les graines dénudées du lot 1 et de 100% pour les graines dénudées du lot 2.</w:t>
      </w:r>
    </w:p>
    <w:p w:rsidR="00E0694F" w:rsidRPr="00E0694F" w:rsidRDefault="00E0694F">
      <w:pPr>
        <w:rPr>
          <w:sz w:val="24"/>
        </w:rPr>
      </w:pPr>
      <w:r>
        <w:rPr>
          <w:sz w:val="24"/>
        </w:rPr>
        <w:t>Ainsi, le lot 2 possède une capacité germinative maximale, et de ce fait il serait plus adapté à la mise sur le marché (cependant il faut prendre en compte les 3 autres critères de qualité des semences, à savoir : la pureté spécifique, la pureté variétale et l'était sanitaire).</w:t>
      </w:r>
    </w:p>
    <w:sectPr w:rsidR="00E0694F" w:rsidRPr="00E0694F" w:rsidSect="00F426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B5A3C"/>
    <w:multiLevelType w:val="hybridMultilevel"/>
    <w:tmpl w:val="E99E0470"/>
    <w:lvl w:ilvl="0" w:tplc="F236B554">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421B"/>
    <w:rsid w:val="000D3016"/>
    <w:rsid w:val="002708D3"/>
    <w:rsid w:val="00300166"/>
    <w:rsid w:val="00303A22"/>
    <w:rsid w:val="0030421B"/>
    <w:rsid w:val="00365EEC"/>
    <w:rsid w:val="0047001B"/>
    <w:rsid w:val="00487BF4"/>
    <w:rsid w:val="0058105C"/>
    <w:rsid w:val="005E25C1"/>
    <w:rsid w:val="005F261C"/>
    <w:rsid w:val="00762BCF"/>
    <w:rsid w:val="0076790D"/>
    <w:rsid w:val="007F6068"/>
    <w:rsid w:val="00A157F2"/>
    <w:rsid w:val="00E0694F"/>
    <w:rsid w:val="00E801FF"/>
    <w:rsid w:val="00E90842"/>
    <w:rsid w:val="00F40887"/>
    <w:rsid w:val="00F426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7C"/>
  </w:style>
  <w:style w:type="paragraph" w:styleId="Titre2">
    <w:name w:val="heading 2"/>
    <w:basedOn w:val="Normal"/>
    <w:next w:val="Normal"/>
    <w:link w:val="Titre2Car"/>
    <w:uiPriority w:val="9"/>
    <w:semiHidden/>
    <w:unhideWhenUsed/>
    <w:qFormat/>
    <w:rsid w:val="00E908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87BF4"/>
    <w:pPr>
      <w:keepNext/>
      <w:keepLines/>
      <w:spacing w:before="200" w:after="0"/>
      <w:outlineLvl w:val="2"/>
    </w:pPr>
    <w:rPr>
      <w:rFonts w:asciiTheme="majorHAnsi" w:eastAsiaTheme="majorEastAsia" w:hAnsiTheme="majorHAnsi" w:cstheme="majorBidi"/>
      <w:b/>
      <w:bCs/>
      <w:color w:val="4F81BD" w:themeColor="accent1"/>
    </w:rPr>
  </w:style>
  <w:style w:type="paragraph" w:styleId="Titre6">
    <w:name w:val="heading 6"/>
    <w:basedOn w:val="Paragraphedeliste"/>
    <w:next w:val="Normal"/>
    <w:link w:val="Titre6Car"/>
    <w:autoRedefine/>
    <w:uiPriority w:val="9"/>
    <w:unhideWhenUsed/>
    <w:qFormat/>
    <w:rsid w:val="0030421B"/>
    <w:pPr>
      <w:suppressAutoHyphens/>
      <w:autoSpaceDN w:val="0"/>
      <w:ind w:left="0"/>
      <w:textAlignment w:val="baseline"/>
      <w:outlineLvl w:val="5"/>
    </w:pPr>
    <w:rPr>
      <w:rFonts w:eastAsia="Calibri" w:cstheme="minorHAnsi"/>
      <w:b/>
      <w:color w:val="FF0066"/>
      <w:kern w:val="3"/>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0421B"/>
  </w:style>
  <w:style w:type="character" w:styleId="Lienhypertexte">
    <w:name w:val="Hyperlink"/>
    <w:basedOn w:val="Policepardfaut"/>
    <w:uiPriority w:val="99"/>
    <w:semiHidden/>
    <w:unhideWhenUsed/>
    <w:rsid w:val="0030421B"/>
    <w:rPr>
      <w:color w:val="0000FF"/>
      <w:u w:val="single"/>
    </w:rPr>
  </w:style>
  <w:style w:type="character" w:customStyle="1" w:styleId="Titre6Car">
    <w:name w:val="Titre 6 Car"/>
    <w:basedOn w:val="Policepardfaut"/>
    <w:link w:val="Titre6"/>
    <w:uiPriority w:val="9"/>
    <w:rsid w:val="0030421B"/>
    <w:rPr>
      <w:rFonts w:eastAsia="Calibri" w:cstheme="minorHAnsi"/>
      <w:b/>
      <w:color w:val="FF0066"/>
      <w:kern w:val="3"/>
    </w:rPr>
  </w:style>
  <w:style w:type="paragraph" w:styleId="Paragraphedeliste">
    <w:name w:val="List Paragraph"/>
    <w:basedOn w:val="Normal"/>
    <w:uiPriority w:val="34"/>
    <w:qFormat/>
    <w:rsid w:val="0030421B"/>
    <w:pPr>
      <w:ind w:left="720"/>
      <w:contextualSpacing/>
    </w:pPr>
  </w:style>
  <w:style w:type="character" w:customStyle="1" w:styleId="Titre2Car">
    <w:name w:val="Titre 2 Car"/>
    <w:basedOn w:val="Policepardfaut"/>
    <w:link w:val="Titre2"/>
    <w:uiPriority w:val="9"/>
    <w:semiHidden/>
    <w:rsid w:val="00E90842"/>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908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0842"/>
    <w:rPr>
      <w:rFonts w:ascii="Tahoma" w:hAnsi="Tahoma" w:cs="Tahoma"/>
      <w:sz w:val="16"/>
      <w:szCs w:val="16"/>
    </w:rPr>
  </w:style>
  <w:style w:type="paragraph" w:styleId="Lgende">
    <w:name w:val="caption"/>
    <w:basedOn w:val="Normal"/>
    <w:next w:val="Normal"/>
    <w:uiPriority w:val="35"/>
    <w:unhideWhenUsed/>
    <w:qFormat/>
    <w:rsid w:val="00E90842"/>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487BF4"/>
    <w:rPr>
      <w:rFonts w:asciiTheme="majorHAnsi" w:eastAsiaTheme="majorEastAsia" w:hAnsiTheme="majorHAnsi" w:cstheme="majorBidi"/>
      <w:b/>
      <w:bCs/>
      <w:color w:val="4F81BD" w:themeColor="accent1"/>
    </w:rPr>
  </w:style>
  <w:style w:type="paragraph" w:styleId="Sansinterligne">
    <w:name w:val="No Spacing"/>
    <w:uiPriority w:val="1"/>
    <w:qFormat/>
    <w:rsid w:val="00487BF4"/>
    <w:pPr>
      <w:suppressAutoHyphens/>
      <w:autoSpaceDN w:val="0"/>
      <w:spacing w:after="0" w:line="240" w:lineRule="auto"/>
      <w:textAlignment w:val="baseline"/>
    </w:pPr>
    <w:rPr>
      <w:rFonts w:eastAsia="Calibri" w:cstheme="minorHAnsi"/>
      <w:kern w:val="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1242</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4</cp:revision>
  <dcterms:created xsi:type="dcterms:W3CDTF">2014-04-22T11:56:00Z</dcterms:created>
  <dcterms:modified xsi:type="dcterms:W3CDTF">2014-04-22T15:36:00Z</dcterms:modified>
</cp:coreProperties>
</file>