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5D2" w:rsidRDefault="00BE37D4" w:rsidP="00BE37D4">
      <w:pPr>
        <w:jc w:val="center"/>
        <w:rPr>
          <w:b/>
          <w:color w:val="000000" w:themeColor="text1"/>
          <w:sz w:val="28"/>
          <w:u w:val="single"/>
        </w:rPr>
      </w:pPr>
      <w:r w:rsidRPr="00BE37D4">
        <w:rPr>
          <w:b/>
          <w:color w:val="000000" w:themeColor="text1"/>
          <w:sz w:val="28"/>
          <w:u w:val="single"/>
        </w:rPr>
        <w:t>Forêts tempérées à feuilles caduques</w:t>
      </w:r>
    </w:p>
    <w:p w:rsidR="00BE37D4" w:rsidRDefault="00BE37D4" w:rsidP="00BE37D4">
      <w:pPr>
        <w:rPr>
          <w:color w:val="000000" w:themeColor="text1"/>
        </w:rPr>
      </w:pPr>
      <w:r>
        <w:rPr>
          <w:color w:val="000000" w:themeColor="text1"/>
        </w:rPr>
        <w:t>41 millions de km² de forêt (</w:t>
      </w:r>
      <w:r w:rsidR="007F3504">
        <w:rPr>
          <w:color w:val="000000" w:themeColor="text1"/>
        </w:rPr>
        <w:t>18 tropicales ↘, 14 boréales ↘, 10 tempérées ↗</w:t>
      </w:r>
      <w:proofErr w:type="gramStart"/>
      <w:r w:rsidR="007F3504">
        <w:rPr>
          <w:color w:val="000000" w:themeColor="text1"/>
        </w:rPr>
        <w:t>)</w:t>
      </w:r>
      <w:proofErr w:type="gramEnd"/>
      <w:r w:rsidR="007F3504">
        <w:rPr>
          <w:color w:val="000000" w:themeColor="text1"/>
        </w:rPr>
        <w:br/>
        <w:t>Biomasse totale &gt; celle de tous les océans</w:t>
      </w:r>
    </w:p>
    <w:p w:rsidR="007F3504" w:rsidRDefault="007F3504" w:rsidP="00BE37D4">
      <w:pPr>
        <w:rPr>
          <w:color w:val="000000" w:themeColor="text1"/>
        </w:rPr>
      </w:pPr>
      <w:r w:rsidRPr="007F3504">
        <w:rPr>
          <w:b/>
          <w:color w:val="000000" w:themeColor="text1"/>
          <w:u w:val="single"/>
        </w:rPr>
        <w:t>I) Bilans géochimiques et énergétiques</w:t>
      </w:r>
      <w:r>
        <w:rPr>
          <w:color w:val="000000" w:themeColor="text1"/>
        </w:rPr>
        <w:t xml:space="preserve"> :</w:t>
      </w:r>
      <w:r>
        <w:rPr>
          <w:color w:val="000000" w:themeColor="text1"/>
        </w:rPr>
        <w:br/>
      </w:r>
      <w:r w:rsidRPr="007F3504">
        <w:rPr>
          <w:b/>
          <w:color w:val="000000" w:themeColor="text1"/>
          <w:u w:val="single"/>
        </w:rPr>
        <w:t>a) Biomasse et productivité</w:t>
      </w:r>
      <w:r>
        <w:rPr>
          <w:color w:val="000000" w:themeColor="text1"/>
        </w:rPr>
        <w:t xml:space="preserve"> : forêt =&gt; 45% de MO globale; 75 milliards de tonnes de MS/an</w:t>
      </w:r>
      <w:r>
        <w:rPr>
          <w:color w:val="000000" w:themeColor="text1"/>
        </w:rPr>
        <w:br/>
        <w:t>Forêts tropicales =&gt; meilleurs production primaire et biomasse totale</w:t>
      </w:r>
      <w:r>
        <w:rPr>
          <w:color w:val="000000" w:themeColor="text1"/>
        </w:rPr>
        <w:br/>
        <w:t xml:space="preserve">Climat peu contraignant </w:t>
      </w:r>
      <w:r w:rsidRPr="007F3504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maximum de troncs et branches : compétition, pérennité (tempérées, tropicales…)</w:t>
      </w:r>
      <w:r>
        <w:rPr>
          <w:color w:val="000000" w:themeColor="text1"/>
        </w:rPr>
        <w:br/>
        <w:t xml:space="preserve">Climat très contraignant </w:t>
      </w:r>
      <w:r w:rsidRPr="007F3504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majorité des tissus dans le sol (contre froid en régions arctiques, pour récupérer de l'eau en régions sèches) =&gt; désert ou Toundra</w:t>
      </w:r>
      <w:r>
        <w:rPr>
          <w:color w:val="000000" w:themeColor="text1"/>
        </w:rPr>
        <w:br/>
        <w:t>Exemple du chênaie : 316T dont 314 pour les ligneux et 2T pour les herbacées</w:t>
      </w:r>
      <w:r>
        <w:rPr>
          <w:color w:val="000000" w:themeColor="text1"/>
        </w:rPr>
        <w:br/>
        <w:t>Pyramide des biomasses</w:t>
      </w:r>
      <w:r>
        <w:rPr>
          <w:color w:val="000000" w:themeColor="text1"/>
        </w:rPr>
        <w:br/>
        <w:t>Majorité de la production organique de la PPN ira dans les branches et les feuilles</w:t>
      </w:r>
    </w:p>
    <w:p w:rsidR="000C508F" w:rsidRPr="000C508F" w:rsidRDefault="000C508F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b/>
          <w:color w:val="000000" w:themeColor="text1"/>
          <w:u w:val="single"/>
        </w:rPr>
        <w:t xml:space="preserve">b) Transferts géochimiques </w:t>
      </w:r>
      <w:proofErr w:type="gramStart"/>
      <w:r w:rsidRPr="000C508F">
        <w:t>:</w:t>
      </w:r>
      <w:proofErr w:type="gramEnd"/>
      <w:r>
        <w:br/>
      </w:r>
      <w:r w:rsidRPr="000C508F">
        <w:rPr>
          <w:rFonts w:cs="Arial"/>
        </w:rPr>
        <w:t xml:space="preserve">Cycle du Carbone </w:t>
      </w:r>
      <w:r>
        <w:rPr>
          <w:rFonts w:cs="Arial"/>
        </w:rPr>
        <w:t>(e</w:t>
      </w:r>
      <w:r w:rsidRPr="000C508F">
        <w:rPr>
          <w:rFonts w:cs="Arial"/>
        </w:rPr>
        <w:t>n kg de Carbone/m2/an</w:t>
      </w:r>
      <w:r>
        <w:rPr>
          <w:rFonts w:cs="Arial"/>
        </w:rPr>
        <w:t>) :</w:t>
      </w:r>
    </w:p>
    <w:p w:rsidR="000C508F" w:rsidRPr="000C508F" w:rsidRDefault="000C508F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C = 1,00 arrive, puis : r</w:t>
      </w:r>
      <w:r w:rsidRPr="000C508F">
        <w:rPr>
          <w:rFonts w:cs="Arial"/>
        </w:rPr>
        <w:t>espiration feuilles (2)</w:t>
      </w:r>
      <w:r>
        <w:rPr>
          <w:rFonts w:cs="Arial"/>
        </w:rPr>
        <w:t xml:space="preserve"> </w:t>
      </w:r>
      <w:r w:rsidRPr="000C508F">
        <w:rPr>
          <w:rFonts w:cs="Arial"/>
        </w:rPr>
        <w:t>+</w:t>
      </w:r>
      <w:r>
        <w:rPr>
          <w:rFonts w:cs="Arial"/>
        </w:rPr>
        <w:t xml:space="preserve"> </w:t>
      </w:r>
      <w:r w:rsidRPr="000C508F">
        <w:rPr>
          <w:rFonts w:cs="Arial"/>
        </w:rPr>
        <w:t>Intense respiration racinaire (2)</w:t>
      </w:r>
      <w:r>
        <w:rPr>
          <w:rFonts w:cs="Arial"/>
        </w:rPr>
        <w:t xml:space="preserve"> </w:t>
      </w:r>
      <w:r w:rsidRPr="000C508F">
        <w:rPr>
          <w:rFonts w:cs="Arial"/>
        </w:rPr>
        <w:t>= 50 % rejetés</w:t>
      </w:r>
    </w:p>
    <w:p w:rsidR="000C508F" w:rsidRPr="000C508F" w:rsidRDefault="000C508F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C508F">
        <w:rPr>
          <w:rFonts w:cs="Arial"/>
          <w:bCs/>
        </w:rPr>
        <w:t xml:space="preserve">Fixation </w:t>
      </w:r>
      <w:r w:rsidRPr="000C508F">
        <w:rPr>
          <w:rFonts w:cs="Arial"/>
        </w:rPr>
        <w:t>dans le bois … (3)</w:t>
      </w:r>
      <w:r>
        <w:rPr>
          <w:rFonts w:cs="Arial"/>
        </w:rPr>
        <w:t xml:space="preserve"> </w:t>
      </w:r>
      <w:r w:rsidRPr="000C508F">
        <w:rPr>
          <w:rFonts w:cs="Arial"/>
        </w:rPr>
        <w:t>(troncs et racines)</w:t>
      </w:r>
      <w:r>
        <w:rPr>
          <w:rFonts w:cs="Arial"/>
        </w:rPr>
        <w:t xml:space="preserve"> </w:t>
      </w:r>
      <w:r w:rsidRPr="000C508F">
        <w:rPr>
          <w:rFonts w:cs="Arial"/>
        </w:rPr>
        <w:t>… et dans la litière … (3)</w:t>
      </w:r>
      <w:r>
        <w:rPr>
          <w:rFonts w:cs="Arial"/>
        </w:rPr>
        <w:t xml:space="preserve"> </w:t>
      </w:r>
      <w:r w:rsidRPr="000C508F">
        <w:rPr>
          <w:rFonts w:cs="Arial"/>
        </w:rPr>
        <w:t xml:space="preserve">… mais </w:t>
      </w:r>
      <w:proofErr w:type="spellStart"/>
      <w:r w:rsidRPr="000C508F">
        <w:rPr>
          <w:rFonts w:cs="Arial"/>
          <w:bCs/>
        </w:rPr>
        <w:t>re</w:t>
      </w:r>
      <w:proofErr w:type="spellEnd"/>
      <w:r w:rsidRPr="000C508F">
        <w:rPr>
          <w:rFonts w:cs="Arial"/>
          <w:bCs/>
        </w:rPr>
        <w:t xml:space="preserve">-libération </w:t>
      </w:r>
      <w:r w:rsidRPr="000C508F">
        <w:rPr>
          <w:rFonts w:cs="Arial"/>
        </w:rPr>
        <w:t>(4) par</w:t>
      </w:r>
    </w:p>
    <w:p w:rsidR="000C508F" w:rsidRDefault="000C508F" w:rsidP="000C508F">
      <w:pPr>
        <w:rPr>
          <w:rFonts w:cs="Arial"/>
          <w:bCs/>
        </w:rPr>
      </w:pPr>
      <w:proofErr w:type="gramStart"/>
      <w:r w:rsidRPr="000C508F">
        <w:rPr>
          <w:rFonts w:cs="Arial"/>
        </w:rPr>
        <w:t>respiration</w:t>
      </w:r>
      <w:proofErr w:type="gramEnd"/>
      <w:r w:rsidRPr="000C508F">
        <w:rPr>
          <w:rFonts w:cs="Arial"/>
        </w:rPr>
        <w:t xml:space="preserve"> des </w:t>
      </w:r>
      <w:r w:rsidRPr="000C508F">
        <w:rPr>
          <w:rFonts w:cs="Arial"/>
          <w:bCs/>
        </w:rPr>
        <w:t>décomposeurs</w:t>
      </w:r>
      <w:r>
        <w:rPr>
          <w:rFonts w:cs="Arial"/>
          <w:bCs/>
        </w:rPr>
        <w:tab/>
      </w:r>
      <w:r>
        <w:rPr>
          <w:rFonts w:cs="Arial"/>
          <w:bCs/>
        </w:rPr>
        <w:tab/>
        <w:t>Bilan : fixé/rejeté = 6%</w:t>
      </w:r>
    </w:p>
    <w:p w:rsidR="000C508F" w:rsidRPr="000C508F" w:rsidRDefault="000C508F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C508F">
        <w:rPr>
          <w:rFonts w:cs="Arial"/>
        </w:rPr>
        <w:t>Une forêt en croissance</w:t>
      </w:r>
      <w:r>
        <w:rPr>
          <w:rFonts w:cs="Arial"/>
        </w:rPr>
        <w:t xml:space="preserve"> </w:t>
      </w:r>
      <w:r w:rsidRPr="000C508F">
        <w:rPr>
          <w:rFonts w:cs="Arial"/>
        </w:rPr>
        <w:sym w:font="Wingdings" w:char="F0E8"/>
      </w:r>
      <w:r w:rsidRPr="000C508F">
        <w:rPr>
          <w:rFonts w:cs="Arial"/>
        </w:rPr>
        <w:t xml:space="preserve"> un « puits » de Carbone</w:t>
      </w:r>
    </w:p>
    <w:p w:rsidR="000C508F" w:rsidRPr="000C508F" w:rsidRDefault="000C508F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C508F">
        <w:rPr>
          <w:rFonts w:cs="Arial"/>
        </w:rPr>
        <w:t>Une forêt mûre</w:t>
      </w:r>
      <w:r>
        <w:rPr>
          <w:rFonts w:cs="Arial"/>
        </w:rPr>
        <w:t xml:space="preserve"> </w:t>
      </w:r>
      <w:r w:rsidRPr="000C508F">
        <w:rPr>
          <w:rFonts w:cs="Arial"/>
        </w:rPr>
        <w:sym w:font="Wingdings" w:char="F0E8"/>
      </w:r>
      <w:r w:rsidRPr="000C508F">
        <w:rPr>
          <w:rFonts w:cs="Arial"/>
        </w:rPr>
        <w:t xml:space="preserve"> un « réservoir » de Carbone</w:t>
      </w:r>
    </w:p>
    <w:p w:rsidR="000C508F" w:rsidRDefault="000C508F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C508F">
        <w:rPr>
          <w:rFonts w:cs="Arial"/>
        </w:rPr>
        <w:t>Une forêt sénescente</w:t>
      </w:r>
      <w:r>
        <w:rPr>
          <w:rFonts w:cs="Arial"/>
        </w:rPr>
        <w:t xml:space="preserve"> </w:t>
      </w:r>
      <w:r w:rsidRPr="000C508F">
        <w:rPr>
          <w:rFonts w:cs="Arial"/>
        </w:rPr>
        <w:t>ou coupée à blanc</w:t>
      </w:r>
      <w:r>
        <w:rPr>
          <w:rFonts w:cs="Arial"/>
        </w:rPr>
        <w:t xml:space="preserve"> </w:t>
      </w:r>
      <w:r w:rsidRPr="000C508F">
        <w:rPr>
          <w:rFonts w:cs="Arial"/>
        </w:rPr>
        <w:sym w:font="Wingdings" w:char="F0E8"/>
      </w:r>
      <w:r w:rsidRPr="000C508F">
        <w:rPr>
          <w:rFonts w:cs="Arial"/>
        </w:rPr>
        <w:t xml:space="preserve"> une « source » de Carbone</w:t>
      </w:r>
    </w:p>
    <w:p w:rsidR="000C508F" w:rsidRDefault="000C508F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C508F" w:rsidRDefault="000C508F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C508F">
        <w:rPr>
          <w:rFonts w:cs="Arial"/>
        </w:rPr>
        <w:t>Cycle</w:t>
      </w:r>
      <w:r>
        <w:rPr>
          <w:rFonts w:cs="Arial"/>
        </w:rPr>
        <w:t xml:space="preserve"> </w:t>
      </w:r>
      <w:proofErr w:type="spellStart"/>
      <w:r w:rsidRPr="000C508F">
        <w:rPr>
          <w:rFonts w:cs="Arial"/>
        </w:rPr>
        <w:t>sylvogénétique</w:t>
      </w:r>
      <w:proofErr w:type="spellEnd"/>
      <w:r w:rsidRPr="000C508F">
        <w:rPr>
          <w:rFonts w:cs="Arial"/>
        </w:rPr>
        <w:t xml:space="preserve"> :</w:t>
      </w:r>
      <w:r>
        <w:rPr>
          <w:rFonts w:cs="Arial"/>
        </w:rPr>
        <w:t xml:space="preserve"> </w:t>
      </w:r>
      <w:r w:rsidRPr="000C508F">
        <w:rPr>
          <w:rFonts w:cs="Arial"/>
        </w:rPr>
        <w:t>stades d'évolution</w:t>
      </w:r>
      <w:r>
        <w:rPr>
          <w:rFonts w:cs="Arial"/>
        </w:rPr>
        <w:t xml:space="preserve"> </w:t>
      </w:r>
      <w:r w:rsidRPr="000C508F">
        <w:rPr>
          <w:rFonts w:cs="Arial"/>
        </w:rPr>
        <w:t>successifs</w:t>
      </w:r>
      <w:r>
        <w:rPr>
          <w:rFonts w:cs="Arial"/>
        </w:rPr>
        <w:t xml:space="preserve"> </w:t>
      </w:r>
      <w:r w:rsidRPr="000C508F">
        <w:rPr>
          <w:rFonts w:cs="Arial"/>
        </w:rPr>
        <w:t>d'un peuplement</w:t>
      </w:r>
      <w:r>
        <w:rPr>
          <w:rFonts w:cs="Arial"/>
        </w:rPr>
        <w:t xml:space="preserve"> </w:t>
      </w:r>
      <w:r w:rsidRPr="000C508F">
        <w:rPr>
          <w:rFonts w:cs="Arial"/>
        </w:rPr>
        <w:t>forestier</w:t>
      </w:r>
      <w:r>
        <w:rPr>
          <w:rFonts w:cs="Arial"/>
        </w:rPr>
        <w:t xml:space="preserve"> </w:t>
      </w:r>
      <w:r w:rsidRPr="000C508F">
        <w:rPr>
          <w:rFonts w:cs="Arial"/>
        </w:rPr>
        <w:t>non géré</w:t>
      </w:r>
      <w:r>
        <w:rPr>
          <w:rFonts w:cs="Arial"/>
        </w:rPr>
        <w:br/>
      </w:r>
      <w:r>
        <w:rPr>
          <w:rFonts w:cs="Arial"/>
        </w:rPr>
        <w:tab/>
      </w:r>
      <w:r w:rsidRPr="000C508F">
        <w:rPr>
          <w:rFonts w:cs="Arial"/>
        </w:rPr>
        <w:sym w:font="Wingdings" w:char="F0E8"/>
      </w:r>
      <w:r>
        <w:rPr>
          <w:rFonts w:cs="Arial"/>
        </w:rPr>
        <w:t xml:space="preserve"> phase initiale =&gt; optimale =&gt; terminale =&gt; déclin =&gt; rajeunissement (puis boucle)</w:t>
      </w:r>
    </w:p>
    <w:p w:rsidR="000C508F" w:rsidRDefault="000C508F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+ </w:t>
      </w:r>
      <w:proofErr w:type="gramStart"/>
      <w:r>
        <w:rPr>
          <w:rFonts w:cs="Arial"/>
        </w:rPr>
        <w:t>cycle</w:t>
      </w:r>
      <w:proofErr w:type="gramEnd"/>
      <w:r>
        <w:rPr>
          <w:rFonts w:cs="Arial"/>
        </w:rPr>
        <w:t xml:space="preserve"> de l'Azote (13)</w:t>
      </w:r>
    </w:p>
    <w:p w:rsidR="000C508F" w:rsidRDefault="000C508F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0C508F" w:rsidRDefault="000C508F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C508F">
        <w:rPr>
          <w:rFonts w:cs="Arial"/>
          <w:b/>
          <w:u w:val="single"/>
        </w:rPr>
        <w:t>c) Transferts énergétiques dans les réseaux trophiques</w:t>
      </w:r>
      <w:r>
        <w:rPr>
          <w:rFonts w:cs="Arial"/>
        </w:rPr>
        <w:t xml:space="preserve"> :</w:t>
      </w:r>
      <w:r w:rsidR="004B64E6">
        <w:rPr>
          <w:rFonts w:cs="Arial"/>
        </w:rPr>
        <w:t xml:space="preserve"> </w:t>
      </w:r>
      <w:r w:rsidR="004B64E6">
        <w:rPr>
          <w:rFonts w:cs="Arial"/>
        </w:rPr>
        <w:br/>
        <w:t>90% de pertes énergétiques d'un niveau au suivant</w:t>
      </w:r>
    </w:p>
    <w:p w:rsidR="004B64E6" w:rsidRDefault="004B64E6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B64E6" w:rsidRDefault="00FF1E95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  <w:b/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2399030</wp:posOffset>
            </wp:positionH>
            <wp:positionV relativeFrom="paragraph">
              <wp:posOffset>52705</wp:posOffset>
            </wp:positionV>
            <wp:extent cx="4237990" cy="2633345"/>
            <wp:effectExtent l="19050" t="0" r="0" b="0"/>
            <wp:wrapThrough wrapText="bothSides">
              <wp:wrapPolygon edited="0">
                <wp:start x="-97" y="0"/>
                <wp:lineTo x="-97" y="21407"/>
                <wp:lineTo x="21555" y="21407"/>
                <wp:lineTo x="21555" y="0"/>
                <wp:lineTo x="-97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64E6" w:rsidRPr="004B64E6">
        <w:rPr>
          <w:rFonts w:cs="Arial"/>
          <w:b/>
          <w:u w:val="single"/>
        </w:rPr>
        <w:t>d) Transferts énergétiques globaux</w:t>
      </w:r>
      <w:r w:rsidR="004B64E6">
        <w:rPr>
          <w:rFonts w:cs="Arial"/>
        </w:rPr>
        <w:t xml:space="preserve"> :</w:t>
      </w:r>
    </w:p>
    <w:p w:rsidR="00FF1E95" w:rsidRDefault="00FF1E95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F1E95" w:rsidRDefault="00FF1E95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F1E95" w:rsidRDefault="00FF1E95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Bilan (par ha de forêt feuillue tempérée par an) </w:t>
      </w:r>
      <w:proofErr w:type="gramStart"/>
      <w:r>
        <w:rPr>
          <w:rFonts w:cs="Arial"/>
        </w:rPr>
        <w:t>:</w:t>
      </w:r>
      <w:proofErr w:type="gramEnd"/>
      <w:r>
        <w:rPr>
          <w:rFonts w:cs="Arial"/>
        </w:rPr>
        <w:br/>
        <w:t>W solaire captée : 1,5%</w:t>
      </w:r>
      <w:r>
        <w:rPr>
          <w:rFonts w:cs="Arial"/>
        </w:rPr>
        <w:br/>
        <w:t>PPB : 10^7 kcal</w:t>
      </w:r>
      <w:r>
        <w:rPr>
          <w:rFonts w:cs="Arial"/>
        </w:rPr>
        <w:br/>
        <w:t>PPN : 5^7 kcal</w:t>
      </w:r>
      <w:r>
        <w:rPr>
          <w:rFonts w:cs="Arial"/>
        </w:rPr>
        <w:br/>
        <w:t>CO</w:t>
      </w:r>
      <w:r w:rsidRPr="00FF1E95">
        <w:rPr>
          <w:rFonts w:cs="Arial"/>
          <w:vertAlign w:val="subscript"/>
        </w:rPr>
        <w:t>2</w:t>
      </w:r>
      <w:r>
        <w:rPr>
          <w:rFonts w:cs="Arial"/>
        </w:rPr>
        <w:t xml:space="preserve"> fixé : 3 à 4 T</w:t>
      </w:r>
      <w:r>
        <w:rPr>
          <w:rFonts w:cs="Arial"/>
        </w:rPr>
        <w:br/>
        <w:t>2 000 à 10 000T d'eau évaporée</w:t>
      </w:r>
      <w:r>
        <w:rPr>
          <w:rFonts w:cs="Arial"/>
        </w:rPr>
        <w:br/>
        <w:t>6 à 20T d'O</w:t>
      </w:r>
      <w:r w:rsidRPr="00FF1E95">
        <w:rPr>
          <w:rFonts w:cs="Arial"/>
          <w:vertAlign w:val="subscript"/>
        </w:rPr>
        <w:t>2</w:t>
      </w:r>
      <w:r>
        <w:rPr>
          <w:rFonts w:cs="Arial"/>
        </w:rPr>
        <w:t xml:space="preserve"> dégagé</w:t>
      </w:r>
    </w:p>
    <w:p w:rsidR="00FF1E95" w:rsidRDefault="00FF1E95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F1E95" w:rsidRPr="00B75A65" w:rsidRDefault="00FF1E95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75A65">
        <w:rPr>
          <w:rFonts w:cs="Arial"/>
        </w:rPr>
        <w:t>PP et biomasse &gt; dans forêt équatoriales, sempervirentes ou tempérées que boréales ou prairies herbacées</w:t>
      </w:r>
    </w:p>
    <w:p w:rsidR="00FF1E95" w:rsidRDefault="00FF1E95" w:rsidP="000C508F">
      <w:pPr>
        <w:autoSpaceDE w:val="0"/>
        <w:autoSpaceDN w:val="0"/>
        <w:adjustRightInd w:val="0"/>
        <w:spacing w:after="0" w:line="240" w:lineRule="auto"/>
        <w:rPr>
          <w:rFonts w:cs="Arial"/>
          <w:sz w:val="20"/>
        </w:rPr>
      </w:pPr>
    </w:p>
    <w:p w:rsidR="00FF1E95" w:rsidRDefault="00FF1E95" w:rsidP="000C508F">
      <w:pPr>
        <w:autoSpaceDE w:val="0"/>
        <w:autoSpaceDN w:val="0"/>
        <w:adjustRightInd w:val="0"/>
        <w:spacing w:after="0" w:line="240" w:lineRule="auto"/>
        <w:rPr>
          <w:rFonts w:cs="Arial"/>
          <w:sz w:val="20"/>
        </w:rPr>
      </w:pPr>
    </w:p>
    <w:p w:rsidR="00FF1E95" w:rsidRPr="00B75A65" w:rsidRDefault="00FF1E95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F6D01" w:rsidRPr="00B75A65" w:rsidRDefault="00FF1E95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75A65">
        <w:rPr>
          <w:rFonts w:cs="Arial"/>
          <w:b/>
          <w:u w:val="single"/>
        </w:rPr>
        <w:t>II) Réseaux trophiques et formation des humus</w:t>
      </w:r>
      <w:r w:rsidRPr="00B75A65">
        <w:rPr>
          <w:rFonts w:cs="Arial"/>
        </w:rPr>
        <w:t xml:space="preserve"> :</w:t>
      </w:r>
      <w:r w:rsidRPr="00B75A65">
        <w:rPr>
          <w:rFonts w:cs="Arial"/>
        </w:rPr>
        <w:br/>
      </w:r>
      <w:r w:rsidRPr="00B75A65">
        <w:rPr>
          <w:rFonts w:cs="Arial"/>
          <w:b/>
          <w:u w:val="single"/>
        </w:rPr>
        <w:t>a) Réseaux trophiques en forêts tempérées</w:t>
      </w:r>
      <w:r w:rsidRPr="00B75A65">
        <w:rPr>
          <w:rFonts w:cs="Arial"/>
        </w:rPr>
        <w:t xml:space="preserve"> </w:t>
      </w:r>
      <w:proofErr w:type="gramStart"/>
      <w:r w:rsidRPr="00B75A65">
        <w:rPr>
          <w:rFonts w:cs="Arial"/>
        </w:rPr>
        <w:t>:</w:t>
      </w:r>
      <w:proofErr w:type="gramEnd"/>
      <w:r w:rsidRPr="00B75A65">
        <w:rPr>
          <w:rFonts w:cs="Arial"/>
        </w:rPr>
        <w:br/>
        <w:t xml:space="preserve">Chaîne détritique en sous bois (arthropodes, vers de terre, bactéries…) </w:t>
      </w:r>
      <w:r w:rsidRPr="00B75A65">
        <w:rPr>
          <w:rFonts w:cs="Arial"/>
        </w:rPr>
        <w:sym w:font="Wingdings" w:char="F0E8"/>
      </w:r>
      <w:r w:rsidRPr="00B75A65">
        <w:rPr>
          <w:rFonts w:cs="Arial"/>
        </w:rPr>
        <w:t xml:space="preserve"> importance des bois morts</w:t>
      </w:r>
      <w:r w:rsidR="005F6D01" w:rsidRPr="00B75A65">
        <w:rPr>
          <w:rFonts w:cs="Arial"/>
        </w:rPr>
        <w:br/>
        <w:t xml:space="preserve">Bois mort </w:t>
      </w:r>
      <w:r w:rsidR="005F6D01" w:rsidRPr="00B75A65">
        <w:rPr>
          <w:rFonts w:cs="Arial"/>
        </w:rPr>
        <w:sym w:font="Wingdings" w:char="F0E8"/>
      </w:r>
      <w:r w:rsidR="005F6D01" w:rsidRPr="00B75A65">
        <w:rPr>
          <w:rFonts w:cs="Arial"/>
        </w:rPr>
        <w:t xml:space="preserve"> se trouve un peu partout, refuge d'espèces (capricorne, lichen, nodule)</w:t>
      </w:r>
    </w:p>
    <w:p w:rsidR="005F6D01" w:rsidRPr="00B75A65" w:rsidRDefault="005F6D01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F1E95" w:rsidRPr="00B75A65" w:rsidRDefault="005F6D01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75A65">
        <w:rPr>
          <w:rFonts w:cs="Arial"/>
          <w:b/>
          <w:u w:val="single"/>
        </w:rPr>
        <w:t>b) Formation des humus</w:t>
      </w:r>
      <w:r w:rsidRPr="00B75A65">
        <w:rPr>
          <w:rFonts w:cs="Arial"/>
        </w:rPr>
        <w:t xml:space="preserve"> : En surface : litière puis fragmentation puis humus</w:t>
      </w:r>
      <w:r w:rsidRPr="00B75A65">
        <w:rPr>
          <w:rFonts w:cs="Arial"/>
        </w:rPr>
        <w:br/>
        <w:t xml:space="preserve">En dessous : horizon </w:t>
      </w:r>
      <w:proofErr w:type="spellStart"/>
      <w:r w:rsidRPr="00B75A65">
        <w:rPr>
          <w:rFonts w:cs="Arial"/>
        </w:rPr>
        <w:t>organo</w:t>
      </w:r>
      <w:proofErr w:type="spellEnd"/>
      <w:r w:rsidRPr="00B75A65">
        <w:rPr>
          <w:rFonts w:cs="Arial"/>
        </w:rPr>
        <w:t>-minéral puis horizon d'altération de la roche mère (granite)</w:t>
      </w:r>
    </w:p>
    <w:p w:rsidR="005F6D01" w:rsidRPr="00B75A65" w:rsidRDefault="005F6D01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75A65">
        <w:rPr>
          <w:rFonts w:cs="Arial"/>
        </w:rPr>
        <w:t>Au niveau de l'humus, pectine/protéines/amidon permettent la décomposition;  ≠ milieux selon profondeur</w:t>
      </w:r>
    </w:p>
    <w:p w:rsidR="005F6D01" w:rsidRPr="00B75A65" w:rsidRDefault="005F6D01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5F6D01" w:rsidRPr="00B75A65" w:rsidRDefault="005F6D01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75A65">
        <w:rPr>
          <w:rFonts w:cs="Arial"/>
        </w:rPr>
        <w:t>Grands types d'humus (par acidité croissante) :</w:t>
      </w:r>
      <w:r w:rsidRPr="00B75A65">
        <w:rPr>
          <w:rFonts w:cs="Arial"/>
        </w:rPr>
        <w:br/>
        <w:t xml:space="preserve">Mull </w:t>
      </w:r>
      <w:r w:rsidRPr="00B75A65">
        <w:rPr>
          <w:rFonts w:cs="Arial"/>
        </w:rPr>
        <w:sym w:font="Wingdings" w:char="F0E8"/>
      </w:r>
      <w:r w:rsidRPr="00B75A65">
        <w:rPr>
          <w:rFonts w:cs="Arial"/>
        </w:rPr>
        <w:t xml:space="preserve"> C/N bas; CAH formé; structure stable; microfaune fouisseurs</w:t>
      </w:r>
      <w:r w:rsidRPr="00B75A65">
        <w:rPr>
          <w:rFonts w:cs="Arial"/>
        </w:rPr>
        <w:br/>
        <w:t xml:space="preserve">Moder </w:t>
      </w:r>
      <w:r w:rsidRPr="00B75A65">
        <w:rPr>
          <w:rFonts w:cs="Arial"/>
        </w:rPr>
        <w:sym w:font="Wingdings" w:char="F0E8"/>
      </w:r>
      <w:r w:rsidRPr="00B75A65">
        <w:rPr>
          <w:rFonts w:cs="Arial"/>
        </w:rPr>
        <w:t xml:space="preserve"> mélange mécanique; structure instable; microfaune peu fouisseuse</w:t>
      </w:r>
      <w:r w:rsidRPr="00B75A65">
        <w:rPr>
          <w:rFonts w:cs="Arial"/>
        </w:rPr>
        <w:br/>
        <w:t xml:space="preserve">Mor </w:t>
      </w:r>
      <w:r w:rsidRPr="00B75A65">
        <w:rPr>
          <w:rFonts w:cs="Arial"/>
        </w:rPr>
        <w:sym w:font="Wingdings" w:char="F0E8"/>
      </w:r>
      <w:r w:rsidRPr="00B75A65">
        <w:rPr>
          <w:rFonts w:cs="Arial"/>
        </w:rPr>
        <w:t xml:space="preserve"> C/N élevé; faible activité biologique; accumulation de MO peu dégradée</w:t>
      </w:r>
    </w:p>
    <w:p w:rsidR="005F6D01" w:rsidRPr="00B75A65" w:rsidRDefault="00DA284E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75A65">
        <w:rPr>
          <w:rFonts w:cs="Arial"/>
        </w:rPr>
        <w:br/>
        <w:t>Type d'humus caractérise la capacité nutritive du sol, qui dépend de : la roche mère, le climat, le peuplement végétal en place</w:t>
      </w:r>
    </w:p>
    <w:p w:rsidR="00DA284E" w:rsidRPr="00B75A65" w:rsidRDefault="00DA284E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75A65">
        <w:rPr>
          <w:rFonts w:cs="Arial"/>
        </w:rPr>
        <w:t xml:space="preserve">La </w:t>
      </w:r>
      <w:proofErr w:type="spellStart"/>
      <w:r w:rsidRPr="00B75A65">
        <w:rPr>
          <w:rFonts w:cs="Arial"/>
        </w:rPr>
        <w:t>mycorhization</w:t>
      </w:r>
      <w:proofErr w:type="spellEnd"/>
      <w:r w:rsidRPr="00B75A65">
        <w:rPr>
          <w:rFonts w:cs="Arial"/>
        </w:rPr>
        <w:t xml:space="preserve">, symbiose racinaire (entre mycélium et arbre), chez tous les lignées et quasi tous les herbacées </w:t>
      </w:r>
      <w:r w:rsidRPr="00B75A65">
        <w:rPr>
          <w:rFonts w:cs="Arial"/>
        </w:rPr>
        <w:sym w:font="Wingdings" w:char="F0E8"/>
      </w:r>
      <w:r w:rsidRPr="00B75A65">
        <w:rPr>
          <w:rFonts w:cs="Arial"/>
        </w:rPr>
        <w:t xml:space="preserve"> le champignon se forme à partir du mycélium issu des mycorhizes (</w:t>
      </w:r>
      <w:proofErr w:type="spellStart"/>
      <w:r w:rsidRPr="00B75A65">
        <w:rPr>
          <w:rFonts w:cs="Arial"/>
        </w:rPr>
        <w:t>carpophores</w:t>
      </w:r>
      <w:proofErr w:type="spellEnd"/>
      <w:r w:rsidRPr="00B75A65">
        <w:rPr>
          <w:rFonts w:cs="Arial"/>
        </w:rPr>
        <w:t xml:space="preserve"> ou pas = partie visible); ce champignon donne à l'arbre des sels minéraux; l'arbre lui donnant des sucres et substances de croissance.</w:t>
      </w:r>
    </w:p>
    <w:p w:rsidR="00DA284E" w:rsidRPr="00B75A65" w:rsidRDefault="00DA284E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DA284E" w:rsidRPr="00B75A65" w:rsidRDefault="00DA284E" w:rsidP="000C508F">
      <w:pPr>
        <w:autoSpaceDE w:val="0"/>
        <w:autoSpaceDN w:val="0"/>
        <w:adjustRightInd w:val="0"/>
        <w:spacing w:after="0" w:line="240" w:lineRule="auto"/>
        <w:rPr>
          <w:rFonts w:cs="Arial"/>
          <w:b/>
          <w:u w:val="single"/>
        </w:rPr>
      </w:pPr>
      <w:r w:rsidRPr="00B75A65">
        <w:rPr>
          <w:rFonts w:cs="Arial"/>
          <w:b/>
          <w:u w:val="single"/>
        </w:rPr>
        <w:t>III) Ecologie des communautés végétales forestières</w:t>
      </w:r>
      <w:r w:rsidRPr="00B75A65">
        <w:rPr>
          <w:rFonts w:cs="Arial"/>
          <w:b/>
          <w:u w:val="single"/>
        </w:rPr>
        <w:br/>
        <w:t xml:space="preserve">1) Autoécologie des essences forestières </w:t>
      </w:r>
      <w:r w:rsidRPr="00B75A65">
        <w:rPr>
          <w:rFonts w:cs="Arial"/>
        </w:rPr>
        <w:t>= affinité des espèces aux conditions écologiques</w:t>
      </w:r>
      <w:r w:rsidRPr="00B75A65">
        <w:rPr>
          <w:rFonts w:cs="Arial"/>
        </w:rPr>
        <w:br/>
      </w:r>
      <w:r w:rsidRPr="00B75A65">
        <w:rPr>
          <w:rFonts w:cs="Arial"/>
          <w:b/>
          <w:u w:val="single"/>
        </w:rPr>
        <w:t>a) Influence du climat</w:t>
      </w:r>
      <w:r w:rsidR="00975B7E" w:rsidRPr="00B75A65">
        <w:rPr>
          <w:rFonts w:cs="Arial"/>
          <w:b/>
          <w:u w:val="single"/>
        </w:rPr>
        <w:t xml:space="preserve"> </w:t>
      </w:r>
    </w:p>
    <w:p w:rsidR="00975B7E" w:rsidRPr="00B75A65" w:rsidRDefault="00B75A65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75A65">
        <w:rPr>
          <w:rFonts w:cs="Arial"/>
        </w:rPr>
        <w:t>Macroclimat : saison de végétation + ou – longue, rayonnement solaire direct</w:t>
      </w:r>
      <w:r w:rsidRPr="00B75A65">
        <w:rPr>
          <w:rFonts w:cs="Arial"/>
        </w:rPr>
        <w:br/>
      </w:r>
      <w:proofErr w:type="spellStart"/>
      <w:r w:rsidRPr="00B75A65">
        <w:rPr>
          <w:rFonts w:cs="Arial"/>
        </w:rPr>
        <w:t>Mésoclimat</w:t>
      </w:r>
      <w:proofErr w:type="spellEnd"/>
      <w:r w:rsidRPr="00B75A65">
        <w:rPr>
          <w:rFonts w:cs="Arial"/>
        </w:rPr>
        <w:t> : exposition, position sur le versant</w:t>
      </w:r>
      <w:r w:rsidRPr="00B75A65">
        <w:rPr>
          <w:rFonts w:cs="Arial"/>
        </w:rPr>
        <w:br/>
        <w:t>Différentes espèces d’arbres trouvées selon les étages (liés à la température), pelouse quand &lt; 0°C</w:t>
      </w:r>
    </w:p>
    <w:p w:rsidR="00B75A65" w:rsidRPr="00B75A65" w:rsidRDefault="00B75A65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B75A65" w:rsidRDefault="00B75A65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75A65">
        <w:rPr>
          <w:rFonts w:cs="Arial"/>
          <w:b/>
          <w:u w:val="single"/>
        </w:rPr>
        <w:t>b) Influence de la lumière</w:t>
      </w:r>
      <w:r>
        <w:rPr>
          <w:rFonts w:cs="Arial"/>
          <w:b/>
          <w:u w:val="single"/>
        </w:rPr>
        <w:br/>
      </w:r>
      <w:r>
        <w:rPr>
          <w:rFonts w:cs="Arial"/>
        </w:rPr>
        <w:t>Essences de lumières (dites héliophiles) =&gt; bouleau, peuplier, saule</w:t>
      </w:r>
      <w:r>
        <w:rPr>
          <w:rFonts w:cs="Arial"/>
        </w:rPr>
        <w:br/>
        <w:t xml:space="preserve">Essences de demi-ombre (dites </w:t>
      </w:r>
      <w:proofErr w:type="spellStart"/>
      <w:r>
        <w:rPr>
          <w:rFonts w:cs="Arial"/>
        </w:rPr>
        <w:t>photophiles</w:t>
      </w:r>
      <w:proofErr w:type="spellEnd"/>
      <w:r>
        <w:rPr>
          <w:rFonts w:cs="Arial"/>
        </w:rPr>
        <w:t>) =&gt; frêne, érable, chêne pubescent</w:t>
      </w:r>
      <w:r>
        <w:rPr>
          <w:rFonts w:cs="Arial"/>
        </w:rPr>
        <w:br/>
        <w:t xml:space="preserve">Essences d’ombre (dites </w:t>
      </w:r>
      <w:proofErr w:type="spellStart"/>
      <w:r>
        <w:rPr>
          <w:rFonts w:cs="Arial"/>
        </w:rPr>
        <w:t>sciaphiles</w:t>
      </w:r>
      <w:proofErr w:type="spellEnd"/>
      <w:r>
        <w:rPr>
          <w:rFonts w:cs="Arial"/>
        </w:rPr>
        <w:t xml:space="preserve">) =&gt;  sapin, hêtre, chêne sessile </w:t>
      </w:r>
    </w:p>
    <w:p w:rsidR="00B75A65" w:rsidRDefault="00B75A65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B75A65" w:rsidRDefault="00B75A65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75A65">
        <w:rPr>
          <w:rFonts w:cs="Arial"/>
          <w:b/>
          <w:u w:val="single"/>
        </w:rPr>
        <w:t xml:space="preserve">c) Conditions édaphiques </w:t>
      </w:r>
      <w:r>
        <w:rPr>
          <w:rFonts w:cs="Arial"/>
          <w:b/>
          <w:u w:val="single"/>
        </w:rPr>
        <w:br/>
      </w:r>
      <w:r>
        <w:rPr>
          <w:rFonts w:cs="Arial"/>
        </w:rPr>
        <w:t>Conditions trophiques =&gt; forme d’humus ; fertilité chimique ; texture et structure ; pH</w:t>
      </w:r>
      <w:r>
        <w:rPr>
          <w:rFonts w:cs="Arial"/>
        </w:rPr>
        <w:br/>
        <w:t>Conditions hydriques =&gt; disponibilité en eau du sol</w:t>
      </w:r>
      <w:r>
        <w:rPr>
          <w:rFonts w:cs="Arial"/>
        </w:rPr>
        <w:br/>
        <w:t>Espèces :   • acidiphiles =&gt; humus de type Mor</w:t>
      </w:r>
      <w:r>
        <w:rPr>
          <w:rFonts w:cs="Arial"/>
        </w:rPr>
        <w:tab/>
      </w:r>
      <w:r>
        <w:rPr>
          <w:rFonts w:cs="Arial"/>
        </w:rPr>
        <w:tab/>
        <w:t xml:space="preserve">• </w:t>
      </w:r>
      <w:proofErr w:type="spellStart"/>
      <w:r>
        <w:rPr>
          <w:rFonts w:cs="Arial"/>
        </w:rPr>
        <w:t>acidiclines</w:t>
      </w:r>
      <w:proofErr w:type="spellEnd"/>
      <w:r>
        <w:rPr>
          <w:rFonts w:cs="Arial"/>
        </w:rPr>
        <w:t xml:space="preserve"> =&gt; humus de type Moder • neutrophiles et calcicoles =&gt; humus de type mull</w:t>
      </w:r>
    </w:p>
    <w:p w:rsidR="00B75A65" w:rsidRDefault="00B75A65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B75A65" w:rsidRDefault="00B75A65" w:rsidP="000C508F">
      <w:pPr>
        <w:autoSpaceDE w:val="0"/>
        <w:autoSpaceDN w:val="0"/>
        <w:adjustRightInd w:val="0"/>
        <w:spacing w:after="0" w:line="240" w:lineRule="auto"/>
        <w:rPr>
          <w:iCs/>
        </w:rPr>
      </w:pPr>
      <w:r>
        <w:rPr>
          <w:rFonts w:cs="Arial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7F1B67A" wp14:editId="4EF23C7D">
            <wp:simplePos x="0" y="0"/>
            <wp:positionH relativeFrom="column">
              <wp:posOffset>3415665</wp:posOffset>
            </wp:positionH>
            <wp:positionV relativeFrom="paragraph">
              <wp:posOffset>45720</wp:posOffset>
            </wp:positionV>
            <wp:extent cx="3134995" cy="255016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5A65">
        <w:rPr>
          <w:rFonts w:cs="Arial"/>
          <w:b/>
          <w:u w:val="single"/>
        </w:rPr>
        <w:t xml:space="preserve">2) Synécologie </w:t>
      </w:r>
      <w:r w:rsidRPr="00B75A65">
        <w:rPr>
          <w:rFonts w:cs="Arial"/>
          <w:b/>
        </w:rPr>
        <w:t xml:space="preserve">= </w:t>
      </w:r>
      <w:r w:rsidRPr="00B75A65">
        <w:t xml:space="preserve">étudie les rapports entre populations de types différents de la </w:t>
      </w:r>
      <w:hyperlink r:id="rId7" w:tooltip="Biocénose" w:history="1">
        <w:r w:rsidRPr="00B75A65">
          <w:rPr>
            <w:rStyle w:val="Lienhypertexte"/>
            <w:iCs/>
            <w:color w:val="auto"/>
            <w:u w:val="none"/>
          </w:rPr>
          <w:t>biocénose</w:t>
        </w:r>
      </w:hyperlink>
    </w:p>
    <w:p w:rsidR="00B75A65" w:rsidRDefault="00B75A65" w:rsidP="000C508F">
      <w:pPr>
        <w:autoSpaceDE w:val="0"/>
        <w:autoSpaceDN w:val="0"/>
        <w:adjustRightInd w:val="0"/>
        <w:spacing w:after="0" w:line="240" w:lineRule="auto"/>
        <w:rPr>
          <w:iCs/>
        </w:rPr>
      </w:pPr>
      <w:r>
        <w:rPr>
          <w:iCs/>
        </w:rPr>
        <w:t xml:space="preserve">Exemple </w:t>
      </w:r>
      <w:r w:rsidRPr="00B75A65">
        <w:rPr>
          <w:iCs/>
        </w:rPr>
        <w:sym w:font="Wingdings" w:char="F0E8"/>
      </w:r>
      <w:r>
        <w:rPr>
          <w:iCs/>
        </w:rPr>
        <w:t xml:space="preserve"> compétition interspécifique pour la lumière</w:t>
      </w:r>
    </w:p>
    <w:p w:rsidR="00B75A65" w:rsidRDefault="00B75A65" w:rsidP="000C508F">
      <w:pPr>
        <w:autoSpaceDE w:val="0"/>
        <w:autoSpaceDN w:val="0"/>
        <w:adjustRightInd w:val="0"/>
        <w:spacing w:after="0" w:line="240" w:lineRule="auto"/>
        <w:rPr>
          <w:iCs/>
        </w:rPr>
      </w:pPr>
    </w:p>
    <w:p w:rsidR="00B75A65" w:rsidRDefault="00B75A65" w:rsidP="000C508F">
      <w:pPr>
        <w:autoSpaceDE w:val="0"/>
        <w:autoSpaceDN w:val="0"/>
        <w:adjustRightInd w:val="0"/>
        <w:spacing w:after="0" w:line="240" w:lineRule="auto"/>
        <w:rPr>
          <w:iCs/>
        </w:rPr>
      </w:pPr>
      <w:r w:rsidRPr="00B75A65">
        <w:rPr>
          <w:b/>
          <w:iCs/>
          <w:u w:val="single"/>
        </w:rPr>
        <w:t xml:space="preserve">3) Successions végétales </w:t>
      </w:r>
      <w:r>
        <w:rPr>
          <w:b/>
          <w:iCs/>
          <w:u w:val="single"/>
        </w:rPr>
        <w:t xml:space="preserve"> </w:t>
      </w:r>
      <w:r>
        <w:rPr>
          <w:iCs/>
        </w:rPr>
        <w:t xml:space="preserve"> =&gt; stratégie CSR</w:t>
      </w:r>
      <w:r>
        <w:rPr>
          <w:iCs/>
        </w:rPr>
        <w:br/>
        <w:t xml:space="preserve">Intensité de la compétition par rapport à l’intensité de la perturbation </w:t>
      </w:r>
      <w:r>
        <w:rPr>
          <w:iCs/>
        </w:rPr>
        <w:br/>
        <w:t>par rapport à l’intensité du stress</w:t>
      </w:r>
    </w:p>
    <w:p w:rsidR="00B75A65" w:rsidRDefault="00B75A65" w:rsidP="000C508F">
      <w:pPr>
        <w:autoSpaceDE w:val="0"/>
        <w:autoSpaceDN w:val="0"/>
        <w:adjustRightInd w:val="0"/>
        <w:spacing w:after="0" w:line="240" w:lineRule="auto"/>
        <w:rPr>
          <w:iCs/>
        </w:rPr>
      </w:pPr>
      <w:bookmarkStart w:id="0" w:name="_GoBack"/>
      <w:bookmarkEnd w:id="0"/>
    </w:p>
    <w:p w:rsidR="00B75A65" w:rsidRPr="00B75A65" w:rsidRDefault="00B75A65" w:rsidP="000C508F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sectPr w:rsidR="00B75A65" w:rsidRPr="00B75A65" w:rsidSect="00E36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E37D4"/>
    <w:rsid w:val="000C508F"/>
    <w:rsid w:val="004B64E6"/>
    <w:rsid w:val="005F6D01"/>
    <w:rsid w:val="007F3504"/>
    <w:rsid w:val="00975B7E"/>
    <w:rsid w:val="00B75A65"/>
    <w:rsid w:val="00BE37D4"/>
    <w:rsid w:val="00DA284E"/>
    <w:rsid w:val="00E365D2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5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F1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1E9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B75A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r.wikipedia.org/wiki/Bioc%C3%A9no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Matthieu SELIG</dc:creator>
  <cp:lastModifiedBy>Matthieu SELIG</cp:lastModifiedBy>
  <cp:revision>5</cp:revision>
  <dcterms:created xsi:type="dcterms:W3CDTF">2014-04-08T06:11:00Z</dcterms:created>
  <dcterms:modified xsi:type="dcterms:W3CDTF">2014-04-08T11:07:00Z</dcterms:modified>
</cp:coreProperties>
</file>