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08BB" w:rsidRPr="008564B8" w:rsidRDefault="00D308BB" w:rsidP="00D308BB">
      <w:pPr>
        <w:rPr>
          <w:sz w:val="24"/>
        </w:rPr>
      </w:pPr>
      <w:r w:rsidRPr="008564B8">
        <w:rPr>
          <w:sz w:val="24"/>
        </w:rPr>
        <w:t>Léo Girard</w:t>
      </w:r>
      <w:r w:rsidRPr="008564B8">
        <w:rPr>
          <w:sz w:val="24"/>
        </w:rPr>
        <w:br/>
        <w:t xml:space="preserve">Florian </w:t>
      </w:r>
      <w:proofErr w:type="spellStart"/>
      <w:r w:rsidRPr="008564B8">
        <w:rPr>
          <w:sz w:val="24"/>
        </w:rPr>
        <w:t>Mosnier</w:t>
      </w:r>
      <w:proofErr w:type="spellEnd"/>
    </w:p>
    <w:p w:rsidR="00D308BB" w:rsidRPr="008564B8" w:rsidRDefault="00D308BB" w:rsidP="00D308BB">
      <w:pPr>
        <w:spacing w:after="480" w:line="240" w:lineRule="auto"/>
        <w:rPr>
          <w:sz w:val="24"/>
        </w:rPr>
      </w:pPr>
      <w:r w:rsidRPr="008564B8">
        <w:rPr>
          <w:sz w:val="24"/>
        </w:rPr>
        <w:t>Groupe 2</w:t>
      </w:r>
      <w:bookmarkStart w:id="0" w:name="_GoBack"/>
      <w:bookmarkEnd w:id="0"/>
    </w:p>
    <w:p w:rsidR="00D308BB" w:rsidRPr="008564B8" w:rsidRDefault="00D308BB" w:rsidP="00D308BB">
      <w:pPr>
        <w:jc w:val="center"/>
        <w:rPr>
          <w:b/>
          <w:sz w:val="32"/>
          <w:u w:val="single"/>
        </w:rPr>
      </w:pPr>
      <w:r w:rsidRPr="008564B8">
        <w:rPr>
          <w:b/>
          <w:sz w:val="32"/>
          <w:u w:val="single"/>
        </w:rPr>
        <w:t>Compte rendu de TP :</w:t>
      </w:r>
    </w:p>
    <w:p w:rsidR="00D308BB" w:rsidRPr="008564B8" w:rsidRDefault="00D308BB" w:rsidP="00D308BB">
      <w:pPr>
        <w:spacing w:after="480"/>
        <w:jc w:val="center"/>
        <w:rPr>
          <w:b/>
          <w:sz w:val="32"/>
          <w:u w:val="single"/>
        </w:rPr>
      </w:pPr>
      <w:r>
        <w:rPr>
          <w:b/>
          <w:sz w:val="32"/>
          <w:u w:val="single"/>
        </w:rPr>
        <w:t>C</w:t>
      </w:r>
      <w:r>
        <w:rPr>
          <w:b/>
          <w:sz w:val="32"/>
          <w:u w:val="single"/>
        </w:rPr>
        <w:t>PG</w:t>
      </w:r>
    </w:p>
    <w:p w:rsidR="00D308BB" w:rsidRPr="00D308BB" w:rsidRDefault="00D308BB" w:rsidP="00D308BB">
      <w:pPr>
        <w:rPr>
          <w:sz w:val="24"/>
        </w:rPr>
      </w:pPr>
      <w:r w:rsidRPr="00D308BB">
        <w:rPr>
          <w:sz w:val="24"/>
        </w:rPr>
        <w:t>L’objectif de cette chromatographie est de séparer ainsi que quantifier les différents acides gras d’une huile dans le but d’identifier de quelle huile il s’agit. Cette une chromatographie où la phase mobile est gazeuse. L’échantillon injecté est soumis à une forte température pour le faire passer sous état gazeux. Comme pour chaque chromatographie, le temps de rétention de chaque composé dépend de ses affinités avec la phase mobile et la phase stationnaire. Les solutés sont entrainés par un gaz vecteur (de l’azote). La CPG est réservée à des composés pouvant se volatiliser facilement, comme les acides gras dans notre cas. On réalise ici un étalonnage interne ce qui permet de réaliser une seule injection est donc de gagner du temps.</w:t>
      </w:r>
    </w:p>
    <w:p w:rsidR="00D308BB" w:rsidRPr="00D308BB" w:rsidRDefault="00D308BB" w:rsidP="00D308BB">
      <w:pPr>
        <w:rPr>
          <w:sz w:val="24"/>
        </w:rPr>
      </w:pPr>
      <w:r w:rsidRPr="00D308BB">
        <w:rPr>
          <w:sz w:val="24"/>
        </w:rPr>
        <w:tab/>
        <w:t>L’injection dans la colonne se fait manuellement à l’aide d’une seringue. Il faut au préalable la remplir plusieurs fois de la solution à tester afin de la nettoyer. L’injection à travers le septum doit être précise et respecter des temps précis afin qu’il n’y ait pas de retour au moment où l’on relâche la seringue.</w:t>
      </w:r>
    </w:p>
    <w:p w:rsidR="00D308BB" w:rsidRPr="00D308BB" w:rsidRDefault="00D308BB" w:rsidP="00D308BB">
      <w:pPr>
        <w:rPr>
          <w:sz w:val="24"/>
        </w:rPr>
      </w:pPr>
      <w:r w:rsidRPr="00D308BB">
        <w:rPr>
          <w:sz w:val="24"/>
        </w:rPr>
        <w:tab/>
        <w:t xml:space="preserve">Le volume injecté est très faible (1µL) mais l’étalonnage interne permet de minimiser les erreurs dues à la reproductibilité des injections. </w:t>
      </w:r>
    </w:p>
    <w:p w:rsidR="00195D06" w:rsidRDefault="00195D06"/>
    <w:sectPr w:rsidR="00195D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8BB"/>
    <w:rsid w:val="00195D06"/>
    <w:rsid w:val="00D308B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9D0447-ADEC-4CB4-A64D-AFDADEA55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08B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194</Words>
  <Characters>1073</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Didier Girard</dc:creator>
  <cp:keywords/>
  <dc:description/>
  <cp:lastModifiedBy>Didier Girard</cp:lastModifiedBy>
  <cp:revision>1</cp:revision>
  <dcterms:created xsi:type="dcterms:W3CDTF">2017-12-09T18:28:00Z</dcterms:created>
  <dcterms:modified xsi:type="dcterms:W3CDTF">2017-12-09T18:30:00Z</dcterms:modified>
</cp:coreProperties>
</file>