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98A171" w:rsidR="0008750D" w:rsidRDefault="00871DB5" w:rsidP="00CD232E">
      <w:pPr>
        <w:rPr>
          <w:b/>
        </w:rPr>
      </w:pPr>
      <w:r>
        <w:rPr>
          <w:b/>
        </w:rPr>
        <w:t xml:space="preserve">Revised </w:t>
      </w:r>
      <w:r w:rsidR="0064661D">
        <w:rPr>
          <w:b/>
        </w:rPr>
        <w:t>9-9</w:t>
      </w:r>
      <w:r>
        <w:rPr>
          <w:b/>
        </w:rPr>
        <w:t>-2018</w:t>
      </w:r>
      <w:r w:rsidR="0064661D">
        <w:rPr>
          <w:b/>
        </w:rPr>
        <w:t>; Final</w:t>
      </w:r>
    </w:p>
    <w:p w14:paraId="7A5584F3" w14:textId="7C65A9A2" w:rsidR="00FE7DE2" w:rsidRDefault="00FE7DE2" w:rsidP="00B86AD9">
      <w:pPr>
        <w:spacing w:after="0"/>
      </w:pPr>
      <w:r>
        <w:t xml:space="preserve">Harvard Extension </w:t>
      </w:r>
      <w:r w:rsidR="0064661D">
        <w:t>Fall 2018</w:t>
      </w:r>
    </w:p>
    <w:p w14:paraId="3DDA62C0" w14:textId="7C981A28" w:rsidR="00206C00" w:rsidRDefault="00871DB5" w:rsidP="00B86AD9">
      <w:pPr>
        <w:spacing w:after="0"/>
      </w:pPr>
      <w:r>
        <w:t xml:space="preserve">Dates: </w:t>
      </w:r>
      <w:r w:rsidR="00EB1DC0">
        <w:t>Sept 10-Dec 17</w:t>
      </w:r>
      <w:r w:rsidR="00206C00">
        <w:t>, 2018</w:t>
      </w:r>
    </w:p>
    <w:p w14:paraId="7E0B3EFB" w14:textId="7759B0F9" w:rsidR="00CD232E" w:rsidRDefault="00CD232E" w:rsidP="00B86AD9">
      <w:pPr>
        <w:spacing w:after="0"/>
      </w:pPr>
      <w:r>
        <w:t xml:space="preserve">Time: </w:t>
      </w:r>
      <w:r w:rsidR="00EB1DC0">
        <w:t>Mon</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259768EF" w14:textId="0B9453D4" w:rsidR="006D0988" w:rsidRPr="0064661D" w:rsidRDefault="0064661D" w:rsidP="00B86AD9">
      <w:pPr>
        <w:spacing w:after="0"/>
        <w:rPr>
          <w:b/>
          <w:u w:val="single"/>
        </w:rPr>
      </w:pPr>
      <w:r w:rsidRPr="0064661D">
        <w:rPr>
          <w:b/>
          <w:u w:val="single"/>
        </w:rPr>
        <w:t>Piazza Signup:</w:t>
      </w:r>
    </w:p>
    <w:p w14:paraId="7685B1C3" w14:textId="2C200A33" w:rsidR="0064661D" w:rsidRDefault="00D8151A" w:rsidP="0064661D">
      <w:pPr>
        <w:spacing w:after="0"/>
      </w:pPr>
      <w:hyperlink r:id="rId7" w:history="1">
        <w:r w:rsidR="0064661D" w:rsidRPr="000E1C45">
          <w:rPr>
            <w:rStyle w:val="Hyperlink"/>
          </w:rPr>
          <w:t>https://piazza.com/class?nid=jlr83pl8h293n</w:t>
        </w:r>
      </w:hyperlink>
    </w:p>
    <w:p w14:paraId="64340C6F" w14:textId="77777777" w:rsidR="0064661D" w:rsidRDefault="0064661D" w:rsidP="0064661D">
      <w:pPr>
        <w:spacing w:after="0"/>
      </w:pPr>
      <w:r>
        <w:t xml:space="preserve">Access Code: </w:t>
      </w:r>
    </w:p>
    <w:p w14:paraId="7D0E0B0A" w14:textId="3BCDEA39" w:rsidR="00EB1DC0" w:rsidRPr="0064661D" w:rsidRDefault="0064661D" w:rsidP="0064661D">
      <w:pPr>
        <w:spacing w:after="0"/>
      </w:pPr>
      <w:proofErr w:type="spellStart"/>
      <w:proofErr w:type="gramStart"/>
      <w:r w:rsidRPr="0064661D">
        <w:t>dataMiningHarvard</w:t>
      </w:r>
      <w:proofErr w:type="spellEnd"/>
      <w:proofErr w:type="gramEnd"/>
    </w:p>
    <w:p w14:paraId="59A5EC8E" w14:textId="4D304374" w:rsidR="0064661D" w:rsidRPr="0064661D" w:rsidRDefault="0064661D" w:rsidP="0064661D">
      <w:pPr>
        <w:spacing w:after="0"/>
        <w:rPr>
          <w:b/>
          <w:u w:val="single"/>
        </w:rPr>
      </w:pPr>
      <w:r w:rsidRPr="0064661D">
        <w:rPr>
          <w:b/>
          <w:u w:val="single"/>
        </w:rPr>
        <w:t>Canvas URL:</w:t>
      </w:r>
    </w:p>
    <w:p w14:paraId="4D70E24B" w14:textId="057F2F5D" w:rsidR="0064661D" w:rsidRPr="0064661D" w:rsidRDefault="0064661D" w:rsidP="0064661D">
      <w:pPr>
        <w:spacing w:after="0"/>
        <w:rPr>
          <w:rStyle w:val="Hyperlink"/>
        </w:rPr>
      </w:pPr>
      <w:r w:rsidRPr="0064661D">
        <w:rPr>
          <w:u w:val="single"/>
        </w:rPr>
        <w:fldChar w:fldCharType="begin"/>
      </w:r>
      <w:r w:rsidRPr="0064661D">
        <w:rPr>
          <w:u w:val="single"/>
        </w:rPr>
        <w:instrText xml:space="preserve"> HYPERLINK "https://canvas.harvard.edu/courses/53027" </w:instrText>
      </w:r>
      <w:r w:rsidRPr="0064661D">
        <w:rPr>
          <w:u w:val="single"/>
        </w:rPr>
        <w:fldChar w:fldCharType="separate"/>
      </w:r>
      <w:r w:rsidRPr="0064661D">
        <w:rPr>
          <w:rStyle w:val="Hyperlink"/>
        </w:rPr>
        <w:t>https://canvas.harvard.edu/courses/53027</w:t>
      </w:r>
    </w:p>
    <w:p w14:paraId="29D6A6D7" w14:textId="06FD55F5" w:rsidR="0064661D" w:rsidRPr="0064661D" w:rsidRDefault="0064661D" w:rsidP="0064661D">
      <w:pPr>
        <w:spacing w:after="0"/>
        <w:rPr>
          <w:b/>
          <w:u w:val="single"/>
        </w:rPr>
      </w:pPr>
      <w:r w:rsidRPr="0064661D">
        <w:rPr>
          <w:u w:val="single"/>
        </w:rPr>
        <w:fldChar w:fldCharType="end"/>
      </w:r>
      <w:r w:rsidRPr="0064661D">
        <w:rPr>
          <w:b/>
          <w:u w:val="single"/>
        </w:rPr>
        <w:t>Streaming Information:</w:t>
      </w:r>
    </w:p>
    <w:p w14:paraId="14313092" w14:textId="2546EB58" w:rsidR="0064661D" w:rsidRDefault="00D8151A" w:rsidP="0064661D">
      <w:pPr>
        <w:spacing w:after="0"/>
        <w:rPr>
          <w:rStyle w:val="Hyperlink"/>
        </w:rPr>
      </w:pPr>
      <w:hyperlink r:id="rId8" w:history="1">
        <w:r w:rsidR="0064661D" w:rsidRPr="000E1C45">
          <w:rPr>
            <w:rStyle w:val="Hyperlink"/>
          </w:rPr>
          <w:t>https://canvas.harvard.edu/courses/53027/external_tools/22940</w:t>
        </w:r>
      </w:hyperlink>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0319FC54" w14:textId="0C102F7C" w:rsidR="00880D7E" w:rsidRDefault="00D8151A" w:rsidP="0064661D">
      <w:pPr>
        <w:spacing w:after="0"/>
      </w:pPr>
      <w:hyperlink r:id="rId9" w:history="1">
        <w:r w:rsidR="00880D7E" w:rsidRPr="00D53F57">
          <w:rPr>
            <w:rStyle w:val="Hyperlink"/>
          </w:rPr>
          <w:t>https://github.com/kwartler/HarvardFallStudent2018</w:t>
        </w:r>
      </w:hyperlink>
    </w:p>
    <w:p w14:paraId="503ECC51" w14:textId="77777777" w:rsidR="0064661D" w:rsidRPr="0064661D" w:rsidRDefault="0064661D"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10"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7F15BFBF" w14:textId="365795C9" w:rsidR="00645631" w:rsidRDefault="00645631" w:rsidP="00ED17DF">
      <w:pPr>
        <w:numPr>
          <w:ilvl w:val="0"/>
          <w:numId w:val="3"/>
        </w:numPr>
        <w:shd w:val="clear" w:color="auto" w:fill="FFFFFF"/>
        <w:spacing w:after="0" w:line="240" w:lineRule="auto"/>
      </w:pPr>
      <w:r>
        <w:t xml:space="preserve">Access to </w:t>
      </w:r>
      <w:proofErr w:type="spellStart"/>
      <w:r>
        <w:t>git</w:t>
      </w:r>
      <w:proofErr w:type="spellEnd"/>
      <w:r>
        <w:t xml:space="preserve">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lastRenderedPageBreak/>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1"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2"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3"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 xml:space="preserve">The Extension School is committed to providing an accessible academic community. The Disability </w:t>
      </w:r>
      <w:r w:rsidRPr="0008750D">
        <w:rPr>
          <w:rFonts w:cs="Arial"/>
          <w:color w:val="222222"/>
          <w:szCs w:val="24"/>
          <w:shd w:val="clear" w:color="auto" w:fill="FFFFFF"/>
        </w:rPr>
        <w:lastRenderedPageBreak/>
        <w:t>Services Office offers a variety of accommodations and services to students with documented disabilities. Please visit </w:t>
      </w:r>
      <w:hyperlink r:id="rId14"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lastRenderedPageBreak/>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06C1B53D" w:rsidR="00F02F85" w:rsidRDefault="00F02F85" w:rsidP="00F02F85">
            <w:r>
              <w:t>9-10</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776A48D9" w14:textId="77777777" w:rsidR="00F02F85" w:rsidRDefault="00F02F85" w:rsidP="00F02F85">
            <w:r>
              <w:t>9-17*</w:t>
            </w:r>
          </w:p>
          <w:p w14:paraId="2083D4B1" w14:textId="60FDAAB2" w:rsidR="00F02F85" w:rsidRPr="00F02F85" w:rsidRDefault="00F02F85" w:rsidP="00F02F85">
            <w:pPr>
              <w:rPr>
                <w:i/>
              </w:rPr>
            </w:pPr>
            <w:r>
              <w:rPr>
                <w:i/>
              </w:rPr>
              <w:t>Taught by the teaching assistant.</w:t>
            </w:r>
          </w:p>
        </w:tc>
        <w:tc>
          <w:tcPr>
            <w:tcW w:w="3360" w:type="dxa"/>
            <w:gridSpan w:val="2"/>
          </w:tcPr>
          <w:p w14:paraId="54894E93" w14:textId="7168AD10" w:rsidR="00F02F85" w:rsidRPr="00932B12"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4AA48018" w14:textId="33087C7C" w:rsidR="00F60981" w:rsidRDefault="001133D5" w:rsidP="00180CA2">
            <w:pPr>
              <w:rPr>
                <w:sz w:val="22"/>
              </w:rPr>
            </w:pPr>
            <w:r>
              <w:rPr>
                <w:sz w:val="22"/>
              </w:rPr>
              <w:t xml:space="preserve">0. </w:t>
            </w:r>
            <w:r w:rsidR="00F60981">
              <w:rPr>
                <w:sz w:val="22"/>
              </w:rPr>
              <w:t>Piazza introduction post</w:t>
            </w:r>
          </w:p>
          <w:p w14:paraId="754094E1" w14:textId="5E76517D" w:rsidR="001133D5" w:rsidRPr="005E3909" w:rsidRDefault="001133D5" w:rsidP="001133D5">
            <w:pPr>
              <w:rPr>
                <w:sz w:val="22"/>
              </w:rPr>
            </w:pPr>
            <w:proofErr w:type="gramStart"/>
            <w:r>
              <w:rPr>
                <w:sz w:val="22"/>
              </w:rPr>
              <w:t>1 .</w:t>
            </w:r>
            <w:proofErr w:type="gramEnd"/>
            <w:r>
              <w:t xml:space="preserve"> </w:t>
            </w:r>
            <w:r w:rsidR="008E1E47">
              <w:rPr>
                <w:sz w:val="22"/>
              </w:rPr>
              <w:t>Day2</w:t>
            </w:r>
            <w:r w:rsidRPr="00D823B7">
              <w:rPr>
                <w:sz w:val="22"/>
              </w:rPr>
              <w:t>_Homework_v2</w:t>
            </w:r>
            <w:r>
              <w:rPr>
                <w:sz w:val="22"/>
              </w:rPr>
              <w:t>.R</w:t>
            </w:r>
          </w:p>
          <w:p w14:paraId="499C81EF" w14:textId="77777777"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33CE46AB" w:rsidR="00F02F85" w:rsidRDefault="00F02F85" w:rsidP="00F02F85">
            <w:r>
              <w:t>9-24</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5F8ECF19" w14:textId="77777777" w:rsidR="00183B06" w:rsidRPr="00A93498" w:rsidRDefault="00183B06" w:rsidP="00183B06">
            <w:pPr>
              <w:rPr>
                <w:sz w:val="22"/>
              </w:rPr>
            </w:pPr>
            <w:r>
              <w:rPr>
                <w:sz w:val="22"/>
              </w:rPr>
              <w:t>6. C2.5 Overfitting</w:t>
            </w:r>
          </w:p>
          <w:p w14:paraId="04ABDAFC" w14:textId="77777777" w:rsidR="00183B06" w:rsidRDefault="00183B06" w:rsidP="00183B06">
            <w:pPr>
              <w:rPr>
                <w:sz w:val="22"/>
              </w:rPr>
            </w:pPr>
            <w:r>
              <w:rPr>
                <w:sz w:val="22"/>
              </w:rPr>
              <w:t>7</w:t>
            </w:r>
            <w:r w:rsidRPr="00A93498">
              <w:rPr>
                <w:sz w:val="22"/>
              </w:rPr>
              <w:t>. C2.6</w:t>
            </w:r>
            <w:r>
              <w:rPr>
                <w:sz w:val="22"/>
              </w:rPr>
              <w:t xml:space="preserve"> Data Leakage</w:t>
            </w:r>
          </w:p>
          <w:p w14:paraId="4AE5738D" w14:textId="4FFCB469" w:rsidR="00183B06" w:rsidRDefault="00183B06" w:rsidP="00183B06">
            <w:pPr>
              <w:rPr>
                <w:sz w:val="22"/>
              </w:rPr>
            </w:pPr>
            <w:r>
              <w:rPr>
                <w:sz w:val="22"/>
              </w:rPr>
              <w:t xml:space="preserve">8. C2.11 ToyotaCorolla.csv </w:t>
            </w:r>
            <w:r w:rsidRPr="00A93498">
              <w:rPr>
                <w:i/>
                <w:sz w:val="22"/>
              </w:rPr>
              <w:t>only “a.”</w:t>
            </w:r>
          </w:p>
          <w:p w14:paraId="4B12D19E" w14:textId="439D4B2F" w:rsidR="00F02F85" w:rsidRPr="00183B06" w:rsidRDefault="00183B06" w:rsidP="008E1E47">
            <w:pPr>
              <w:rPr>
                <w:sz w:val="22"/>
              </w:rPr>
            </w:pPr>
            <w:r>
              <w:rPr>
                <w:sz w:val="22"/>
              </w:rPr>
              <w:t>9</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C219135" w:rsidR="00F02F85" w:rsidRDefault="00F02F85" w:rsidP="00F02F85">
            <w:r>
              <w:t>10-1</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AD05DF5" w14:textId="77777777" w:rsidTr="00183B06">
        <w:tc>
          <w:tcPr>
            <w:tcW w:w="1185" w:type="dxa"/>
          </w:tcPr>
          <w:p w14:paraId="73E21B01" w14:textId="6481D4D2" w:rsidR="00753364" w:rsidRDefault="00753364" w:rsidP="00F02F85">
            <w:r>
              <w:t>10-8</w:t>
            </w:r>
          </w:p>
        </w:tc>
        <w:tc>
          <w:tcPr>
            <w:tcW w:w="8401" w:type="dxa"/>
            <w:gridSpan w:val="4"/>
          </w:tcPr>
          <w:p w14:paraId="75A234CC" w14:textId="1A741062" w:rsidR="00753364" w:rsidRDefault="00753364" w:rsidP="00753364">
            <w:pPr>
              <w:jc w:val="center"/>
            </w:pPr>
            <w:r>
              <w:t xml:space="preserve">HES Holiday </w:t>
            </w:r>
            <w:r w:rsidRPr="00753364">
              <w:t>Indigenous Peoples’ Day</w:t>
            </w:r>
          </w:p>
        </w:tc>
      </w:tr>
      <w:tr w:rsidR="00753364" w14:paraId="6F57C90B" w14:textId="77777777" w:rsidTr="00183B06">
        <w:tc>
          <w:tcPr>
            <w:tcW w:w="1185" w:type="dxa"/>
          </w:tcPr>
          <w:p w14:paraId="46F47A87" w14:textId="52D17A70" w:rsidR="00753364" w:rsidRDefault="00753364" w:rsidP="00753364">
            <w:r>
              <w:t>10-15</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11BF0690" w:rsidR="00753364" w:rsidRDefault="00183B06" w:rsidP="00753364">
            <w:pPr>
              <w:rPr>
                <w:sz w:val="22"/>
              </w:rPr>
            </w:pPr>
            <w:r>
              <w:rPr>
                <w:sz w:val="22"/>
              </w:rPr>
              <w:t>1</w:t>
            </w:r>
            <w:r w:rsidR="009412E1">
              <w:rPr>
                <w:sz w:val="22"/>
              </w:rPr>
              <w:t>0</w:t>
            </w:r>
            <w:r w:rsidR="00753364">
              <w:rPr>
                <w:sz w:val="22"/>
              </w:rPr>
              <w:t>. C6.1 Predicting Boston Housing Prices</w:t>
            </w:r>
          </w:p>
          <w:p w14:paraId="53515004" w14:textId="00921587" w:rsidR="00753364" w:rsidRDefault="009412E1" w:rsidP="00753364">
            <w:pPr>
              <w:rPr>
                <w:sz w:val="22"/>
              </w:rPr>
            </w:pPr>
            <w:r>
              <w:rPr>
                <w:sz w:val="22"/>
              </w:rPr>
              <w:t>11</w:t>
            </w:r>
            <w:r w:rsidR="00753364">
              <w:rPr>
                <w:sz w:val="22"/>
              </w:rPr>
              <w:t>. C6.2 Predicting Software Reselling Profits</w:t>
            </w:r>
          </w:p>
          <w:p w14:paraId="7177804B" w14:textId="5261FEAF" w:rsidR="00753364" w:rsidRDefault="009412E1" w:rsidP="00753364">
            <w:pPr>
              <w:rPr>
                <w:sz w:val="22"/>
              </w:rPr>
            </w:pPr>
            <w:r>
              <w:rPr>
                <w:sz w:val="22"/>
              </w:rPr>
              <w:t>12</w:t>
            </w:r>
            <w:r w:rsidR="00753364">
              <w:rPr>
                <w:sz w:val="22"/>
              </w:rPr>
              <w:t>. C6.3 Predicting Airfare on routes</w:t>
            </w:r>
          </w:p>
          <w:p w14:paraId="4BE01A25" w14:textId="5109ACFC" w:rsidR="00753364" w:rsidRDefault="009412E1" w:rsidP="00753364">
            <w:r>
              <w:rPr>
                <w:sz w:val="22"/>
              </w:rPr>
              <w:t>13</w:t>
            </w:r>
            <w:r w:rsidR="00753364">
              <w:rPr>
                <w:sz w:val="22"/>
              </w:rPr>
              <w:t xml:space="preserve">. C10.4 Competitive Auctions on </w:t>
            </w:r>
            <w:proofErr w:type="spellStart"/>
            <w:r w:rsidR="00753364">
              <w:rPr>
                <w:sz w:val="22"/>
              </w:rPr>
              <w:t>ebay</w:t>
            </w:r>
            <w:proofErr w:type="spellEnd"/>
          </w:p>
        </w:tc>
      </w:tr>
      <w:tr w:rsidR="00753364" w14:paraId="72E457F8" w14:textId="77777777" w:rsidTr="00183B06">
        <w:tc>
          <w:tcPr>
            <w:tcW w:w="1185" w:type="dxa"/>
          </w:tcPr>
          <w:p w14:paraId="52A36748" w14:textId="6B64248D" w:rsidR="00753364" w:rsidRDefault="00753364" w:rsidP="00753364">
            <w:r>
              <w:lastRenderedPageBreak/>
              <w:t>10-22</w:t>
            </w:r>
          </w:p>
        </w:tc>
        <w:tc>
          <w:tcPr>
            <w:tcW w:w="1722" w:type="dxa"/>
          </w:tcPr>
          <w:p w14:paraId="61BE2865" w14:textId="598D7648" w:rsidR="00753364" w:rsidRDefault="00753364" w:rsidP="00753364">
            <w:r>
              <w:t>Decision Tree</w:t>
            </w:r>
          </w:p>
        </w:tc>
        <w:tc>
          <w:tcPr>
            <w:tcW w:w="1638" w:type="dxa"/>
          </w:tcPr>
          <w:p w14:paraId="57209277" w14:textId="22FF9BB3" w:rsidR="00753364" w:rsidRDefault="00753364" w:rsidP="00753364">
            <w:r>
              <w:t>Random Forest</w:t>
            </w:r>
          </w:p>
        </w:tc>
        <w:tc>
          <w:tcPr>
            <w:tcW w:w="1198" w:type="dxa"/>
          </w:tcPr>
          <w:p w14:paraId="179FCF07" w14:textId="4304D8F3" w:rsidR="00753364" w:rsidRDefault="00753364" w:rsidP="00753364">
            <w:r w:rsidRPr="005E3909">
              <w:rPr>
                <w:sz w:val="22"/>
              </w:rPr>
              <w:t>Chapter 9</w:t>
            </w:r>
          </w:p>
        </w:tc>
        <w:tc>
          <w:tcPr>
            <w:tcW w:w="3843" w:type="dxa"/>
          </w:tcPr>
          <w:p w14:paraId="2C03C196" w14:textId="1BA816E0" w:rsidR="00753364" w:rsidRDefault="009412E1" w:rsidP="00753364">
            <w:pPr>
              <w:rPr>
                <w:sz w:val="22"/>
              </w:rPr>
            </w:pPr>
            <w:r>
              <w:rPr>
                <w:sz w:val="22"/>
              </w:rPr>
              <w:t>14</w:t>
            </w:r>
            <w:r w:rsidR="00753364">
              <w:rPr>
                <w:sz w:val="22"/>
              </w:rPr>
              <w:t>. C7.1 Calculating Distance</w:t>
            </w:r>
          </w:p>
          <w:p w14:paraId="27267322" w14:textId="15E34D7C" w:rsidR="00753364" w:rsidRDefault="009412E1" w:rsidP="00753364">
            <w:pPr>
              <w:rPr>
                <w:sz w:val="22"/>
              </w:rPr>
            </w:pPr>
            <w:r>
              <w:rPr>
                <w:sz w:val="22"/>
              </w:rPr>
              <w:t>15</w:t>
            </w:r>
            <w:r w:rsidR="00753364">
              <w:rPr>
                <w:sz w:val="22"/>
              </w:rPr>
              <w:t>. C7.2 Personal Loan Acceptance</w:t>
            </w:r>
          </w:p>
          <w:p w14:paraId="68D5F351" w14:textId="19851471" w:rsidR="00753364" w:rsidRDefault="00753364" w:rsidP="00753364"/>
        </w:tc>
      </w:tr>
      <w:tr w:rsidR="00753364" w14:paraId="7DB1E5C8" w14:textId="77777777" w:rsidTr="00183B06">
        <w:tc>
          <w:tcPr>
            <w:tcW w:w="1185" w:type="dxa"/>
          </w:tcPr>
          <w:p w14:paraId="28C3C7CA" w14:textId="352D1AD0" w:rsidR="00753364" w:rsidRDefault="00753364" w:rsidP="00753364">
            <w:r>
              <w:t>10-29</w:t>
            </w:r>
          </w:p>
        </w:tc>
        <w:tc>
          <w:tcPr>
            <w:tcW w:w="1722" w:type="dxa"/>
          </w:tcPr>
          <w:p w14:paraId="79D46679" w14:textId="091B9873" w:rsidR="00753364" w:rsidRDefault="00753364" w:rsidP="00753364">
            <w:r>
              <w:t>Time Series Forecasting</w:t>
            </w:r>
          </w:p>
        </w:tc>
        <w:tc>
          <w:tcPr>
            <w:tcW w:w="1638" w:type="dxa"/>
          </w:tcPr>
          <w:p w14:paraId="646C24D8" w14:textId="3E406303" w:rsidR="00753364" w:rsidRDefault="00B87B4A" w:rsidP="00753364">
            <w:r>
              <w:t>Equity Trading</w:t>
            </w:r>
          </w:p>
        </w:tc>
        <w:tc>
          <w:tcPr>
            <w:tcW w:w="1198" w:type="dxa"/>
          </w:tcPr>
          <w:p w14:paraId="56AE5F20" w14:textId="77777777" w:rsidR="00753364" w:rsidRDefault="00753364" w:rsidP="00753364">
            <w:pPr>
              <w:rPr>
                <w:sz w:val="22"/>
              </w:rPr>
            </w:pPr>
            <w:r w:rsidRPr="005E3909">
              <w:rPr>
                <w:sz w:val="22"/>
              </w:rPr>
              <w:t>Chapter 16</w:t>
            </w:r>
          </w:p>
          <w:p w14:paraId="7A8438F3" w14:textId="77777777" w:rsidR="00753364" w:rsidRDefault="00753364" w:rsidP="00753364">
            <w:pPr>
              <w:rPr>
                <w:sz w:val="22"/>
              </w:rPr>
            </w:pPr>
            <w:r>
              <w:rPr>
                <w:sz w:val="22"/>
              </w:rPr>
              <w:t>Chapter</w:t>
            </w:r>
            <w:r w:rsidRPr="005E3909">
              <w:rPr>
                <w:sz w:val="22"/>
              </w:rPr>
              <w:t xml:space="preserve"> 17</w:t>
            </w:r>
          </w:p>
          <w:p w14:paraId="23CE5A19" w14:textId="751402A8" w:rsidR="00753364" w:rsidRDefault="00753364" w:rsidP="00753364"/>
        </w:tc>
        <w:tc>
          <w:tcPr>
            <w:tcW w:w="3843" w:type="dxa"/>
          </w:tcPr>
          <w:p w14:paraId="3E632C93" w14:textId="10051ABF" w:rsidR="00753364" w:rsidRDefault="009412E1" w:rsidP="00753364">
            <w:r>
              <w:rPr>
                <w:sz w:val="22"/>
              </w:rPr>
              <w:t>16</w:t>
            </w:r>
            <w:r w:rsidR="00753364">
              <w:rPr>
                <w:sz w:val="22"/>
              </w:rPr>
              <w:t>. C9.3 Predicting Prices of Used Cars</w:t>
            </w:r>
          </w:p>
        </w:tc>
      </w:tr>
      <w:tr w:rsidR="00753364" w14:paraId="1F123F79" w14:textId="77777777" w:rsidTr="00183B06">
        <w:tc>
          <w:tcPr>
            <w:tcW w:w="1185" w:type="dxa"/>
          </w:tcPr>
          <w:p w14:paraId="22BA69FC" w14:textId="4F7EDEF3" w:rsidR="00753364" w:rsidRDefault="00753364" w:rsidP="00753364">
            <w:r>
              <w:t>11-5</w:t>
            </w:r>
          </w:p>
        </w:tc>
        <w:tc>
          <w:tcPr>
            <w:tcW w:w="1722" w:type="dxa"/>
          </w:tcPr>
          <w:p w14:paraId="6480B4F9" w14:textId="7C7CC6D5" w:rsidR="00753364" w:rsidRDefault="00753364" w:rsidP="00753364">
            <w:r>
              <w:t>Financial Risk Modeling</w:t>
            </w:r>
          </w:p>
        </w:tc>
        <w:tc>
          <w:tcPr>
            <w:tcW w:w="1638" w:type="dxa"/>
          </w:tcPr>
          <w:p w14:paraId="35774CD8" w14:textId="77777777" w:rsidR="00753364" w:rsidRDefault="00753364" w:rsidP="00753364">
            <w:r>
              <w:t>Non-Traditional Investment Modeling</w:t>
            </w:r>
          </w:p>
          <w:p w14:paraId="38AB98C9" w14:textId="69E2FBB8" w:rsidR="00066B43" w:rsidRDefault="00066B43" w:rsidP="00066B43">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753364" w:rsidRDefault="008D05D3" w:rsidP="00753364">
            <w:r>
              <w:rPr>
                <w:sz w:val="22"/>
              </w:rPr>
              <w:t xml:space="preserve">Chapter </w:t>
            </w:r>
            <w:r w:rsidRPr="005E3909">
              <w:rPr>
                <w:sz w:val="22"/>
              </w:rPr>
              <w:t>18</w:t>
            </w:r>
          </w:p>
        </w:tc>
        <w:tc>
          <w:tcPr>
            <w:tcW w:w="3843" w:type="dxa"/>
          </w:tcPr>
          <w:p w14:paraId="7C89C15C" w14:textId="5B0B92E2" w:rsidR="00753364" w:rsidRDefault="009412E1" w:rsidP="00753364">
            <w:pPr>
              <w:rPr>
                <w:sz w:val="22"/>
              </w:rPr>
            </w:pPr>
            <w:r>
              <w:rPr>
                <w:sz w:val="22"/>
              </w:rPr>
              <w:t>17</w:t>
            </w:r>
            <w:r w:rsidR="00753364">
              <w:rPr>
                <w:sz w:val="22"/>
              </w:rPr>
              <w:t>. C17.3 Toys R Us Revenue</w:t>
            </w:r>
          </w:p>
          <w:p w14:paraId="4BCBEF77" w14:textId="63D916AE" w:rsidR="00753364" w:rsidRDefault="009412E1" w:rsidP="00753364">
            <w:pPr>
              <w:rPr>
                <w:sz w:val="22"/>
              </w:rPr>
            </w:pPr>
            <w:r>
              <w:rPr>
                <w:sz w:val="22"/>
              </w:rPr>
              <w:t>18</w:t>
            </w:r>
            <w:r w:rsidR="00753364">
              <w:rPr>
                <w:sz w:val="22"/>
              </w:rPr>
              <w:t xml:space="preserve">. C16.1 Impact of 9/11 on Air Travel </w:t>
            </w:r>
          </w:p>
          <w:p w14:paraId="69AE8A9C" w14:textId="77777777" w:rsidR="00753364" w:rsidRDefault="00753364" w:rsidP="00753364">
            <w:pPr>
              <w:rPr>
                <w:sz w:val="22"/>
              </w:rPr>
            </w:pPr>
            <w:r>
              <w:rPr>
                <w:sz w:val="22"/>
              </w:rPr>
              <w:t>Sales</w:t>
            </w:r>
            <w:r w:rsidRPr="005E3909">
              <w:rPr>
                <w:sz w:val="22"/>
              </w:rPr>
              <w:t xml:space="preserve"> customers </w:t>
            </w:r>
            <w:r>
              <w:rPr>
                <w:sz w:val="22"/>
              </w:rPr>
              <w:t>case</w:t>
            </w:r>
          </w:p>
          <w:p w14:paraId="68086F77" w14:textId="57080140" w:rsidR="00753364" w:rsidRDefault="009412E1" w:rsidP="00753364">
            <w:pPr>
              <w:rPr>
                <w:sz w:val="22"/>
              </w:rPr>
            </w:pPr>
            <w:r>
              <w:rPr>
                <w:sz w:val="22"/>
              </w:rPr>
              <w:t>19</w:t>
            </w:r>
            <w:r w:rsidR="00753364">
              <w:rPr>
                <w:sz w:val="22"/>
              </w:rPr>
              <w:t>. C17.1 9/11 Impact pt2</w:t>
            </w:r>
          </w:p>
          <w:p w14:paraId="71CB4B3C" w14:textId="0D0B40BD" w:rsidR="00753364" w:rsidRDefault="00753364" w:rsidP="00753364"/>
        </w:tc>
      </w:tr>
      <w:tr w:rsidR="00753364" w14:paraId="200C13D1" w14:textId="77777777" w:rsidTr="00183B06">
        <w:tc>
          <w:tcPr>
            <w:tcW w:w="1185" w:type="dxa"/>
          </w:tcPr>
          <w:p w14:paraId="21AD9904" w14:textId="17093EE8" w:rsidR="00753364" w:rsidRDefault="00753364" w:rsidP="00753364">
            <w:r>
              <w:t>11-12</w:t>
            </w:r>
          </w:p>
        </w:tc>
        <w:tc>
          <w:tcPr>
            <w:tcW w:w="1722" w:type="dxa"/>
          </w:tcPr>
          <w:p w14:paraId="1BD4005A" w14:textId="22296DC9" w:rsidR="00753364" w:rsidRDefault="00183B06" w:rsidP="00183B06">
            <w:r>
              <w:t>Data Sources with R - APIs</w:t>
            </w:r>
          </w:p>
        </w:tc>
        <w:tc>
          <w:tcPr>
            <w:tcW w:w="1638" w:type="dxa"/>
          </w:tcPr>
          <w:p w14:paraId="2F1E44A1" w14:textId="05C643F3" w:rsidR="00753364" w:rsidRDefault="00183B06" w:rsidP="00753364">
            <w:r>
              <w:t>Reporting Automation</w:t>
            </w:r>
          </w:p>
        </w:tc>
        <w:tc>
          <w:tcPr>
            <w:tcW w:w="1198" w:type="dxa"/>
          </w:tcPr>
          <w:p w14:paraId="373B965A" w14:textId="3018404D" w:rsidR="00753364" w:rsidRDefault="008D05D3" w:rsidP="00753364">
            <w:r>
              <w:t>NA</w:t>
            </w:r>
          </w:p>
        </w:tc>
        <w:tc>
          <w:tcPr>
            <w:tcW w:w="3843" w:type="dxa"/>
          </w:tcPr>
          <w:p w14:paraId="03BF42D8" w14:textId="47A0B062" w:rsidR="008D05D3" w:rsidRDefault="009412E1" w:rsidP="008D05D3">
            <w:pPr>
              <w:rPr>
                <w:sz w:val="22"/>
              </w:rPr>
            </w:pPr>
            <w:r>
              <w:rPr>
                <w:sz w:val="22"/>
              </w:rPr>
              <w:t>20</w:t>
            </w:r>
            <w:r w:rsidR="008D05D3">
              <w:rPr>
                <w:sz w:val="22"/>
              </w:rPr>
              <w:t>. C18.9 Australia Wine Sales</w:t>
            </w:r>
          </w:p>
          <w:p w14:paraId="4CBEC119" w14:textId="3BD91B57" w:rsidR="00753364" w:rsidRDefault="009412E1" w:rsidP="00F60981">
            <w:pPr>
              <w:rPr>
                <w:sz w:val="22"/>
              </w:rPr>
            </w:pPr>
            <w:r>
              <w:rPr>
                <w:sz w:val="22"/>
              </w:rPr>
              <w:t>21</w:t>
            </w:r>
            <w:r w:rsidR="00F60981" w:rsidRPr="006C1F86">
              <w:rPr>
                <w:sz w:val="22"/>
              </w:rPr>
              <w:t>. Turn in a script using TTR for any stock</w:t>
            </w:r>
            <w:r w:rsidR="00F60981">
              <w:rPr>
                <w:sz w:val="22"/>
              </w:rPr>
              <w:t xml:space="preserve"> not covered in class with </w:t>
            </w:r>
            <w:r w:rsidR="00F60981" w:rsidRPr="006C1F86">
              <w:rPr>
                <w:sz w:val="22"/>
              </w:rPr>
              <w:t>SMA, MACD</w:t>
            </w:r>
            <w:r w:rsidR="00F60981">
              <w:rPr>
                <w:sz w:val="22"/>
              </w:rPr>
              <w:t>,</w:t>
            </w:r>
            <w:r w:rsidR="00F60981" w:rsidRPr="006C1F86">
              <w:rPr>
                <w:sz w:val="22"/>
              </w:rPr>
              <w:t xml:space="preserve"> historical returns </w:t>
            </w:r>
            <w:r w:rsidR="00F60981">
              <w:rPr>
                <w:sz w:val="22"/>
              </w:rPr>
              <w:t xml:space="preserve">&amp; </w:t>
            </w:r>
            <w:r w:rsidR="00F60981" w:rsidRPr="006C1F86">
              <w:rPr>
                <w:sz w:val="22"/>
              </w:rPr>
              <w:t>make a buy/sell recommendation at current prices.</w:t>
            </w:r>
          </w:p>
          <w:p w14:paraId="3900A601" w14:textId="370F8BEA" w:rsidR="003C5D41" w:rsidRDefault="009412E1" w:rsidP="003C5D41">
            <w:pPr>
              <w:rPr>
                <w:sz w:val="22"/>
              </w:rPr>
            </w:pPr>
            <w:r>
              <w:rPr>
                <w:sz w:val="22"/>
              </w:rPr>
              <w:t>22</w:t>
            </w:r>
            <w:r w:rsidR="003C5D41">
              <w:rPr>
                <w:sz w:val="22"/>
              </w:rPr>
              <w:t xml:space="preserve">. </w:t>
            </w:r>
            <w:r w:rsidR="003C5D41" w:rsidRPr="006C1F86">
              <w:rPr>
                <w:sz w:val="22"/>
              </w:rPr>
              <w:t xml:space="preserve">Prepare &amp; Score new lending club loans in file </w:t>
            </w:r>
          </w:p>
          <w:p w14:paraId="68ED4608" w14:textId="77777777" w:rsidR="003C5D41" w:rsidRPr="006C1F86" w:rsidRDefault="003C5D41" w:rsidP="003C5D41">
            <w:pPr>
              <w:rPr>
                <w:sz w:val="20"/>
                <w:u w:val="single"/>
              </w:rPr>
            </w:pPr>
            <w:r w:rsidRPr="006C1F86">
              <w:rPr>
                <w:sz w:val="20"/>
                <w:u w:val="single"/>
              </w:rPr>
              <w:t>primaryMarketNotes_browseNotes_July16.csv</w:t>
            </w:r>
          </w:p>
          <w:p w14:paraId="0403C793" w14:textId="62A1DBCA" w:rsidR="003C5D41" w:rsidRPr="003C5D41" w:rsidRDefault="003C5D41" w:rsidP="00F60981">
            <w:pPr>
              <w:rPr>
                <w:sz w:val="22"/>
              </w:rPr>
            </w:pPr>
            <w:r w:rsidRPr="006C1F86">
              <w:rPr>
                <w:sz w:val="22"/>
              </w:rPr>
              <w:t>Turn in the script used for loading, preparing and scoring the new loans.  Recommend 1 note from grade A and another for B</w:t>
            </w:r>
            <w:r w:rsidR="008D05D3">
              <w:rPr>
                <w:sz w:val="22"/>
              </w:rPr>
              <w:t xml:space="preserve"> for investment</w:t>
            </w:r>
            <w:r w:rsidRPr="006C1F86">
              <w:rPr>
                <w:sz w:val="22"/>
              </w:rPr>
              <w:t>.</w:t>
            </w:r>
          </w:p>
        </w:tc>
      </w:tr>
      <w:tr w:rsidR="00753364" w14:paraId="42406C8B" w14:textId="77777777" w:rsidTr="00183B06">
        <w:tc>
          <w:tcPr>
            <w:tcW w:w="1185" w:type="dxa"/>
          </w:tcPr>
          <w:p w14:paraId="7637F88F" w14:textId="20046CE2" w:rsidR="00753364" w:rsidRDefault="00753364" w:rsidP="00753364">
            <w:r>
              <w:t>11-</w:t>
            </w:r>
            <w:r w:rsidR="00C27E73">
              <w:t>1</w:t>
            </w:r>
            <w:r>
              <w:t>9</w:t>
            </w:r>
          </w:p>
        </w:tc>
        <w:tc>
          <w:tcPr>
            <w:tcW w:w="1722" w:type="dxa"/>
          </w:tcPr>
          <w:p w14:paraId="5C478ED8" w14:textId="622A16B3" w:rsidR="00753364" w:rsidRDefault="00753364" w:rsidP="00753364">
            <w:r>
              <w:t>Collaborative Filtering</w:t>
            </w:r>
          </w:p>
        </w:tc>
        <w:tc>
          <w:tcPr>
            <w:tcW w:w="1638" w:type="dxa"/>
          </w:tcPr>
          <w:p w14:paraId="403FC8EA" w14:textId="03B5ACAB" w:rsidR="00753364" w:rsidRDefault="00753364" w:rsidP="00753364">
            <w:r>
              <w:t>Association Rules</w:t>
            </w:r>
          </w:p>
        </w:tc>
        <w:tc>
          <w:tcPr>
            <w:tcW w:w="1198" w:type="dxa"/>
          </w:tcPr>
          <w:p w14:paraId="6A0B87AE" w14:textId="6BADD537" w:rsidR="00753364" w:rsidRDefault="00753364" w:rsidP="00753364">
            <w:r>
              <w:t>Chapter 14</w:t>
            </w:r>
          </w:p>
        </w:tc>
        <w:tc>
          <w:tcPr>
            <w:tcW w:w="3843" w:type="dxa"/>
          </w:tcPr>
          <w:p w14:paraId="788D2882" w14:textId="77777777" w:rsidR="00183B06" w:rsidRDefault="00183B06" w:rsidP="00753364">
            <w:r>
              <w:t>Using an API:</w:t>
            </w:r>
          </w:p>
          <w:p w14:paraId="70A609DB" w14:textId="005E4FF1" w:rsidR="00183B06" w:rsidRDefault="009412E1" w:rsidP="00183B06">
            <w:pPr>
              <w:pStyle w:val="ListParagraph"/>
              <w:ind w:left="354"/>
            </w:pPr>
            <w:r>
              <w:t>23</w:t>
            </w:r>
            <w:r w:rsidR="00183B06">
              <w:t xml:space="preserve">. Create a script to construct a </w:t>
            </w:r>
            <w:proofErr w:type="spellStart"/>
            <w:r w:rsidR="00183B06">
              <w:t>powerpoint</w:t>
            </w:r>
            <w:proofErr w:type="spellEnd"/>
            <w:r w:rsidR="00183B06">
              <w:t xml:space="preserve"> with lib(officer) </w:t>
            </w:r>
          </w:p>
          <w:p w14:paraId="576113C6" w14:textId="15F554CE" w:rsidR="00183B06" w:rsidRDefault="009412E1" w:rsidP="00183B06">
            <w:pPr>
              <w:pStyle w:val="ListParagraph"/>
              <w:ind w:left="354"/>
            </w:pPr>
            <w:r>
              <w:t>24</w:t>
            </w:r>
            <w:r w:rsidR="00183B06">
              <w:t xml:space="preserve">. Create a script to construct a </w:t>
            </w:r>
            <w:proofErr w:type="spellStart"/>
            <w:r w:rsidR="00183B06">
              <w:t>flexdashboard</w:t>
            </w:r>
            <w:proofErr w:type="spellEnd"/>
            <w:r w:rsidR="00183B06">
              <w:t xml:space="preserve"> </w:t>
            </w:r>
          </w:p>
        </w:tc>
      </w:tr>
      <w:tr w:rsidR="00753364" w14:paraId="6E4823E2" w14:textId="77777777" w:rsidTr="00183B06">
        <w:tc>
          <w:tcPr>
            <w:tcW w:w="1185" w:type="dxa"/>
          </w:tcPr>
          <w:p w14:paraId="2D59E728" w14:textId="5A5809F2" w:rsidR="00753364" w:rsidRDefault="00753364" w:rsidP="00753364">
            <w:r>
              <w:t>11-26</w:t>
            </w:r>
          </w:p>
        </w:tc>
        <w:tc>
          <w:tcPr>
            <w:tcW w:w="1722" w:type="dxa"/>
          </w:tcPr>
          <w:p w14:paraId="6D05AF36" w14:textId="280AA62B" w:rsidR="00753364" w:rsidRDefault="00753364" w:rsidP="00753364">
            <w:r>
              <w:t>Text Mining</w:t>
            </w:r>
          </w:p>
        </w:tc>
        <w:tc>
          <w:tcPr>
            <w:tcW w:w="1638" w:type="dxa"/>
          </w:tcPr>
          <w:p w14:paraId="0E1FA7FA" w14:textId="6AD74F25" w:rsidR="00753364" w:rsidRDefault="00753364" w:rsidP="00753364">
            <w:r>
              <w:t>Text Mining</w:t>
            </w:r>
          </w:p>
        </w:tc>
        <w:tc>
          <w:tcPr>
            <w:tcW w:w="1198" w:type="dxa"/>
          </w:tcPr>
          <w:p w14:paraId="6F7BD0F3" w14:textId="63B81A7C" w:rsidR="00753364" w:rsidRDefault="003C5D41" w:rsidP="00753364">
            <w:r>
              <w:rPr>
                <w:sz w:val="22"/>
              </w:rPr>
              <w:t>Chapter 20</w:t>
            </w:r>
          </w:p>
        </w:tc>
        <w:tc>
          <w:tcPr>
            <w:tcW w:w="3843" w:type="dxa"/>
          </w:tcPr>
          <w:p w14:paraId="48C085ED" w14:textId="7D2CEAD9" w:rsidR="00753364" w:rsidRDefault="009412E1" w:rsidP="00753364">
            <w:pPr>
              <w:rPr>
                <w:sz w:val="22"/>
              </w:rPr>
            </w:pPr>
            <w:r>
              <w:rPr>
                <w:sz w:val="22"/>
              </w:rPr>
              <w:t>25</w:t>
            </w:r>
            <w:r w:rsidR="00183B06">
              <w:rPr>
                <w:sz w:val="22"/>
              </w:rPr>
              <w:t xml:space="preserve">. </w:t>
            </w:r>
            <w:r w:rsidR="00753364">
              <w:rPr>
                <w:sz w:val="22"/>
              </w:rPr>
              <w:t>C14.1</w:t>
            </w:r>
          </w:p>
          <w:p w14:paraId="7C0BDDC7" w14:textId="4275405D" w:rsidR="00753364" w:rsidRPr="00753364" w:rsidRDefault="009412E1" w:rsidP="00753364">
            <w:pPr>
              <w:rPr>
                <w:sz w:val="22"/>
              </w:rPr>
            </w:pPr>
            <w:r>
              <w:rPr>
                <w:sz w:val="22"/>
              </w:rPr>
              <w:t>26</w:t>
            </w:r>
            <w:r w:rsidR="00183B06">
              <w:rPr>
                <w:sz w:val="22"/>
              </w:rPr>
              <w:t xml:space="preserve">. </w:t>
            </w:r>
            <w:r w:rsidR="00753364">
              <w:rPr>
                <w:sz w:val="22"/>
              </w:rPr>
              <w:t>C14.4</w:t>
            </w:r>
          </w:p>
        </w:tc>
      </w:tr>
      <w:tr w:rsidR="00753364" w14:paraId="29FA3763" w14:textId="77777777" w:rsidTr="00183B06">
        <w:tc>
          <w:tcPr>
            <w:tcW w:w="1185" w:type="dxa"/>
          </w:tcPr>
          <w:p w14:paraId="4A5100E1" w14:textId="06400CC0" w:rsidR="00753364" w:rsidRDefault="00753364" w:rsidP="00753364">
            <w:r>
              <w:t xml:space="preserve">12-3 </w:t>
            </w:r>
          </w:p>
        </w:tc>
        <w:tc>
          <w:tcPr>
            <w:tcW w:w="1722" w:type="dxa"/>
          </w:tcPr>
          <w:p w14:paraId="209BA164" w14:textId="242228E2" w:rsidR="00753364" w:rsidRDefault="00753364" w:rsidP="00753364">
            <w:r>
              <w:t>Ethical considerations of Data mining</w:t>
            </w:r>
          </w:p>
        </w:tc>
        <w:tc>
          <w:tcPr>
            <w:tcW w:w="1638" w:type="dxa"/>
          </w:tcPr>
          <w:p w14:paraId="0D8B3127" w14:textId="374613D5" w:rsidR="00753364" w:rsidRDefault="00753364" w:rsidP="00753364">
            <w:r>
              <w:t>Ethical considerations of Data mining</w:t>
            </w:r>
          </w:p>
        </w:tc>
        <w:tc>
          <w:tcPr>
            <w:tcW w:w="1198" w:type="dxa"/>
          </w:tcPr>
          <w:p w14:paraId="2FE96502" w14:textId="56611C1D" w:rsidR="00753364" w:rsidRDefault="00753364" w:rsidP="00753364">
            <w:r>
              <w:t>Ethics Articles</w:t>
            </w:r>
          </w:p>
        </w:tc>
        <w:tc>
          <w:tcPr>
            <w:tcW w:w="3843" w:type="dxa"/>
          </w:tcPr>
          <w:p w14:paraId="27D4CE47" w14:textId="6AA94071" w:rsidR="00753364" w:rsidRDefault="009412E1" w:rsidP="00753364">
            <w:r>
              <w:rPr>
                <w:sz w:val="22"/>
              </w:rPr>
              <w:t>27</w:t>
            </w:r>
            <w:r w:rsidR="003C5D41" w:rsidRPr="00624B58">
              <w:rPr>
                <w:sz w:val="22"/>
              </w:rPr>
              <w:t xml:space="preserve">. .Using sampled </w:t>
            </w:r>
            <w:proofErr w:type="spellStart"/>
            <w:r w:rsidR="003C5D41" w:rsidRPr="00624B58">
              <w:rPr>
                <w:sz w:val="22"/>
              </w:rPr>
              <w:t>AirBnB</w:t>
            </w:r>
            <w:proofErr w:type="spellEnd"/>
            <w:r w:rsidR="003C5D41" w:rsidRPr="00624B58">
              <w:rPr>
                <w:sz w:val="22"/>
              </w:rPr>
              <w:t xml:space="preserve"> Reviews</w:t>
            </w:r>
            <w:r w:rsidR="003C5D41">
              <w:rPr>
                <w:sz w:val="22"/>
              </w:rPr>
              <w:t xml:space="preserve"> calculate polarity on each comment then divide the comments into positive and negative reviews.  Perform a frequency analysis on each of the corpora to understand the features renters associate with good and bad stays.</w:t>
            </w:r>
          </w:p>
        </w:tc>
      </w:tr>
      <w:tr w:rsidR="00A66F48" w14:paraId="3072F16C" w14:textId="77777777" w:rsidTr="008B4A81">
        <w:tc>
          <w:tcPr>
            <w:tcW w:w="1185" w:type="dxa"/>
          </w:tcPr>
          <w:p w14:paraId="208969F2" w14:textId="6A762BFF" w:rsidR="00A66F48" w:rsidRDefault="00A66F48" w:rsidP="00753364">
            <w:r>
              <w:t>12-10</w:t>
            </w:r>
          </w:p>
        </w:tc>
        <w:tc>
          <w:tcPr>
            <w:tcW w:w="3360" w:type="dxa"/>
            <w:gridSpan w:val="2"/>
          </w:tcPr>
          <w:p w14:paraId="3868ECCD" w14:textId="77777777" w:rsidR="00A66F48" w:rsidRDefault="00A66F48" w:rsidP="00183B06">
            <w:r>
              <w:t>Guest Speakers</w:t>
            </w:r>
          </w:p>
          <w:p w14:paraId="62D6E566" w14:textId="7A93182D" w:rsidR="00A66F48" w:rsidRPr="00C07D1C" w:rsidRDefault="00A66F48" w:rsidP="00C07D1C">
            <w:pPr>
              <w:pStyle w:val="ListParagraph"/>
              <w:numPr>
                <w:ilvl w:val="0"/>
                <w:numId w:val="12"/>
              </w:numPr>
              <w:ind w:left="232" w:hanging="180"/>
            </w:pPr>
            <w:r w:rsidRPr="00C07D1C">
              <w:rPr>
                <w:sz w:val="20"/>
                <w:szCs w:val="20"/>
              </w:rPr>
              <w:t xml:space="preserve">Greg </w:t>
            </w:r>
            <w:proofErr w:type="spellStart"/>
            <w:r w:rsidRPr="00C07D1C">
              <w:rPr>
                <w:sz w:val="20"/>
                <w:szCs w:val="20"/>
              </w:rPr>
              <w:t>Cochara</w:t>
            </w:r>
            <w:proofErr w:type="spellEnd"/>
            <w:r w:rsidRPr="00C07D1C">
              <w:rPr>
                <w:sz w:val="20"/>
                <w:szCs w:val="20"/>
              </w:rPr>
              <w:t>, V</w:t>
            </w:r>
            <w:r w:rsidR="00C07D1C" w:rsidRPr="00C07D1C">
              <w:rPr>
                <w:sz w:val="20"/>
                <w:szCs w:val="20"/>
              </w:rPr>
              <w:t>P</w:t>
            </w:r>
            <w:r w:rsidRPr="00C07D1C">
              <w:rPr>
                <w:sz w:val="20"/>
                <w:szCs w:val="20"/>
              </w:rPr>
              <w:t xml:space="preserve"> Fusion Media Group</w:t>
            </w:r>
            <w:r w:rsidR="00C07D1C" w:rsidRPr="00C07D1C">
              <w:rPr>
                <w:sz w:val="20"/>
                <w:szCs w:val="20"/>
              </w:rPr>
              <w:t xml:space="preserve"> (The Onion, </w:t>
            </w:r>
            <w:proofErr w:type="spellStart"/>
            <w:r w:rsidR="00C07D1C" w:rsidRPr="00C07D1C">
              <w:rPr>
                <w:sz w:val="20"/>
                <w:szCs w:val="20"/>
              </w:rPr>
              <w:t>C</w:t>
            </w:r>
            <w:r w:rsidR="00A370BA">
              <w:rPr>
                <w:sz w:val="20"/>
                <w:szCs w:val="20"/>
              </w:rPr>
              <w:t>l</w:t>
            </w:r>
            <w:r w:rsidR="00C07D1C" w:rsidRPr="00C07D1C">
              <w:rPr>
                <w:sz w:val="20"/>
                <w:szCs w:val="20"/>
              </w:rPr>
              <w:t>ickhole</w:t>
            </w:r>
            <w:proofErr w:type="spellEnd"/>
            <w:r w:rsidR="00C07D1C" w:rsidRPr="00C07D1C">
              <w:rPr>
                <w:sz w:val="20"/>
                <w:szCs w:val="20"/>
              </w:rPr>
              <w:t xml:space="preserve"> etc.)</w:t>
            </w:r>
          </w:p>
          <w:p w14:paraId="0C2C7DFD" w14:textId="1846FDE3" w:rsidR="00C07D1C" w:rsidRPr="00C07D1C" w:rsidRDefault="00C07D1C" w:rsidP="00C07D1C">
            <w:pPr>
              <w:pStyle w:val="ListParagraph"/>
              <w:numPr>
                <w:ilvl w:val="0"/>
                <w:numId w:val="12"/>
              </w:numPr>
              <w:ind w:left="232" w:hanging="180"/>
            </w:pPr>
            <w:r>
              <w:rPr>
                <w:sz w:val="20"/>
                <w:szCs w:val="20"/>
              </w:rPr>
              <w:t>Victor Arias, Senior Acc</w:t>
            </w:r>
            <w:r w:rsidR="00A370BA">
              <w:rPr>
                <w:sz w:val="20"/>
                <w:szCs w:val="20"/>
              </w:rPr>
              <w:t>ount Supervisor, Edelman (A</w:t>
            </w:r>
            <w:r>
              <w:rPr>
                <w:sz w:val="20"/>
                <w:szCs w:val="20"/>
              </w:rPr>
              <w:t>dvertising)</w:t>
            </w:r>
          </w:p>
          <w:p w14:paraId="1684D3AA" w14:textId="78A46BE7" w:rsidR="00C07D1C" w:rsidRDefault="00A370BA" w:rsidP="00D8151A">
            <w:pPr>
              <w:pStyle w:val="ListParagraph"/>
              <w:numPr>
                <w:ilvl w:val="0"/>
                <w:numId w:val="12"/>
              </w:numPr>
              <w:ind w:left="232" w:hanging="180"/>
            </w:pPr>
            <w:r>
              <w:rPr>
                <w:sz w:val="20"/>
                <w:szCs w:val="20"/>
              </w:rPr>
              <w:t xml:space="preserve">Ross </w:t>
            </w:r>
            <w:proofErr w:type="spellStart"/>
            <w:r>
              <w:rPr>
                <w:sz w:val="20"/>
                <w:szCs w:val="20"/>
              </w:rPr>
              <w:t>Leav</w:t>
            </w:r>
            <w:proofErr w:type="spellEnd"/>
            <w:r>
              <w:rPr>
                <w:sz w:val="20"/>
                <w:szCs w:val="20"/>
              </w:rPr>
              <w:t>, Snr Dir</w:t>
            </w:r>
            <w:r w:rsidR="00C07D1C">
              <w:rPr>
                <w:sz w:val="20"/>
                <w:szCs w:val="20"/>
              </w:rPr>
              <w:t>, Presidio Ventures</w:t>
            </w:r>
            <w:r>
              <w:rPr>
                <w:sz w:val="20"/>
                <w:szCs w:val="20"/>
              </w:rPr>
              <w:t xml:space="preserve"> (Venture Capital)</w:t>
            </w:r>
            <w:r w:rsidR="00CE531D">
              <w:rPr>
                <w:sz w:val="20"/>
                <w:szCs w:val="20"/>
              </w:rPr>
              <w:t xml:space="preserve"> - </w:t>
            </w:r>
            <w:r w:rsidR="00CE531D" w:rsidRPr="00CE531D">
              <w:rPr>
                <w:i/>
                <w:sz w:val="20"/>
                <w:szCs w:val="20"/>
              </w:rPr>
              <w:t>possibly</w:t>
            </w:r>
            <w:bookmarkStart w:id="0" w:name="_GoBack"/>
            <w:bookmarkEnd w:id="0"/>
          </w:p>
        </w:tc>
        <w:tc>
          <w:tcPr>
            <w:tcW w:w="1198" w:type="dxa"/>
          </w:tcPr>
          <w:p w14:paraId="00B8F009" w14:textId="19D1EB5D" w:rsidR="00A66F48" w:rsidRDefault="00A66F48" w:rsidP="00753364">
            <w:r>
              <w:t>NA</w:t>
            </w:r>
          </w:p>
        </w:tc>
        <w:tc>
          <w:tcPr>
            <w:tcW w:w="3843" w:type="dxa"/>
          </w:tcPr>
          <w:p w14:paraId="51DD437D" w14:textId="07D879B7" w:rsidR="00A66F48" w:rsidRPr="00183B06" w:rsidRDefault="00A66F48" w:rsidP="00753364">
            <w:pPr>
              <w:rPr>
                <w:b/>
              </w:rPr>
            </w:pPr>
            <w:r w:rsidRPr="00183B06">
              <w:rPr>
                <w:b/>
              </w:rPr>
              <w:t>CASE II. Banking Case Upload</w:t>
            </w:r>
          </w:p>
        </w:tc>
      </w:tr>
      <w:tr w:rsidR="00183B06" w14:paraId="498AA3C4" w14:textId="77777777" w:rsidTr="00183B06">
        <w:tc>
          <w:tcPr>
            <w:tcW w:w="1185" w:type="dxa"/>
          </w:tcPr>
          <w:p w14:paraId="2B7BCB15" w14:textId="2D792DCE" w:rsidR="00183B06" w:rsidRDefault="00183B06" w:rsidP="00753364">
            <w:r>
              <w:t>12-17</w:t>
            </w:r>
          </w:p>
        </w:tc>
        <w:tc>
          <w:tcPr>
            <w:tcW w:w="3360" w:type="dxa"/>
            <w:gridSpan w:val="2"/>
          </w:tcPr>
          <w:p w14:paraId="4AA0D862" w14:textId="3C54AD15" w:rsidR="00183B06" w:rsidRDefault="00183B06" w:rsidP="00753364">
            <w:r>
              <w:t>Comprehensive Final</w:t>
            </w:r>
          </w:p>
        </w:tc>
        <w:tc>
          <w:tcPr>
            <w:tcW w:w="1198" w:type="dxa"/>
          </w:tcPr>
          <w:p w14:paraId="1799FA7A" w14:textId="443FD769" w:rsidR="00183B06" w:rsidRDefault="00183B06" w:rsidP="00753364">
            <w:r>
              <w:t>NA</w:t>
            </w:r>
          </w:p>
        </w:tc>
        <w:tc>
          <w:tcPr>
            <w:tcW w:w="3843" w:type="dxa"/>
          </w:tcPr>
          <w:p w14:paraId="092AC9C1" w14:textId="0CEAC00F" w:rsidR="00183B06" w:rsidRPr="00183B06" w:rsidRDefault="00183B06" w:rsidP="00753364">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lastRenderedPageBreak/>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C1AEF"/>
    <w:rsid w:val="002C5773"/>
    <w:rsid w:val="002C7FFD"/>
    <w:rsid w:val="002D4A60"/>
    <w:rsid w:val="002F7C0E"/>
    <w:rsid w:val="00345FE7"/>
    <w:rsid w:val="003721BE"/>
    <w:rsid w:val="003A251F"/>
    <w:rsid w:val="003A3D29"/>
    <w:rsid w:val="003B5F63"/>
    <w:rsid w:val="003C5D41"/>
    <w:rsid w:val="003C6D3D"/>
    <w:rsid w:val="003E24C6"/>
    <w:rsid w:val="003E5D31"/>
    <w:rsid w:val="004261AA"/>
    <w:rsid w:val="00432746"/>
    <w:rsid w:val="00433F21"/>
    <w:rsid w:val="00441D37"/>
    <w:rsid w:val="004A47C6"/>
    <w:rsid w:val="004D0963"/>
    <w:rsid w:val="004F52ED"/>
    <w:rsid w:val="00525E0F"/>
    <w:rsid w:val="00552878"/>
    <w:rsid w:val="005645FE"/>
    <w:rsid w:val="00575431"/>
    <w:rsid w:val="00587A7F"/>
    <w:rsid w:val="005A10E9"/>
    <w:rsid w:val="005E3909"/>
    <w:rsid w:val="00624B58"/>
    <w:rsid w:val="00645631"/>
    <w:rsid w:val="0064661D"/>
    <w:rsid w:val="00661856"/>
    <w:rsid w:val="006776CE"/>
    <w:rsid w:val="00693B68"/>
    <w:rsid w:val="006C1F86"/>
    <w:rsid w:val="006C7D00"/>
    <w:rsid w:val="006D0988"/>
    <w:rsid w:val="00703E25"/>
    <w:rsid w:val="00734F3F"/>
    <w:rsid w:val="00745265"/>
    <w:rsid w:val="00753364"/>
    <w:rsid w:val="00755A19"/>
    <w:rsid w:val="007947B6"/>
    <w:rsid w:val="007C3B12"/>
    <w:rsid w:val="007D5BAD"/>
    <w:rsid w:val="008024F3"/>
    <w:rsid w:val="00813608"/>
    <w:rsid w:val="00836CD2"/>
    <w:rsid w:val="00871DB5"/>
    <w:rsid w:val="00880D7E"/>
    <w:rsid w:val="00892727"/>
    <w:rsid w:val="008A2430"/>
    <w:rsid w:val="008A67CF"/>
    <w:rsid w:val="008D05D3"/>
    <w:rsid w:val="008D06D9"/>
    <w:rsid w:val="008E1E47"/>
    <w:rsid w:val="00901C40"/>
    <w:rsid w:val="00926DB0"/>
    <w:rsid w:val="00930F59"/>
    <w:rsid w:val="00931776"/>
    <w:rsid w:val="00932B12"/>
    <w:rsid w:val="009412E1"/>
    <w:rsid w:val="009469E7"/>
    <w:rsid w:val="009806B9"/>
    <w:rsid w:val="00994833"/>
    <w:rsid w:val="009A616B"/>
    <w:rsid w:val="009B66BF"/>
    <w:rsid w:val="009D0A29"/>
    <w:rsid w:val="00A012D5"/>
    <w:rsid w:val="00A15965"/>
    <w:rsid w:val="00A26216"/>
    <w:rsid w:val="00A370BA"/>
    <w:rsid w:val="00A66F48"/>
    <w:rsid w:val="00A77969"/>
    <w:rsid w:val="00A848E6"/>
    <w:rsid w:val="00A93498"/>
    <w:rsid w:val="00AA0658"/>
    <w:rsid w:val="00AD01C0"/>
    <w:rsid w:val="00AD3EA6"/>
    <w:rsid w:val="00B13D6E"/>
    <w:rsid w:val="00B24EA3"/>
    <w:rsid w:val="00B53018"/>
    <w:rsid w:val="00B86AD9"/>
    <w:rsid w:val="00B87B4A"/>
    <w:rsid w:val="00BC0BA6"/>
    <w:rsid w:val="00BC7A0E"/>
    <w:rsid w:val="00BE7DF6"/>
    <w:rsid w:val="00BF183E"/>
    <w:rsid w:val="00C07D1C"/>
    <w:rsid w:val="00C1376F"/>
    <w:rsid w:val="00C16EFB"/>
    <w:rsid w:val="00C27E73"/>
    <w:rsid w:val="00C746DF"/>
    <w:rsid w:val="00C9367C"/>
    <w:rsid w:val="00CC3AD5"/>
    <w:rsid w:val="00CD232E"/>
    <w:rsid w:val="00CE531D"/>
    <w:rsid w:val="00D14802"/>
    <w:rsid w:val="00D453A2"/>
    <w:rsid w:val="00D740B7"/>
    <w:rsid w:val="00D8151A"/>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4F96"/>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3027/external_tools/22940" TargetMode="External"/><Relationship Id="rId13" Type="http://schemas.openxmlformats.org/officeDocument/2006/relationships/hyperlink" Target="http://www.extension.harvard.edu/resources-policies/resources/tips-avoid-plagiarism" TargetMode="External"/><Relationship Id="rId3" Type="http://schemas.openxmlformats.org/officeDocument/2006/relationships/styles" Target="styles.xml"/><Relationship Id="rId7" Type="http://schemas.openxmlformats.org/officeDocument/2006/relationships/hyperlink" Target="https://piazza.com/class?nid=jlr83pl8h293n" TargetMode="External"/><Relationship Id="rId12" Type="http://schemas.openxmlformats.org/officeDocument/2006/relationships/hyperlink" Target="http://www.extension.harvard.edu/resources-policies/student-conduct/academic-integ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www.extension.harvard.edu/resources-policies/student-condu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nyurl.com/300-CSCI-E-96-F18-1" TargetMode="External"/><Relationship Id="rId4" Type="http://schemas.openxmlformats.org/officeDocument/2006/relationships/settings" Target="settings.xml"/><Relationship Id="rId9" Type="http://schemas.openxmlformats.org/officeDocument/2006/relationships/hyperlink" Target="https://github.com/kwartler/HarvardFallStudent2018" TargetMode="External"/><Relationship Id="rId14" Type="http://schemas.openxmlformats.org/officeDocument/2006/relationships/hyperlink" Target="http://www.extension.harvard.edu/resources-policies/resources/disability-services-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4401-9727-40D8-AC9D-889AD5FF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39</cp:revision>
  <cp:lastPrinted>2018-03-03T02:40:00Z</cp:lastPrinted>
  <dcterms:created xsi:type="dcterms:W3CDTF">2018-08-06T20:12:00Z</dcterms:created>
  <dcterms:modified xsi:type="dcterms:W3CDTF">2018-09-09T22:02:00Z</dcterms:modified>
</cp:coreProperties>
</file>