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466B" w:rsidRPr="0032466B" w:rsidRDefault="0032466B" w:rsidP="0032466B">
      <w:pPr>
        <w:jc w:val="center"/>
        <w:rPr>
          <w:sz w:val="28"/>
          <w:szCs w:val="28"/>
        </w:rPr>
      </w:pPr>
      <w:r w:rsidRPr="0032466B">
        <w:rPr>
          <w:sz w:val="28"/>
          <w:szCs w:val="28"/>
        </w:rPr>
        <w:t xml:space="preserve">Manipulation sur </w:t>
      </w:r>
      <w:proofErr w:type="spellStart"/>
      <w:r w:rsidRPr="0032466B">
        <w:rPr>
          <w:sz w:val="28"/>
          <w:szCs w:val="28"/>
        </w:rPr>
        <w:t>PgAdmin</w:t>
      </w:r>
      <w:proofErr w:type="spellEnd"/>
      <w:r w:rsidRPr="0032466B">
        <w:rPr>
          <w:sz w:val="28"/>
          <w:szCs w:val="28"/>
        </w:rPr>
        <w:t xml:space="preserve"> des schémas</w:t>
      </w:r>
    </w:p>
    <w:p w:rsidR="0032466B" w:rsidRDefault="0032466B"/>
    <w:p w:rsidR="00437FC1" w:rsidRPr="00437FC1" w:rsidRDefault="00437FC1" w:rsidP="00437FC1">
      <w:pPr>
        <w:pStyle w:val="Paragraphedeliste"/>
        <w:numPr>
          <w:ilvl w:val="0"/>
          <w:numId w:val="3"/>
        </w:numPr>
        <w:rPr>
          <w:b/>
        </w:rPr>
      </w:pPr>
      <w:r w:rsidRPr="00437FC1">
        <w:rPr>
          <w:b/>
        </w:rPr>
        <w:t xml:space="preserve">Transfert d’une table </w:t>
      </w:r>
      <w:proofErr w:type="spellStart"/>
      <w:r w:rsidRPr="00437FC1">
        <w:rPr>
          <w:b/>
        </w:rPr>
        <w:t>postgreSQL</w:t>
      </w:r>
      <w:proofErr w:type="spellEnd"/>
      <w:r w:rsidRPr="00437FC1">
        <w:rPr>
          <w:b/>
        </w:rPr>
        <w:t xml:space="preserve"> d’un schéma à un autre : </w:t>
      </w:r>
    </w:p>
    <w:p w:rsidR="0032466B" w:rsidRDefault="0032466B">
      <w:r>
        <w:t xml:space="preserve">Sur </w:t>
      </w:r>
      <w:proofErr w:type="spellStart"/>
      <w:r>
        <w:t>PostgreSQL</w:t>
      </w:r>
      <w:proofErr w:type="spellEnd"/>
      <w:r>
        <w:t xml:space="preserve"> il n’est pas nécessaire de </w:t>
      </w:r>
      <w:proofErr w:type="spellStart"/>
      <w:r>
        <w:t>ré-importer</w:t>
      </w:r>
      <w:proofErr w:type="spellEnd"/>
      <w:r>
        <w:t xml:space="preserve"> des données déjà existantes pour les ranger dans un schéma. Il suffit de faire passer la table existante dans un autre schéma. </w:t>
      </w:r>
    </w:p>
    <w:p w:rsidR="008A35D5" w:rsidRDefault="0032466B">
      <w:r>
        <w:t>Exemple de r</w:t>
      </w:r>
      <w:r w:rsidR="008A35D5">
        <w:t>equête pour passer une table d’un schéma existant à un nouveau schéma :</w:t>
      </w:r>
    </w:p>
    <w:p w:rsidR="003E7EE7" w:rsidRDefault="008A35D5">
      <w:r>
        <w:rPr>
          <w:noProof/>
          <w:lang w:eastAsia="fr-FR"/>
        </w:rPr>
        <w:drawing>
          <wp:inline distT="0" distB="0" distL="0" distR="0">
            <wp:extent cx="5760720" cy="5092796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E88" w:rsidRDefault="00C2224B">
      <w:r>
        <w:t>Autre e</w:t>
      </w:r>
      <w:r w:rsidR="00113E88">
        <w:t>ssai avec un nom de table posant problème </w:t>
      </w:r>
      <w:r>
        <w:t xml:space="preserve">(« commune_geofla_1-1_shp_lamb93_fr_ed111 » à cause du – qui sépare le nom de la version 1-1 est problématique sans </w:t>
      </w:r>
      <w:r>
        <w:lastRenderedPageBreak/>
        <w:t xml:space="preserve">l’emploi des guillemets) : </w:t>
      </w:r>
      <w:r w:rsidR="00113E88">
        <w:rPr>
          <w:noProof/>
          <w:lang w:eastAsia="fr-FR"/>
        </w:rPr>
        <w:drawing>
          <wp:inline distT="0" distB="0" distL="0" distR="0">
            <wp:extent cx="5760720" cy="3976471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24B" w:rsidRDefault="00C2224B"/>
    <w:p w:rsidR="00437FC1" w:rsidRPr="00437FC1" w:rsidRDefault="00437FC1" w:rsidP="00437FC1">
      <w:pPr>
        <w:pStyle w:val="Paragraphedeliste"/>
        <w:numPr>
          <w:ilvl w:val="0"/>
          <w:numId w:val="3"/>
        </w:numPr>
        <w:rPr>
          <w:b/>
        </w:rPr>
      </w:pPr>
      <w:r w:rsidRPr="00437FC1">
        <w:rPr>
          <w:b/>
        </w:rPr>
        <w:t xml:space="preserve">Test de </w:t>
      </w:r>
      <w:proofErr w:type="spellStart"/>
      <w:r w:rsidRPr="00437FC1">
        <w:rPr>
          <w:b/>
        </w:rPr>
        <w:t>requêtage</w:t>
      </w:r>
      <w:proofErr w:type="spellEnd"/>
      <w:r w:rsidRPr="00437FC1">
        <w:rPr>
          <w:b/>
        </w:rPr>
        <w:t xml:space="preserve"> dans des schémas différents </w:t>
      </w:r>
    </w:p>
    <w:p w:rsidR="00437FC1" w:rsidRDefault="00437FC1"/>
    <w:p w:rsidR="007F4AC2" w:rsidRDefault="00C2224B">
      <w:r>
        <w:t xml:space="preserve">Pour tester s’il est possible de travailler avec 2 données dans deux schémas différents, nous allons relier deux tables avec une clé primaire et une clé étrangère, faire une jointure attributaire, et enfin créer une vue. </w:t>
      </w:r>
    </w:p>
    <w:p w:rsidR="007F4AC2" w:rsidRDefault="007F4AC2" w:rsidP="00C2224B">
      <w:pPr>
        <w:pStyle w:val="Paragraphedeliste"/>
        <w:numPr>
          <w:ilvl w:val="0"/>
          <w:numId w:val="1"/>
        </w:numPr>
      </w:pPr>
      <w:r>
        <w:t xml:space="preserve">Essai de jointure avec clé unique et clé étrangère dans deux schémas différents : </w:t>
      </w:r>
    </w:p>
    <w:p w:rsidR="00931962" w:rsidRDefault="00931962"/>
    <w:p w:rsidR="000B1DCB" w:rsidRDefault="00931962" w:rsidP="00C2224B">
      <w:pPr>
        <w:pStyle w:val="Paragraphedeliste"/>
        <w:numPr>
          <w:ilvl w:val="0"/>
          <w:numId w:val="1"/>
        </w:numPr>
      </w:pPr>
      <w:r>
        <w:t xml:space="preserve">On crée au préalable une clé unique dans la table </w:t>
      </w:r>
      <w:r w:rsidR="00747682">
        <w:t>« </w:t>
      </w:r>
      <w:r w:rsidR="00747682" w:rsidRPr="00747682">
        <w:t>departement_geofla_1-1_shp_lamb93_fr-ed111</w:t>
      </w:r>
      <w:r w:rsidR="00747682">
        <w:t xml:space="preserve"> » </w:t>
      </w:r>
      <w:r>
        <w:t>présente dans le schéma </w:t>
      </w:r>
      <w:r w:rsidR="00036E23">
        <w:t xml:space="preserve">public </w:t>
      </w:r>
      <w:r>
        <w:t xml:space="preserve">: </w:t>
      </w:r>
    </w:p>
    <w:p w:rsidR="00931962" w:rsidRDefault="00036E23" w:rsidP="000B1DCB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521835" cy="5398770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539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23" w:rsidRDefault="00036E23"/>
    <w:p w:rsidR="00931962" w:rsidRDefault="00931962"/>
    <w:p w:rsidR="002367C3" w:rsidRDefault="002367C3"/>
    <w:p w:rsidR="002367C3" w:rsidRDefault="002367C3" w:rsidP="00C2224B">
      <w:pPr>
        <w:pStyle w:val="Paragraphedeliste"/>
        <w:numPr>
          <w:ilvl w:val="0"/>
          <w:numId w:val="1"/>
        </w:numPr>
      </w:pPr>
      <w:r>
        <w:t xml:space="preserve">Ajout </w:t>
      </w:r>
      <w:proofErr w:type="gramStart"/>
      <w:r>
        <w:t>d’un</w:t>
      </w:r>
      <w:proofErr w:type="gramEnd"/>
      <w:r>
        <w:t xml:space="preserve"> c</w:t>
      </w:r>
      <w:r w:rsidR="00956187">
        <w:t>lé étrangère à une</w:t>
      </w:r>
      <w:r>
        <w:t xml:space="preserve"> table </w:t>
      </w:r>
      <w:r w:rsidR="00956187">
        <w:t xml:space="preserve"> </w:t>
      </w:r>
      <w:r w:rsidR="001A1E91">
        <w:t>« </w:t>
      </w:r>
      <w:r w:rsidR="001A1E91" w:rsidRPr="00956187">
        <w:t>commune_geofla_1-1_shp_lamb93_fr-ed111</w:t>
      </w:r>
      <w:r w:rsidR="001A1E91">
        <w:t xml:space="preserve"> » du schéma </w:t>
      </w:r>
      <w:proofErr w:type="spellStart"/>
      <w:r w:rsidR="001A1E91">
        <w:t>test_schema</w:t>
      </w:r>
      <w:proofErr w:type="spellEnd"/>
      <w:r w:rsidR="00956187">
        <w:t>. Nous pouvons voir sur</w:t>
      </w:r>
      <w:r w:rsidR="001A1E91">
        <w:t xml:space="preserve"> la capture que les</w:t>
      </w:r>
      <w:r w:rsidR="00956187">
        <w:t xml:space="preserve"> table</w:t>
      </w:r>
      <w:r w:rsidR="001A1E91">
        <w:t>s</w:t>
      </w:r>
      <w:r w:rsidR="00956187">
        <w:t xml:space="preserve"> </w:t>
      </w:r>
      <w:r w:rsidR="001A1E91">
        <w:t>du schéma public sont</w:t>
      </w:r>
      <w:r w:rsidR="00956187">
        <w:t xml:space="preserve"> </w:t>
      </w:r>
      <w:r>
        <w:t> </w:t>
      </w:r>
      <w:r w:rsidR="00956187">
        <w:t>bien présent</w:t>
      </w:r>
      <w:r w:rsidR="001A1E91">
        <w:t xml:space="preserve">es </w:t>
      </w:r>
      <w:r w:rsidR="00956187">
        <w:t xml:space="preserve">pour pouvoir appliquer la clé étrangère. Nous pouvons donc ranger les différentes tables géographiques dans des schémas et appliquer par la suite des liens </w:t>
      </w:r>
      <w:r>
        <w:t xml:space="preserve">: </w:t>
      </w:r>
    </w:p>
    <w:p w:rsidR="00956187" w:rsidRDefault="001A1E91">
      <w:r>
        <w:rPr>
          <w:noProof/>
          <w:lang w:eastAsia="fr-FR"/>
        </w:rPr>
        <w:lastRenderedPageBreak/>
        <w:drawing>
          <wp:inline distT="0" distB="0" distL="0" distR="0">
            <wp:extent cx="5760720" cy="2826652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001" w:rsidRDefault="00282001"/>
    <w:p w:rsidR="00282001" w:rsidRDefault="00282001">
      <w:r>
        <w:t>Sur la capture suivante on peut voir la clé étrangère appliquée entre la table « </w:t>
      </w:r>
      <w:r w:rsidRPr="00956187">
        <w:t>commune_geofla_1-1_shp_lamb93_fr-ed111</w:t>
      </w:r>
      <w:r>
        <w:t> » et la table « </w:t>
      </w:r>
      <w:r w:rsidRPr="00747682">
        <w:t>departement_geofla_1-1_shp_lamb93_fr-ed111</w:t>
      </w:r>
      <w:r>
        <w:t> » du schéma public</w:t>
      </w:r>
    </w:p>
    <w:p w:rsidR="00282001" w:rsidRDefault="00282001">
      <w:r>
        <w:rPr>
          <w:noProof/>
          <w:lang w:eastAsia="fr-FR"/>
        </w:rPr>
        <w:pict>
          <v:roundrect id="_x0000_s1026" style="position:absolute;margin-left:90.9pt;margin-top:217.15pt;width:293.95pt;height:30.1pt;z-index:251658240;mso-position-vertical:absolute" arcsize="10923f" strokecolor="red" strokeweight="1.5pt">
            <v:fill opacity="0"/>
          </v:roundrect>
        </w:pict>
      </w:r>
      <w:r>
        <w:rPr>
          <w:noProof/>
          <w:lang w:eastAsia="fr-FR"/>
        </w:rPr>
        <w:drawing>
          <wp:inline distT="0" distB="0" distL="0" distR="0">
            <wp:extent cx="4906645" cy="3333750"/>
            <wp:effectExtent l="19050" t="0" r="825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3" w:rsidRDefault="002367C3"/>
    <w:p w:rsidR="002B7BFA" w:rsidRDefault="002B7BFA" w:rsidP="00C2224B">
      <w:pPr>
        <w:pStyle w:val="Paragraphedeliste"/>
        <w:numPr>
          <w:ilvl w:val="0"/>
          <w:numId w:val="2"/>
        </w:numPr>
      </w:pPr>
      <w:r>
        <w:t>Création d’une jointure attributaire entre les deux tables précédentes (« </w:t>
      </w:r>
      <w:r w:rsidRPr="00747682">
        <w:t>departement_geofla_1-1_shp_lamb93_fr-ed111</w:t>
      </w:r>
      <w:r>
        <w:t> » et   « </w:t>
      </w:r>
      <w:r w:rsidRPr="00956187">
        <w:t>commune_geofla_1-1_shp_lamb93_fr-ed111</w:t>
      </w:r>
      <w:r>
        <w:t xml:space="preserve"> ») : </w:t>
      </w:r>
    </w:p>
    <w:p w:rsidR="002B7BFA" w:rsidRDefault="002B7BFA">
      <w:r>
        <w:rPr>
          <w:noProof/>
          <w:lang w:eastAsia="fr-FR"/>
        </w:rPr>
        <w:lastRenderedPageBreak/>
        <w:drawing>
          <wp:inline distT="0" distB="0" distL="0" distR="0">
            <wp:extent cx="5760720" cy="3573830"/>
            <wp:effectExtent l="19050" t="0" r="0" b="0"/>
            <wp:docPr id="28" name="Image 28" descr="H:\IFSTTAR\greta_dossier pro\captures_dossier_pro\captur_schemas\007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:\IFSTTAR\greta_dossier pro\captures_dossier_pro\captur_schemas\007Cap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FA" w:rsidRDefault="002B7BFA"/>
    <w:p w:rsidR="002B7BFA" w:rsidRDefault="00C2224B" w:rsidP="00C2224B">
      <w:pPr>
        <w:pStyle w:val="Paragraphedeliste"/>
        <w:numPr>
          <w:ilvl w:val="0"/>
          <w:numId w:val="2"/>
        </w:numPr>
      </w:pPr>
      <w:r>
        <w:t xml:space="preserve">Pour terminer </w:t>
      </w:r>
      <w:r w:rsidR="002B7BFA">
        <w:t xml:space="preserve"> ajout d’une vue dans </w:t>
      </w:r>
      <w:proofErr w:type="spellStart"/>
      <w:r w:rsidR="002B7BFA">
        <w:t>test_schema</w:t>
      </w:r>
      <w:proofErr w:type="spellEnd"/>
      <w:r w:rsidR="002B7BFA">
        <w:t xml:space="preserve"> : </w:t>
      </w:r>
    </w:p>
    <w:p w:rsidR="002B7BFA" w:rsidRDefault="002B7BFA"/>
    <w:p w:rsidR="002B7BFA" w:rsidRDefault="002B7BFA">
      <w:r>
        <w:rPr>
          <w:noProof/>
          <w:lang w:eastAsia="fr-FR"/>
        </w:rPr>
        <w:drawing>
          <wp:inline distT="0" distB="0" distL="0" distR="0">
            <wp:extent cx="5760720" cy="3817178"/>
            <wp:effectExtent l="1905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FA" w:rsidRDefault="002B7BFA">
      <w:r>
        <w:lastRenderedPageBreak/>
        <w:t>Copié collé de ma requête précédente</w:t>
      </w:r>
      <w:r w:rsidR="00FD3DA9">
        <w:t xml:space="preserve"> modifiée pour éviter d’avoir deux fois le même </w:t>
      </w:r>
      <w:proofErr w:type="spellStart"/>
      <w:r w:rsidR="00FD3DA9">
        <w:t>gid</w:t>
      </w:r>
      <w:proofErr w:type="spellEnd"/>
      <w:r w:rsidR="00FD3DA9">
        <w:t xml:space="preserve"> (la clé primaire dans le schéma). Sans enlever au moins dans une des tables</w:t>
      </w:r>
      <w:r w:rsidR="00437FC1">
        <w:t>,</w:t>
      </w:r>
      <w:r w:rsidR="00FD3DA9">
        <w:t xml:space="preserve"> l’</w:t>
      </w:r>
      <w:proofErr w:type="spellStart"/>
      <w:r w:rsidR="00FD3DA9">
        <w:t>id_geofla</w:t>
      </w:r>
      <w:proofErr w:type="spellEnd"/>
      <w:r w:rsidR="00FD3DA9">
        <w:t xml:space="preserve"> et le </w:t>
      </w:r>
      <w:proofErr w:type="spellStart"/>
      <w:r w:rsidR="00FD3DA9">
        <w:t>gid</w:t>
      </w:r>
      <w:proofErr w:type="spellEnd"/>
      <w:r w:rsidR="00437FC1">
        <w:t>,</w:t>
      </w:r>
      <w:r w:rsidR="00FD3DA9">
        <w:t xml:space="preserve"> la création de schéma ne fonctionne pas</w:t>
      </w:r>
      <w:r>
        <w:t xml:space="preserve"> : </w:t>
      </w:r>
    </w:p>
    <w:p w:rsidR="00B33F9B" w:rsidRDefault="00B33F9B"/>
    <w:p w:rsidR="00B33F9B" w:rsidRDefault="00B33F9B">
      <w:r>
        <w:rPr>
          <w:noProof/>
          <w:lang w:eastAsia="fr-FR"/>
        </w:rPr>
        <w:drawing>
          <wp:inline distT="0" distB="0" distL="0" distR="0">
            <wp:extent cx="5760720" cy="2969908"/>
            <wp:effectExtent l="1905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F9B" w:rsidRDefault="00B33F9B">
      <w:r>
        <w:rPr>
          <w:noProof/>
          <w:lang w:eastAsia="fr-FR"/>
        </w:rPr>
        <w:drawing>
          <wp:inline distT="0" distB="0" distL="0" distR="0">
            <wp:extent cx="5760720" cy="2761330"/>
            <wp:effectExtent l="1905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D0" w:rsidRDefault="009B6FD0"/>
    <w:p w:rsidR="009B6FD0" w:rsidRDefault="009B6FD0">
      <w:r>
        <w:t xml:space="preserve">Le schéma est créé : </w:t>
      </w:r>
    </w:p>
    <w:p w:rsidR="009B6FD0" w:rsidRDefault="009B6FD0"/>
    <w:p w:rsidR="009B6FD0" w:rsidRDefault="009B6FD0">
      <w:r>
        <w:rPr>
          <w:noProof/>
          <w:lang w:eastAsia="fr-FR"/>
        </w:rPr>
        <w:lastRenderedPageBreak/>
        <w:drawing>
          <wp:inline distT="0" distB="0" distL="0" distR="0">
            <wp:extent cx="4845050" cy="3268345"/>
            <wp:effectExtent l="1905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18" w:rsidRDefault="008A5C18"/>
    <w:p w:rsidR="00437FC1" w:rsidRPr="00837451" w:rsidRDefault="00437FC1" w:rsidP="00837451">
      <w:pPr>
        <w:pStyle w:val="Paragraphedeliste"/>
        <w:numPr>
          <w:ilvl w:val="0"/>
          <w:numId w:val="3"/>
        </w:numPr>
        <w:rPr>
          <w:b/>
        </w:rPr>
      </w:pPr>
      <w:r w:rsidRPr="00837451">
        <w:rPr>
          <w:b/>
        </w:rPr>
        <w:t xml:space="preserve">Modification des chemins par défaut des schémas </w:t>
      </w:r>
    </w:p>
    <w:p w:rsidR="008A5C18" w:rsidRDefault="00837451">
      <w:r>
        <w:t>Objectif </w:t>
      </w:r>
      <w:proofErr w:type="gramStart"/>
      <w:r>
        <w:t xml:space="preserve">: </w:t>
      </w:r>
      <w:r w:rsidR="008A5C18">
        <w:t xml:space="preserve"> </w:t>
      </w:r>
      <w:r>
        <w:t>r</w:t>
      </w:r>
      <w:r w:rsidR="00CF31B3">
        <w:t>acc</w:t>
      </w:r>
      <w:r>
        <w:t>ourcir</w:t>
      </w:r>
      <w:proofErr w:type="gramEnd"/>
      <w:r>
        <w:t xml:space="preserve"> les requêtes en</w:t>
      </w:r>
      <w:r w:rsidR="00CF31B3">
        <w:t xml:space="preserve"> ne </w:t>
      </w:r>
      <w:r>
        <w:t xml:space="preserve"> nommant</w:t>
      </w:r>
      <w:r w:rsidR="00CF31B3">
        <w:t xml:space="preserve"> plus</w:t>
      </w:r>
      <w:r w:rsidR="008A5C18">
        <w:t xml:space="preserve"> la table </w:t>
      </w:r>
      <w:proofErr w:type="spellStart"/>
      <w:r>
        <w:t>nom_schema</w:t>
      </w:r>
      <w:proofErr w:type="spellEnd"/>
      <w:r>
        <w:t>.</w:t>
      </w:r>
      <w:proofErr w:type="spellStart"/>
      <w:r>
        <w:t>nom_table</w:t>
      </w:r>
      <w:proofErr w:type="spellEnd"/>
      <w:r>
        <w:t xml:space="preserve"> </w:t>
      </w:r>
      <w:r w:rsidR="008A5C18">
        <w:t xml:space="preserve">mais </w:t>
      </w:r>
      <w:proofErr w:type="spellStart"/>
      <w:r>
        <w:t>n</w:t>
      </w:r>
      <w:r w:rsidR="00CF31B3">
        <w:t>om_table</w:t>
      </w:r>
      <w:proofErr w:type="spellEnd"/>
      <w:r w:rsidR="00CF31B3">
        <w:t xml:space="preserve"> . </w:t>
      </w:r>
      <w:r w:rsidR="005F55B1">
        <w:t xml:space="preserve">Cette requête attribue à </w:t>
      </w:r>
      <w:proofErr w:type="spellStart"/>
      <w:r w:rsidR="005F55B1">
        <w:t>test_schema</w:t>
      </w:r>
      <w:proofErr w:type="spellEnd"/>
      <w:r w:rsidR="005F55B1">
        <w:t xml:space="preserve"> le chemin par défaut. Public est donc remplacé comme chemin par défaut.</w:t>
      </w:r>
    </w:p>
    <w:p w:rsidR="001F1D0D" w:rsidRDefault="001F1D0D"/>
    <w:p w:rsidR="001F1D0D" w:rsidRDefault="001F1D0D">
      <w:r>
        <w:rPr>
          <w:noProof/>
          <w:lang w:eastAsia="fr-FR"/>
        </w:rPr>
        <w:drawing>
          <wp:inline distT="0" distB="0" distL="0" distR="0">
            <wp:extent cx="5760720" cy="2553915"/>
            <wp:effectExtent l="1905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C18" w:rsidRDefault="008A5C18"/>
    <w:p w:rsidR="008A5C18" w:rsidRDefault="008A5C18">
      <w:r>
        <w:t>Sélection toute simple ou la tab</w:t>
      </w:r>
      <w:r w:rsidR="00D16EAE">
        <w:t xml:space="preserve">le est indiquée sans son schéma : </w:t>
      </w:r>
    </w:p>
    <w:p w:rsidR="008A5C18" w:rsidRDefault="008A5C18"/>
    <w:p w:rsidR="002B7BFA" w:rsidRDefault="008A5C18">
      <w:r>
        <w:rPr>
          <w:noProof/>
          <w:lang w:eastAsia="fr-FR"/>
        </w:rPr>
        <w:lastRenderedPageBreak/>
        <w:drawing>
          <wp:inline distT="0" distB="0" distL="0" distR="0">
            <wp:extent cx="5760720" cy="2973623"/>
            <wp:effectExtent l="19050" t="0" r="0" b="0"/>
            <wp:docPr id="44" name="Image 44" descr="H:\IFSTTAR\greta_dossier pro\captures_dossier_pro\captur_schemas\013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:\IFSTTAR\greta_dossier pro\captures_dossier_pro\captur_schemas\013Captur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B1" w:rsidRDefault="005F55B1"/>
    <w:p w:rsidR="005F55B1" w:rsidRDefault="005F55B1">
      <w:r>
        <w:t xml:space="preserve">On peut également avoir plusieurs schémas comme des schémas par défaut  avec une syntaxe similaire : </w:t>
      </w:r>
    </w:p>
    <w:p w:rsidR="005F55B1" w:rsidRDefault="005F55B1"/>
    <w:p w:rsidR="005F55B1" w:rsidRDefault="005F55B1">
      <w:r>
        <w:rPr>
          <w:noProof/>
          <w:lang w:eastAsia="fr-FR"/>
        </w:rPr>
        <w:drawing>
          <wp:inline distT="0" distB="0" distL="0" distR="0">
            <wp:extent cx="5760720" cy="2552788"/>
            <wp:effectExtent l="1905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B3" w:rsidRDefault="00CF31B3"/>
    <w:p w:rsidR="00CF31B3" w:rsidRDefault="00CF31B3">
      <w:r>
        <w:t xml:space="preserve">La requête précédente de jointure devient donc : </w:t>
      </w:r>
    </w:p>
    <w:p w:rsidR="00CF31B3" w:rsidRDefault="00CF31B3">
      <w:r>
        <w:rPr>
          <w:noProof/>
          <w:lang w:eastAsia="fr-FR"/>
        </w:rPr>
        <w:lastRenderedPageBreak/>
        <w:drawing>
          <wp:inline distT="0" distB="0" distL="0" distR="0">
            <wp:extent cx="5760720" cy="3189705"/>
            <wp:effectExtent l="1905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D0D" w:rsidRDefault="001F1D0D"/>
    <w:p w:rsidR="001F1D0D" w:rsidRDefault="001F1D0D"/>
    <w:p w:rsidR="00956187" w:rsidRDefault="00956187"/>
    <w:p w:rsidR="00956187" w:rsidRDefault="00956187"/>
    <w:p w:rsidR="007F4AC2" w:rsidRDefault="007F4AC2"/>
    <w:p w:rsidR="007F4AC2" w:rsidRDefault="007F4AC2"/>
    <w:sectPr w:rsidR="007F4AC2" w:rsidSect="003E7EE7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7451" w:rsidRDefault="00837451" w:rsidP="00837451">
      <w:pPr>
        <w:spacing w:after="0" w:line="240" w:lineRule="auto"/>
      </w:pPr>
      <w:r>
        <w:separator/>
      </w:r>
    </w:p>
  </w:endnote>
  <w:endnote w:type="continuationSeparator" w:id="1">
    <w:p w:rsidR="00837451" w:rsidRDefault="00837451" w:rsidP="00837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79"/>
      <w:gridCol w:w="929"/>
      <w:gridCol w:w="4180"/>
    </w:tblGrid>
    <w:tr w:rsidR="00837451">
      <w:trPr>
        <w:trHeight w:val="151"/>
      </w:trPr>
      <w:tc>
        <w:tcPr>
          <w:tcW w:w="2250" w:type="pct"/>
          <w:tcBorders>
            <w:bottom w:val="single" w:sz="4" w:space="0" w:color="5B9BD5" w:themeColor="accent1"/>
          </w:tcBorders>
        </w:tcPr>
        <w:p w:rsidR="00837451" w:rsidRDefault="00837451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837451" w:rsidRDefault="00837451">
          <w:pPr>
            <w:pStyle w:val="Sansinterligne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B71CC9" w:rsidRPr="00B71CC9">
              <w:rPr>
                <w:rFonts w:asciiTheme="majorHAnsi" w:hAnsiTheme="majorHAnsi"/>
                <w:b/>
                <w:noProof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5B9BD5" w:themeColor="accent1"/>
          </w:tcBorders>
        </w:tcPr>
        <w:p w:rsidR="00837451" w:rsidRDefault="00837451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837451">
      <w:trPr>
        <w:trHeight w:val="150"/>
      </w:trPr>
      <w:tc>
        <w:tcPr>
          <w:tcW w:w="2250" w:type="pct"/>
          <w:tcBorders>
            <w:top w:val="single" w:sz="4" w:space="0" w:color="5B9BD5" w:themeColor="accent1"/>
          </w:tcBorders>
        </w:tcPr>
        <w:p w:rsidR="00837451" w:rsidRDefault="00837451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837451" w:rsidRDefault="00837451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5B9BD5" w:themeColor="accent1"/>
          </w:tcBorders>
        </w:tcPr>
        <w:p w:rsidR="00837451" w:rsidRDefault="00837451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837451" w:rsidRDefault="0083745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7451" w:rsidRDefault="00837451" w:rsidP="00837451">
      <w:pPr>
        <w:spacing w:after="0" w:line="240" w:lineRule="auto"/>
      </w:pPr>
      <w:r>
        <w:separator/>
      </w:r>
    </w:p>
  </w:footnote>
  <w:footnote w:type="continuationSeparator" w:id="1">
    <w:p w:rsidR="00837451" w:rsidRDefault="00837451" w:rsidP="008374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425FC6"/>
    <w:multiLevelType w:val="hybridMultilevel"/>
    <w:tmpl w:val="4C909A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19405C"/>
    <w:multiLevelType w:val="hybridMultilevel"/>
    <w:tmpl w:val="E9A052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472878"/>
    <w:multiLevelType w:val="hybridMultilevel"/>
    <w:tmpl w:val="EED033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35D5"/>
    <w:rsid w:val="00036E23"/>
    <w:rsid w:val="000B1DCB"/>
    <w:rsid w:val="00113E88"/>
    <w:rsid w:val="001A1E91"/>
    <w:rsid w:val="001F1D0D"/>
    <w:rsid w:val="002367C3"/>
    <w:rsid w:val="00282001"/>
    <w:rsid w:val="002B7BFA"/>
    <w:rsid w:val="0032466B"/>
    <w:rsid w:val="003E7EE7"/>
    <w:rsid w:val="00437FC1"/>
    <w:rsid w:val="00460CF3"/>
    <w:rsid w:val="004C64AF"/>
    <w:rsid w:val="005F55B1"/>
    <w:rsid w:val="00747682"/>
    <w:rsid w:val="00782CE5"/>
    <w:rsid w:val="007F4AC2"/>
    <w:rsid w:val="00837451"/>
    <w:rsid w:val="008A35D5"/>
    <w:rsid w:val="008A5C18"/>
    <w:rsid w:val="00931962"/>
    <w:rsid w:val="00956187"/>
    <w:rsid w:val="009B6FD0"/>
    <w:rsid w:val="00B33F9B"/>
    <w:rsid w:val="00B71CC9"/>
    <w:rsid w:val="00C2224B"/>
    <w:rsid w:val="00C56582"/>
    <w:rsid w:val="00CB6594"/>
    <w:rsid w:val="00CF31B3"/>
    <w:rsid w:val="00D16EAE"/>
    <w:rsid w:val="00FD3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A3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35D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2224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374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7451"/>
  </w:style>
  <w:style w:type="paragraph" w:styleId="Pieddepage">
    <w:name w:val="footer"/>
    <w:basedOn w:val="Normal"/>
    <w:link w:val="PieddepageCar"/>
    <w:uiPriority w:val="99"/>
    <w:unhideWhenUsed/>
    <w:rsid w:val="008374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7451"/>
  </w:style>
  <w:style w:type="paragraph" w:styleId="Sansinterligne">
    <w:name w:val="No Spacing"/>
    <w:link w:val="SansinterligneCar"/>
    <w:uiPriority w:val="1"/>
    <w:qFormat/>
    <w:rsid w:val="00837451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37451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E05D9E-0AFB-45B7-AD88-1E8435E4B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399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Noel</dc:creator>
  <cp:lastModifiedBy>Marc Noel</cp:lastModifiedBy>
  <cp:revision>28</cp:revision>
  <dcterms:created xsi:type="dcterms:W3CDTF">2017-05-12T08:43:00Z</dcterms:created>
  <dcterms:modified xsi:type="dcterms:W3CDTF">2017-05-12T12:57:00Z</dcterms:modified>
</cp:coreProperties>
</file>