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JULLIE REIS  ·  OKTOBER EN NOVEMBER 2026</w:t>
      </w:r>
    </w:p>
    <w:p>
      <w:pPr>
        <w:pStyle w:val="Title"/>
      </w:pPr>
      <w:r>
        <w:t>Vietnam, op jullie tempo</w:t>
      </w:r>
    </w:p>
    <w:p>
      <w:r>
        <w:t>Hanoi · Sa Pa · Ninh Bình · Ho Chi Minhstad · Cát Tiên</w:t>
      </w:r>
    </w:p>
    <w:p>
      <w:r>
        <w:t>Twintig nachten. Eén bijzondere nachttrein. Bergen, water en levendige steden, met vier rustige nachten aan de rivier bij Cát Tiên voor jullie jungle-ervaring.</w:t>
      </w:r>
    </w:p>
    <w:p>
      <w:r>
        <w:t>Dit is jullie vertrekpunt, geen afvinklijst. Data, prijzen en beschikbaarheid zijn voorlopig; de internationale vluchten en verblijven zijn nog niet geboekt.</w:t>
      </w:r>
    </w:p>
    <w:p>
      <w:bookmarkStart w:id="1" w:name="overview"/>
      <w:pPr>
        <w:pStyle w:val="Heading1"/>
      </w:pPr>
      <w:r>
        <w:t>De reis in één oogopslag</w:t>
      </w:r>
      <w:bookmarkEnd w:id="1"/>
    </w:p>
    <w:p>
      <w:r>
        <w:t>Vertrek uit Nederland rond 26 oktober 2026, aankomst in Hanoi rond 27 oktober en terugreis rond 16 november. Hanoi is het begin én einde. Phú Quốc, Hoi An en extra lange treinritten blijven buiten deze rustige route.</w:t>
      </w:r>
    </w:p>
    <w:tbl>
      <w:tblPr>
        <w:tblW w:type="dxa" w:w="9865"/>
        <w:tblLayout w:type="fixed"/>
        <w:tblLook w:firstColumn="1" w:firstRow="1" w:lastColumn="0" w:lastRow="0" w:noHBand="0" w:noVBand="1" w:val="04A0"/>
      </w:tblPr>
      <w:tblGrid>
        <w:gridCol w:w="3061"/>
        <w:gridCol w:w="1247"/>
        <w:gridCol w:w="5556"/>
      </w:tblGrid>
      <w:tr>
        <w:trPr>
          <w:tblHeader/>
          <w:cantSplit/>
        </w:trPr>
        <w:tc>
          <w:tcPr>
            <w:tcW w:type="dxa" w:w="3061"/>
            <w:shd w:fill="173A52"/>
            <w:tcBorders>
              <w:top w:val="single" w:sz="4" w:color="D9D9D9"/>
              <w:left w:val="single" w:sz="4" w:color="D9D9D9"/>
              <w:bottom w:val="single" w:sz="4" w:color="D9D9D9"/>
              <w:right w:val="single" w:sz="4" w:color="D9D9D9"/>
            </w:tcBorders>
          </w:tcPr>
          <w:p>
            <w:r>
              <w:rPr>
                <w:b/>
                <w:color w:val="FFFFFF"/>
                <w:sz w:val="16"/>
              </w:rPr>
              <w:t>Plek</w:t>
            </w:r>
          </w:p>
        </w:tc>
        <w:tc>
          <w:tcPr>
            <w:tcW w:type="dxa" w:w="1247"/>
            <w:shd w:fill="173A52"/>
            <w:tcBorders>
              <w:top w:val="single" w:sz="4" w:color="D9D9D9"/>
              <w:left w:val="single" w:sz="4" w:color="D9D9D9"/>
              <w:bottom w:val="single" w:sz="4" w:color="D9D9D9"/>
              <w:right w:val="single" w:sz="4" w:color="D9D9D9"/>
            </w:tcBorders>
          </w:tcPr>
          <w:p>
            <w:r>
              <w:rPr>
                <w:b/>
                <w:color w:val="FFFFFF"/>
                <w:sz w:val="16"/>
              </w:rPr>
              <w:t>Nachten</w:t>
            </w:r>
          </w:p>
        </w:tc>
        <w:tc>
          <w:tcPr>
            <w:tcW w:type="dxa" w:w="5556"/>
            <w:shd w:fill="173A52"/>
            <w:tcBorders>
              <w:top w:val="single" w:sz="4" w:color="D9D9D9"/>
              <w:left w:val="single" w:sz="4" w:color="D9D9D9"/>
              <w:bottom w:val="single" w:sz="4" w:color="D9D9D9"/>
              <w:right w:val="single" w:sz="4" w:color="D9D9D9"/>
            </w:tcBorders>
          </w:tcPr>
          <w:p>
            <w:r>
              <w:rPr>
                <w:b/>
                <w:color w:val="FFFFFF"/>
                <w:sz w:val="16"/>
              </w:rPr>
              <w:t>Het gevoel</w:t>
            </w:r>
          </w:p>
        </w:tc>
      </w:tr>
      <w:tr>
        <w:trPr>
          <w:cantSplit/>
        </w:trPr>
        <w:tc>
          <w:tcPr>
            <w:tcW w:type="dxa" w:w="3061"/>
            <w:vAlign w:val="center"/>
            <w:tcBorders>
              <w:top w:val="single" w:sz="4" w:color="D9D9D9"/>
              <w:left w:val="single" w:sz="4" w:color="D9D9D9"/>
              <w:bottom w:val="single" w:sz="4" w:color="D9D9D9"/>
              <w:right w:val="single" w:sz="4" w:color="D9D9D9"/>
            </w:tcBorders>
          </w:tcPr>
          <w:p>
            <w:pPr>
              <w:spacing w:after="0"/>
            </w:pPr>
            <w:r>
              <w:rPr>
                <w:sz w:val="16"/>
              </w:rPr>
              <w:t>Hanoi · 27–30 okt</w:t>
            </w:r>
          </w:p>
        </w:tc>
        <w:tc>
          <w:tcPr>
            <w:tcW w:type="dxa" w:w="1247"/>
            <w:vAlign w:val="center"/>
            <w:tcBorders>
              <w:top w:val="single" w:sz="4" w:color="D9D9D9"/>
              <w:left w:val="single" w:sz="4" w:color="D9D9D9"/>
              <w:bottom w:val="single" w:sz="4" w:color="D9D9D9"/>
              <w:right w:val="single" w:sz="4" w:color="D9D9D9"/>
            </w:tcBorders>
          </w:tcPr>
          <w:p>
            <w:pPr>
              <w:spacing w:after="0"/>
            </w:pPr>
            <w:r>
              <w:rPr>
                <w:sz w:val="16"/>
              </w:rPr>
              <w:t>3</w:t>
            </w:r>
          </w:p>
        </w:tc>
        <w:tc>
          <w:tcPr>
            <w:tcW w:type="dxa" w:w="5556"/>
            <w:vAlign w:val="center"/>
            <w:tcBorders>
              <w:top w:val="single" w:sz="4" w:color="D9D9D9"/>
              <w:left w:val="single" w:sz="4" w:color="D9D9D9"/>
              <w:bottom w:val="single" w:sz="4" w:color="D9D9D9"/>
              <w:right w:val="single" w:sz="4" w:color="D9D9D9"/>
            </w:tcBorders>
          </w:tcPr>
          <w:p>
            <w:pPr>
              <w:spacing w:after="0"/>
            </w:pPr>
            <w:r>
              <w:rPr>
                <w:sz w:val="16"/>
              </w:rPr>
              <w:t>Eten, straatleven en rustig aankomen</w:t>
            </w:r>
          </w:p>
        </w:tc>
      </w:tr>
      <w:tr>
        <w:trPr>
          <w:cantSplit/>
        </w:trPr>
        <w:tc>
          <w:tcPr>
            <w:tcW w:type="dxa" w:w="3061"/>
            <w:vAlign w:val="center"/>
            <w:tcBorders>
              <w:top w:val="single" w:sz="4" w:color="D9D9D9"/>
              <w:left w:val="single" w:sz="4" w:color="D9D9D9"/>
              <w:bottom w:val="single" w:sz="4" w:color="D9D9D9"/>
              <w:right w:val="single" w:sz="4" w:color="D9D9D9"/>
            </w:tcBorders>
            <w:shd w:fill="F2F6F8"/>
          </w:tcPr>
          <w:p>
            <w:pPr>
              <w:spacing w:after="0"/>
            </w:pPr>
            <w:r>
              <w:rPr>
                <w:sz w:val="16"/>
              </w:rPr>
              <w:t>Nachttrein · 30–31 okt</w:t>
            </w:r>
          </w:p>
        </w:tc>
        <w:tc>
          <w:tcPr>
            <w:tcW w:type="dxa" w:w="1247"/>
            <w:vAlign w:val="center"/>
            <w:tcBorders>
              <w:top w:val="single" w:sz="4" w:color="D9D9D9"/>
              <w:left w:val="single" w:sz="4" w:color="D9D9D9"/>
              <w:bottom w:val="single" w:sz="4" w:color="D9D9D9"/>
              <w:right w:val="single" w:sz="4" w:color="D9D9D9"/>
            </w:tcBorders>
            <w:shd w:fill="F2F6F8"/>
          </w:tcPr>
          <w:p>
            <w:pPr>
              <w:spacing w:after="0"/>
            </w:pPr>
            <w:r>
              <w:rPr>
                <w:sz w:val="16"/>
              </w:rPr>
              <w:t>1</w:t>
            </w:r>
          </w:p>
        </w:tc>
        <w:tc>
          <w:tcPr>
            <w:tcW w:type="dxa" w:w="5556"/>
            <w:vAlign w:val="center"/>
            <w:tcBorders>
              <w:top w:val="single" w:sz="4" w:color="D9D9D9"/>
              <w:left w:val="single" w:sz="4" w:color="D9D9D9"/>
              <w:bottom w:val="single" w:sz="4" w:color="D9D9D9"/>
              <w:right w:val="single" w:sz="4" w:color="D9D9D9"/>
            </w:tcBorders>
            <w:shd w:fill="F2F6F8"/>
          </w:tcPr>
          <w:p>
            <w:pPr>
              <w:spacing w:after="0"/>
            </w:pPr>
            <w:r>
              <w:rPr>
                <w:sz w:val="16"/>
              </w:rPr>
              <w:t>Privécoupé als reiservaring</w:t>
            </w:r>
          </w:p>
        </w:tc>
      </w:tr>
      <w:tr>
        <w:trPr>
          <w:cantSplit/>
        </w:trPr>
        <w:tc>
          <w:tcPr>
            <w:tcW w:type="dxa" w:w="3061"/>
            <w:vAlign w:val="center"/>
            <w:tcBorders>
              <w:top w:val="single" w:sz="4" w:color="D9D9D9"/>
              <w:left w:val="single" w:sz="4" w:color="D9D9D9"/>
              <w:bottom w:val="single" w:sz="4" w:color="D9D9D9"/>
              <w:right w:val="single" w:sz="4" w:color="D9D9D9"/>
            </w:tcBorders>
          </w:tcPr>
          <w:p>
            <w:pPr>
              <w:spacing w:after="0"/>
            </w:pPr>
            <w:r>
              <w:rPr>
                <w:sz w:val="16"/>
              </w:rPr>
              <w:t>Sa Pa · 31 okt–4 nov</w:t>
            </w:r>
          </w:p>
        </w:tc>
        <w:tc>
          <w:tcPr>
            <w:tcW w:type="dxa" w:w="1247"/>
            <w:vAlign w:val="center"/>
            <w:tcBorders>
              <w:top w:val="single" w:sz="4" w:color="D9D9D9"/>
              <w:left w:val="single" w:sz="4" w:color="D9D9D9"/>
              <w:bottom w:val="single" w:sz="4" w:color="D9D9D9"/>
              <w:right w:val="single" w:sz="4" w:color="D9D9D9"/>
            </w:tcBorders>
          </w:tcPr>
          <w:p>
            <w:pPr>
              <w:spacing w:after="0"/>
            </w:pPr>
            <w:r>
              <w:rPr>
                <w:sz w:val="16"/>
              </w:rPr>
              <w:t>4</w:t>
            </w:r>
          </w:p>
        </w:tc>
        <w:tc>
          <w:tcPr>
            <w:tcW w:type="dxa" w:w="5556"/>
            <w:vAlign w:val="center"/>
            <w:tcBorders>
              <w:top w:val="single" w:sz="4" w:color="D9D9D9"/>
              <w:left w:val="single" w:sz="4" w:color="D9D9D9"/>
              <w:bottom w:val="single" w:sz="4" w:color="D9D9D9"/>
              <w:right w:val="single" w:sz="4" w:color="D9D9D9"/>
            </w:tcBorders>
          </w:tcPr>
          <w:p>
            <w:pPr>
              <w:spacing w:after="0"/>
            </w:pPr>
            <w:r>
              <w:rPr>
                <w:sz w:val="16"/>
              </w:rPr>
              <w:t>Bergen, dorpen en eventueel de zondagmarkt</w:t>
            </w:r>
          </w:p>
        </w:tc>
      </w:tr>
      <w:tr>
        <w:trPr>
          <w:cantSplit/>
        </w:trPr>
        <w:tc>
          <w:tcPr>
            <w:tcW w:type="dxa" w:w="3061"/>
            <w:vAlign w:val="center"/>
            <w:tcBorders>
              <w:top w:val="single" w:sz="4" w:color="D9D9D9"/>
              <w:left w:val="single" w:sz="4" w:color="D9D9D9"/>
              <w:bottom w:val="single" w:sz="4" w:color="D9D9D9"/>
              <w:right w:val="single" w:sz="4" w:color="D9D9D9"/>
            </w:tcBorders>
            <w:shd w:fill="F2F6F8"/>
          </w:tcPr>
          <w:p>
            <w:pPr>
              <w:spacing w:after="0"/>
            </w:pPr>
            <w:r>
              <w:rPr>
                <w:sz w:val="16"/>
              </w:rPr>
              <w:t>Ninh Bình · 4–8 nov</w:t>
            </w:r>
          </w:p>
        </w:tc>
        <w:tc>
          <w:tcPr>
            <w:tcW w:type="dxa" w:w="1247"/>
            <w:vAlign w:val="center"/>
            <w:tcBorders>
              <w:top w:val="single" w:sz="4" w:color="D9D9D9"/>
              <w:left w:val="single" w:sz="4" w:color="D9D9D9"/>
              <w:bottom w:val="single" w:sz="4" w:color="D9D9D9"/>
              <w:right w:val="single" w:sz="4" w:color="D9D9D9"/>
            </w:tcBorders>
            <w:shd w:fill="F2F6F8"/>
          </w:tcPr>
          <w:p>
            <w:pPr>
              <w:spacing w:after="0"/>
            </w:pPr>
            <w:r>
              <w:rPr>
                <w:sz w:val="16"/>
              </w:rPr>
              <w:t>4</w:t>
            </w:r>
          </w:p>
        </w:tc>
        <w:tc>
          <w:tcPr>
            <w:tcW w:type="dxa" w:w="5556"/>
            <w:vAlign w:val="center"/>
            <w:tcBorders>
              <w:top w:val="single" w:sz="4" w:color="D9D9D9"/>
              <w:left w:val="single" w:sz="4" w:color="D9D9D9"/>
              <w:bottom w:val="single" w:sz="4" w:color="D9D9D9"/>
              <w:right w:val="single" w:sz="4" w:color="D9D9D9"/>
            </w:tcBorders>
            <w:shd w:fill="F2F6F8"/>
          </w:tcPr>
          <w:p>
            <w:pPr>
              <w:spacing w:after="0"/>
            </w:pPr>
            <w:r>
              <w:rPr>
                <w:sz w:val="16"/>
              </w:rPr>
              <w:t>Rivierlandschap, boottocht en bosdag</w:t>
            </w:r>
          </w:p>
        </w:tc>
      </w:tr>
      <w:tr>
        <w:trPr>
          <w:cantSplit/>
        </w:trPr>
        <w:tc>
          <w:tcPr>
            <w:tcW w:type="dxa" w:w="3061"/>
            <w:vAlign w:val="center"/>
            <w:tcBorders>
              <w:top w:val="single" w:sz="4" w:color="D9D9D9"/>
              <w:left w:val="single" w:sz="4" w:color="D9D9D9"/>
              <w:bottom w:val="single" w:sz="4" w:color="D9D9D9"/>
              <w:right w:val="single" w:sz="4" w:color="D9D9D9"/>
            </w:tcBorders>
          </w:tcPr>
          <w:p>
            <w:pPr>
              <w:spacing w:after="0"/>
            </w:pPr>
            <w:r>
              <w:rPr>
                <w:sz w:val="16"/>
              </w:rPr>
              <w:t>Ho Chi Minhstad · 8–10 nov</w:t>
            </w:r>
          </w:p>
        </w:tc>
        <w:tc>
          <w:tcPr>
            <w:tcW w:type="dxa" w:w="1247"/>
            <w:vAlign w:val="center"/>
            <w:tcBorders>
              <w:top w:val="single" w:sz="4" w:color="D9D9D9"/>
              <w:left w:val="single" w:sz="4" w:color="D9D9D9"/>
              <w:bottom w:val="single" w:sz="4" w:color="D9D9D9"/>
              <w:right w:val="single" w:sz="4" w:color="D9D9D9"/>
            </w:tcBorders>
          </w:tcPr>
          <w:p>
            <w:pPr>
              <w:spacing w:after="0"/>
            </w:pPr>
            <w:r>
              <w:rPr>
                <w:sz w:val="16"/>
              </w:rPr>
              <w:t>2</w:t>
            </w:r>
          </w:p>
        </w:tc>
        <w:tc>
          <w:tcPr>
            <w:tcW w:type="dxa" w:w="5556"/>
            <w:vAlign w:val="center"/>
            <w:tcBorders>
              <w:top w:val="single" w:sz="4" w:color="D9D9D9"/>
              <w:left w:val="single" w:sz="4" w:color="D9D9D9"/>
              <w:bottom w:val="single" w:sz="4" w:color="D9D9D9"/>
              <w:right w:val="single" w:sz="4" w:color="D9D9D9"/>
            </w:tcBorders>
          </w:tcPr>
          <w:p>
            <w:pPr>
              <w:spacing w:after="0"/>
            </w:pPr>
            <w:r>
              <w:rPr>
                <w:sz w:val="16"/>
              </w:rPr>
              <w:t>Eten en een levendige avond</w:t>
            </w:r>
          </w:p>
        </w:tc>
      </w:tr>
      <w:tr>
        <w:trPr>
          <w:cantSplit/>
        </w:trPr>
        <w:tc>
          <w:tcPr>
            <w:tcW w:type="dxa" w:w="3061"/>
            <w:vAlign w:val="center"/>
            <w:tcBorders>
              <w:top w:val="single" w:sz="4" w:color="D9D9D9"/>
              <w:left w:val="single" w:sz="4" w:color="D9D9D9"/>
              <w:bottom w:val="single" w:sz="4" w:color="D9D9D9"/>
              <w:right w:val="single" w:sz="4" w:color="D9D9D9"/>
            </w:tcBorders>
            <w:shd w:fill="F2F6F8"/>
          </w:tcPr>
          <w:p>
            <w:pPr>
              <w:spacing w:after="0"/>
            </w:pPr>
            <w:r>
              <w:rPr>
                <w:sz w:val="16"/>
              </w:rPr>
              <w:t>Cát Tiên · 10–14 nov</w:t>
            </w:r>
          </w:p>
        </w:tc>
        <w:tc>
          <w:tcPr>
            <w:tcW w:type="dxa" w:w="1247"/>
            <w:vAlign w:val="center"/>
            <w:tcBorders>
              <w:top w:val="single" w:sz="4" w:color="D9D9D9"/>
              <w:left w:val="single" w:sz="4" w:color="D9D9D9"/>
              <w:bottom w:val="single" w:sz="4" w:color="D9D9D9"/>
              <w:right w:val="single" w:sz="4" w:color="D9D9D9"/>
            </w:tcBorders>
            <w:shd w:fill="F2F6F8"/>
          </w:tcPr>
          <w:p>
            <w:pPr>
              <w:spacing w:after="0"/>
            </w:pPr>
            <w:r>
              <w:rPr>
                <w:sz w:val="16"/>
              </w:rPr>
              <w:t>4</w:t>
            </w:r>
          </w:p>
        </w:tc>
        <w:tc>
          <w:tcPr>
            <w:tcW w:type="dxa" w:w="5556"/>
            <w:vAlign w:val="center"/>
            <w:tcBorders>
              <w:top w:val="single" w:sz="4" w:color="D9D9D9"/>
              <w:left w:val="single" w:sz="4" w:color="D9D9D9"/>
              <w:bottom w:val="single" w:sz="4" w:color="D9D9D9"/>
              <w:right w:val="single" w:sz="4" w:color="D9D9D9"/>
            </w:tcBorders>
            <w:shd w:fill="F2F6F8"/>
          </w:tcPr>
          <w:p>
            <w:pPr>
              <w:spacing w:after="0"/>
            </w:pPr>
            <w:r>
              <w:rPr>
                <w:sz w:val="16"/>
              </w:rPr>
              <w:t>Green Hope, rivier, jungle en wildlife</w:t>
            </w:r>
          </w:p>
        </w:tc>
      </w:tr>
      <w:tr>
        <w:trPr>
          <w:cantSplit/>
        </w:trPr>
        <w:tc>
          <w:tcPr>
            <w:tcW w:type="dxa" w:w="3061"/>
            <w:vAlign w:val="center"/>
            <w:tcBorders>
              <w:top w:val="single" w:sz="4" w:color="D9D9D9"/>
              <w:left w:val="single" w:sz="4" w:color="D9D9D9"/>
              <w:bottom w:val="single" w:sz="4" w:color="D9D9D9"/>
              <w:right w:val="single" w:sz="4" w:color="D9D9D9"/>
            </w:tcBorders>
          </w:tcPr>
          <w:p>
            <w:pPr>
              <w:spacing w:after="0"/>
            </w:pPr>
            <w:r>
              <w:rPr>
                <w:sz w:val="16"/>
              </w:rPr>
              <w:t>Ho Chi Minhstad · 14–15 nov</w:t>
            </w:r>
          </w:p>
        </w:tc>
        <w:tc>
          <w:tcPr>
            <w:tcW w:type="dxa" w:w="1247"/>
            <w:vAlign w:val="center"/>
            <w:tcBorders>
              <w:top w:val="single" w:sz="4" w:color="D9D9D9"/>
              <w:left w:val="single" w:sz="4" w:color="D9D9D9"/>
              <w:bottom w:val="single" w:sz="4" w:color="D9D9D9"/>
              <w:right w:val="single" w:sz="4" w:color="D9D9D9"/>
            </w:tcBorders>
          </w:tcPr>
          <w:p>
            <w:pPr>
              <w:spacing w:after="0"/>
            </w:pPr>
            <w:r>
              <w:rPr>
                <w:sz w:val="16"/>
              </w:rPr>
              <w:t>1</w:t>
            </w:r>
          </w:p>
        </w:tc>
        <w:tc>
          <w:tcPr>
            <w:tcW w:type="dxa" w:w="5556"/>
            <w:vAlign w:val="center"/>
            <w:tcBorders>
              <w:top w:val="single" w:sz="4" w:color="D9D9D9"/>
              <w:left w:val="single" w:sz="4" w:color="D9D9D9"/>
              <w:bottom w:val="single" w:sz="4" w:color="D9D9D9"/>
              <w:right w:val="single" w:sz="4" w:color="D9D9D9"/>
            </w:tcBorders>
          </w:tcPr>
          <w:p>
            <w:pPr>
              <w:spacing w:after="0"/>
            </w:pPr>
            <w:r>
              <w:rPr>
                <w:sz w:val="16"/>
              </w:rPr>
              <w:t>Rustige tussenstop</w:t>
            </w:r>
          </w:p>
        </w:tc>
      </w:tr>
      <w:tr>
        <w:trPr>
          <w:cantSplit/>
        </w:trPr>
        <w:tc>
          <w:tcPr>
            <w:tcW w:type="dxa" w:w="3061"/>
            <w:vAlign w:val="center"/>
            <w:tcBorders>
              <w:top w:val="single" w:sz="4" w:color="D9D9D9"/>
              <w:left w:val="single" w:sz="4" w:color="D9D9D9"/>
              <w:bottom w:val="single" w:sz="4" w:color="D9D9D9"/>
              <w:right w:val="single" w:sz="4" w:color="D9D9D9"/>
            </w:tcBorders>
            <w:shd w:fill="F2F6F8"/>
          </w:tcPr>
          <w:p>
            <w:pPr>
              <w:spacing w:after="0"/>
            </w:pPr>
            <w:r>
              <w:rPr>
                <w:sz w:val="16"/>
              </w:rPr>
              <w:t>Hanoi · 15–16 nov</w:t>
            </w:r>
          </w:p>
        </w:tc>
        <w:tc>
          <w:tcPr>
            <w:tcW w:type="dxa" w:w="1247"/>
            <w:vAlign w:val="center"/>
            <w:tcBorders>
              <w:top w:val="single" w:sz="4" w:color="D9D9D9"/>
              <w:left w:val="single" w:sz="4" w:color="D9D9D9"/>
              <w:bottom w:val="single" w:sz="4" w:color="D9D9D9"/>
              <w:right w:val="single" w:sz="4" w:color="D9D9D9"/>
            </w:tcBorders>
            <w:shd w:fill="F2F6F8"/>
          </w:tcPr>
          <w:p>
            <w:pPr>
              <w:spacing w:after="0"/>
            </w:pPr>
            <w:r>
              <w:rPr>
                <w:sz w:val="16"/>
              </w:rPr>
              <w:t>1</w:t>
            </w:r>
          </w:p>
        </w:tc>
        <w:tc>
          <w:tcPr>
            <w:tcW w:type="dxa" w:w="5556"/>
            <w:vAlign w:val="center"/>
            <w:tcBorders>
              <w:top w:val="single" w:sz="4" w:color="D9D9D9"/>
              <w:left w:val="single" w:sz="4" w:color="D9D9D9"/>
              <w:bottom w:val="single" w:sz="4" w:color="D9D9D9"/>
              <w:right w:val="single" w:sz="4" w:color="D9D9D9"/>
            </w:tcBorders>
            <w:shd w:fill="F2F6F8"/>
          </w:tcPr>
          <w:p>
            <w:pPr>
              <w:spacing w:after="0"/>
            </w:pPr>
            <w:r>
              <w:rPr>
                <w:sz w:val="16"/>
              </w:rPr>
              <w:t>Buffer voor de terugvlucht</w:t>
            </w:r>
          </w:p>
        </w:tc>
      </w:tr>
    </w:tbl>
    <w:p>
      <w:pPr>
        <w:spacing w:after="0"/>
      </w:pPr>
    </w:p>
    <w:p>
      <w:r>
        <w:t>Samen zijn dit precies 20 nachten. De laatste nacht in Hanoi geeft ruimte als een binnenlandse vlucht of transfer vertraging heeft.</w:t>
      </w:r>
    </w:p>
    <w:p>
      <w:bookmarkStart w:id="2" w:name="transport"/>
      <w:pPr>
        <w:pStyle w:val="Heading1"/>
      </w:pPr>
      <w:r>
        <w:t>Van plek naar plek</w:t>
      </w:r>
      <w:bookmarkEnd w:id="2"/>
    </w:p>
    <w:p>
      <w:r>
        <w:t>De lange noord-zuidafstand doen jullie per vliegtuig. De nachttrein is de ene bewuste uitzondering: leuk om samen mee te maken, terwijl je slaapt. Onderstaande bedragen zijn ruwe richtprijzen voor twee, gecontroleerd op 4 oktober 2026, geen boekbare prijzen voor jullie data.</w:t>
      </w:r>
    </w:p>
    <w:tbl>
      <w:tblPr>
        <w:tblW w:type="dxa" w:w="9865"/>
        <w:tblLayout w:type="fixed"/>
        <w:tblLook w:firstColumn="1" w:firstRow="1" w:lastColumn="0" w:lastRow="0" w:noHBand="0" w:noVBand="1" w:val="04A0"/>
      </w:tblPr>
      <w:tblGrid>
        <w:gridCol w:w="2721"/>
        <w:gridCol w:w="4025"/>
        <w:gridCol w:w="3118"/>
      </w:tblGrid>
      <w:tr>
        <w:trPr>
          <w:tblHeader/>
          <w:cantSplit/>
        </w:trPr>
        <w:tc>
          <w:tcPr>
            <w:tcW w:type="dxa" w:w="2721"/>
            <w:shd w:fill="173A52"/>
            <w:tcBorders>
              <w:top w:val="single" w:sz="4" w:color="D9D9D9"/>
              <w:left w:val="single" w:sz="4" w:color="D9D9D9"/>
              <w:bottom w:val="single" w:sz="4" w:color="D9D9D9"/>
              <w:right w:val="single" w:sz="4" w:color="D9D9D9"/>
            </w:tcBorders>
          </w:tcPr>
          <w:p>
            <w:r>
              <w:rPr>
                <w:b/>
                <w:color w:val="FFFFFF"/>
                <w:sz w:val="16"/>
              </w:rPr>
              <w:t>Wanneer en traject</w:t>
            </w:r>
          </w:p>
        </w:tc>
        <w:tc>
          <w:tcPr>
            <w:tcW w:type="dxa" w:w="4025"/>
            <w:shd w:fill="173A52"/>
            <w:tcBorders>
              <w:top w:val="single" w:sz="4" w:color="D9D9D9"/>
              <w:left w:val="single" w:sz="4" w:color="D9D9D9"/>
              <w:bottom w:val="single" w:sz="4" w:color="D9D9D9"/>
              <w:right w:val="single" w:sz="4" w:color="D9D9D9"/>
            </w:tcBorders>
          </w:tcPr>
          <w:p>
            <w:r>
              <w:rPr>
                <w:b/>
                <w:color w:val="FFFFFF"/>
                <w:sz w:val="16"/>
              </w:rPr>
              <w:t>Hoe en hoe lang</w:t>
            </w:r>
          </w:p>
        </w:tc>
        <w:tc>
          <w:tcPr>
            <w:tcW w:type="dxa" w:w="3118"/>
            <w:shd w:fill="173A52"/>
            <w:tcBorders>
              <w:top w:val="single" w:sz="4" w:color="D9D9D9"/>
              <w:left w:val="single" w:sz="4" w:color="D9D9D9"/>
              <w:bottom w:val="single" w:sz="4" w:color="D9D9D9"/>
              <w:right w:val="single" w:sz="4" w:color="D9D9D9"/>
            </w:tcBorders>
          </w:tcPr>
          <w:p>
            <w:r>
              <w:rPr>
                <w:b/>
                <w:color w:val="FFFFFF"/>
                <w:sz w:val="16"/>
              </w:rPr>
              <w:t>Richtprijs voor twee</w:t>
            </w:r>
          </w:p>
        </w:tc>
      </w:tr>
      <w:tr>
        <w:trPr>
          <w:cantSplit/>
        </w:trPr>
        <w:tc>
          <w:tcPr>
            <w:tcW w:type="dxa" w:w="2721"/>
            <w:vAlign w:val="center"/>
            <w:tcBorders>
              <w:top w:val="single" w:sz="4" w:color="D9D9D9"/>
              <w:left w:val="single" w:sz="4" w:color="D9D9D9"/>
              <w:bottom w:val="single" w:sz="4" w:color="D9D9D9"/>
              <w:right w:val="single" w:sz="4" w:color="D9D9D9"/>
            </w:tcBorders>
          </w:tcPr>
          <w:p>
            <w:pPr>
              <w:spacing w:after="0"/>
            </w:pPr>
            <w:r>
              <w:rPr>
                <w:sz w:val="16"/>
              </w:rPr>
              <w:t>27 okt · luchthaven → Hanoi</w:t>
            </w:r>
          </w:p>
        </w:tc>
        <w:tc>
          <w:tcPr>
            <w:tcW w:type="dxa" w:w="4025"/>
            <w:vAlign w:val="center"/>
            <w:tcBorders>
              <w:top w:val="single" w:sz="4" w:color="D9D9D9"/>
              <w:left w:val="single" w:sz="4" w:color="D9D9D9"/>
              <w:bottom w:val="single" w:sz="4" w:color="D9D9D9"/>
              <w:right w:val="single" w:sz="4" w:color="D9D9D9"/>
            </w:tcBorders>
          </w:tcPr>
          <w:p>
            <w:pPr>
              <w:spacing w:after="0"/>
            </w:pPr>
            <w:r>
              <w:rPr>
                <w:sz w:val="16"/>
              </w:rPr>
              <w:t>Bus of taxi via app; 45–90 min</w:t>
            </w:r>
          </w:p>
        </w:tc>
        <w:tc>
          <w:tcPr>
            <w:tcW w:type="dxa" w:w="3118"/>
            <w:vAlign w:val="center"/>
            <w:tcBorders>
              <w:top w:val="single" w:sz="4" w:color="D9D9D9"/>
              <w:left w:val="single" w:sz="4" w:color="D9D9D9"/>
              <w:bottom w:val="single" w:sz="4" w:color="D9D9D9"/>
              <w:right w:val="single" w:sz="4" w:color="D9D9D9"/>
            </w:tcBorders>
          </w:tcPr>
          <w:p>
            <w:pPr>
              <w:spacing w:after="0"/>
            </w:pPr>
            <w:r>
              <w:rPr>
                <w:sz w:val="16"/>
              </w:rPr>
              <w:t>90.000–400.000 ₫ (≈ €3,1–€13,7)</w:t>
            </w:r>
          </w:p>
        </w:tc>
      </w:tr>
      <w:tr>
        <w:trPr>
          <w:cantSplit/>
        </w:trPr>
        <w:tc>
          <w:tcPr>
            <w:tcW w:type="dxa" w:w="2721"/>
            <w:vAlign w:val="center"/>
            <w:tcBorders>
              <w:top w:val="single" w:sz="4" w:color="D9D9D9"/>
              <w:left w:val="single" w:sz="4" w:color="D9D9D9"/>
              <w:bottom w:val="single" w:sz="4" w:color="D9D9D9"/>
              <w:right w:val="single" w:sz="4" w:color="D9D9D9"/>
            </w:tcBorders>
            <w:shd w:fill="F2F6F8"/>
          </w:tcPr>
          <w:p>
            <w:pPr>
              <w:spacing w:after="0"/>
            </w:pPr>
            <w:r>
              <w:rPr>
                <w:sz w:val="16"/>
              </w:rPr>
              <w:t>30–31 okt · Hanoi → Sa Pa</w:t>
            </w:r>
          </w:p>
        </w:tc>
        <w:tc>
          <w:tcPr>
            <w:tcW w:type="dxa" w:w="4025"/>
            <w:vAlign w:val="center"/>
            <w:tcBorders>
              <w:top w:val="single" w:sz="4" w:color="D9D9D9"/>
              <w:left w:val="single" w:sz="4" w:color="D9D9D9"/>
              <w:bottom w:val="single" w:sz="4" w:color="D9D9D9"/>
              <w:right w:val="single" w:sz="4" w:color="D9D9D9"/>
            </w:tcBorders>
            <w:shd w:fill="F2F6F8"/>
          </w:tcPr>
          <w:p>
            <w:pPr>
              <w:spacing w:after="0"/>
            </w:pPr>
            <w:r>
              <w:rPr>
                <w:sz w:val="16"/>
              </w:rPr>
              <w:t>Nachttrein naar Lào Cai circa 8 uur; daarna bus of minivan 1–2 uur. Hotel tot hotel 10–12 uur.</w:t>
            </w:r>
          </w:p>
        </w:tc>
        <w:tc>
          <w:tcPr>
            <w:tcW w:type="dxa" w:w="3118"/>
            <w:vAlign w:val="center"/>
            <w:tcBorders>
              <w:top w:val="single" w:sz="4" w:color="D9D9D9"/>
              <w:left w:val="single" w:sz="4" w:color="D9D9D9"/>
              <w:bottom w:val="single" w:sz="4" w:color="D9D9D9"/>
              <w:right w:val="single" w:sz="4" w:color="D9D9D9"/>
            </w:tcBorders>
            <w:shd w:fill="F2F6F8"/>
          </w:tcPr>
          <w:p>
            <w:pPr>
              <w:spacing w:after="0"/>
            </w:pPr>
            <w:r>
              <w:rPr>
                <w:sz w:val="16"/>
              </w:rPr>
              <w:t>Privécoupé circa 2.500.000–5.200.000 ₫ (≈ €85–€178); transfer circa 100.000–400.000 ₫ (≈ €3,4–€13,7)</w:t>
            </w:r>
          </w:p>
        </w:tc>
      </w:tr>
      <w:tr>
        <w:trPr>
          <w:cantSplit/>
        </w:trPr>
        <w:tc>
          <w:tcPr>
            <w:tcW w:type="dxa" w:w="2721"/>
            <w:vAlign w:val="center"/>
            <w:tcBorders>
              <w:top w:val="single" w:sz="4" w:color="D9D9D9"/>
              <w:left w:val="single" w:sz="4" w:color="D9D9D9"/>
              <w:bottom w:val="single" w:sz="4" w:color="D9D9D9"/>
              <w:right w:val="single" w:sz="4" w:color="D9D9D9"/>
            </w:tcBorders>
          </w:tcPr>
          <w:p>
            <w:pPr>
              <w:spacing w:after="0"/>
            </w:pPr>
            <w:r>
              <w:rPr>
                <w:sz w:val="16"/>
              </w:rPr>
              <w:t>4 nov · Sa Pa → Ninh Bình</w:t>
            </w:r>
          </w:p>
        </w:tc>
        <w:tc>
          <w:tcPr>
            <w:tcW w:type="dxa" w:w="4025"/>
            <w:vAlign w:val="center"/>
            <w:tcBorders>
              <w:top w:val="single" w:sz="4" w:color="D9D9D9"/>
              <w:left w:val="single" w:sz="4" w:color="D9D9D9"/>
              <w:bottom w:val="single" w:sz="4" w:color="D9D9D9"/>
              <w:right w:val="single" w:sz="4" w:color="D9D9D9"/>
            </w:tcBorders>
          </w:tcPr>
          <w:p>
            <w:pPr>
              <w:spacing w:after="0"/>
            </w:pPr>
            <w:r>
              <w:rPr>
                <w:sz w:val="16"/>
              </w:rPr>
              <w:t>Rechtstreekse bus; deur tot deur circa 9–11 uur</w:t>
            </w:r>
          </w:p>
        </w:tc>
        <w:tc>
          <w:tcPr>
            <w:tcW w:type="dxa" w:w="3118"/>
            <w:vAlign w:val="center"/>
            <w:tcBorders>
              <w:top w:val="single" w:sz="4" w:color="D9D9D9"/>
              <w:left w:val="single" w:sz="4" w:color="D9D9D9"/>
              <w:bottom w:val="single" w:sz="4" w:color="D9D9D9"/>
              <w:right w:val="single" w:sz="4" w:color="D9D9D9"/>
            </w:tcBorders>
          </w:tcPr>
          <w:p>
            <w:pPr>
              <w:spacing w:after="0"/>
            </w:pPr>
            <w:r>
              <w:rPr>
                <w:sz w:val="16"/>
              </w:rPr>
              <w:t>750.000–1.220.000 ₫ (≈ €25,6–€41,7)</w:t>
            </w:r>
          </w:p>
        </w:tc>
      </w:tr>
      <w:tr>
        <w:trPr>
          <w:cantSplit/>
        </w:trPr>
        <w:tc>
          <w:tcPr>
            <w:tcW w:type="dxa" w:w="2721"/>
            <w:vAlign w:val="center"/>
            <w:tcBorders>
              <w:top w:val="single" w:sz="4" w:color="D9D9D9"/>
              <w:left w:val="single" w:sz="4" w:color="D9D9D9"/>
              <w:bottom w:val="single" w:sz="4" w:color="D9D9D9"/>
              <w:right w:val="single" w:sz="4" w:color="D9D9D9"/>
            </w:tcBorders>
            <w:shd w:fill="F2F6F8"/>
          </w:tcPr>
          <w:p>
            <w:pPr>
              <w:spacing w:after="0"/>
            </w:pPr>
            <w:r>
              <w:rPr>
                <w:sz w:val="16"/>
              </w:rPr>
              <w:t>8 nov · Ninh Bình → HCMC</w:t>
            </w:r>
          </w:p>
        </w:tc>
        <w:tc>
          <w:tcPr>
            <w:tcW w:type="dxa" w:w="4025"/>
            <w:vAlign w:val="center"/>
            <w:tcBorders>
              <w:top w:val="single" w:sz="4" w:color="D9D9D9"/>
              <w:left w:val="single" w:sz="4" w:color="D9D9D9"/>
              <w:bottom w:val="single" w:sz="4" w:color="D9D9D9"/>
              <w:right w:val="single" w:sz="4" w:color="D9D9D9"/>
            </w:tcBorders>
            <w:shd w:fill="F2F6F8"/>
          </w:tcPr>
          <w:p>
            <w:pPr>
              <w:spacing w:after="0"/>
            </w:pPr>
            <w:r>
              <w:rPr>
                <w:sz w:val="16"/>
              </w:rPr>
              <w:t>Minivan naar Hanoi-luchthaven, vlucht circa 2 uur; deur tot deur 7–10 uur</w:t>
            </w:r>
          </w:p>
        </w:tc>
        <w:tc>
          <w:tcPr>
            <w:tcW w:type="dxa" w:w="3118"/>
            <w:vAlign w:val="center"/>
            <w:tcBorders>
              <w:top w:val="single" w:sz="4" w:color="D9D9D9"/>
              <w:left w:val="single" w:sz="4" w:color="D9D9D9"/>
              <w:bottom w:val="single" w:sz="4" w:color="D9D9D9"/>
              <w:right w:val="single" w:sz="4" w:color="D9D9D9"/>
            </w:tcBorders>
            <w:shd w:fill="F2F6F8"/>
          </w:tcPr>
          <w:p>
            <w:pPr>
              <w:spacing w:after="0"/>
            </w:pPr>
            <w:r>
              <w:rPr>
                <w:sz w:val="16"/>
              </w:rPr>
              <w:t>Transfer circa 600.000–900.000 ₫ (≈ €20,5–€30,8) plus vlucht circa 2–5 miljoen ₫ (≈ €68–€171)</w:t>
            </w:r>
          </w:p>
        </w:tc>
      </w:tr>
      <w:tr>
        <w:trPr>
          <w:cantSplit/>
        </w:trPr>
        <w:tc>
          <w:tcPr>
            <w:tcW w:type="dxa" w:w="2721"/>
            <w:vAlign w:val="center"/>
            <w:tcBorders>
              <w:top w:val="single" w:sz="4" w:color="D9D9D9"/>
              <w:left w:val="single" w:sz="4" w:color="D9D9D9"/>
              <w:bottom w:val="single" w:sz="4" w:color="D9D9D9"/>
              <w:right w:val="single" w:sz="4" w:color="D9D9D9"/>
            </w:tcBorders>
          </w:tcPr>
          <w:p>
            <w:pPr>
              <w:spacing w:after="0"/>
            </w:pPr>
            <w:r>
              <w:rPr>
                <w:sz w:val="16"/>
              </w:rPr>
              <w:t>10 en 14 nov · HCMC ↔ Cát Tiên</w:t>
            </w:r>
          </w:p>
        </w:tc>
        <w:tc>
          <w:tcPr>
            <w:tcW w:type="dxa" w:w="4025"/>
            <w:vAlign w:val="center"/>
            <w:tcBorders>
              <w:top w:val="single" w:sz="4" w:color="D9D9D9"/>
              <w:left w:val="single" w:sz="4" w:color="D9D9D9"/>
              <w:bottom w:val="single" w:sz="4" w:color="D9D9D9"/>
              <w:right w:val="single" w:sz="4" w:color="D9D9D9"/>
            </w:tcBorders>
          </w:tcPr>
          <w:p>
            <w:pPr>
              <w:spacing w:after="0"/>
            </w:pPr>
            <w:r>
              <w:rPr>
                <w:sz w:val="16"/>
              </w:rPr>
              <w:t>Bus of shuttle plus eventueel korte transfer; 4½–6 uur per richting</w:t>
            </w:r>
          </w:p>
        </w:tc>
        <w:tc>
          <w:tcPr>
            <w:tcW w:type="dxa" w:w="3118"/>
            <w:vAlign w:val="center"/>
            <w:tcBorders>
              <w:top w:val="single" w:sz="4" w:color="D9D9D9"/>
              <w:left w:val="single" w:sz="4" w:color="D9D9D9"/>
              <w:bottom w:val="single" w:sz="4" w:color="D9D9D9"/>
              <w:right w:val="single" w:sz="4" w:color="D9D9D9"/>
            </w:tcBorders>
          </w:tcPr>
          <w:p>
            <w:pPr>
              <w:spacing w:after="0"/>
            </w:pPr>
            <w:r>
              <w:rPr>
                <w:sz w:val="16"/>
              </w:rPr>
              <w:t>Circa 300.000–600.000 ₫ (≈ €10,3–€20,5) per richting</w:t>
            </w:r>
          </w:p>
        </w:tc>
      </w:tr>
      <w:tr>
        <w:trPr>
          <w:cantSplit/>
        </w:trPr>
        <w:tc>
          <w:tcPr>
            <w:tcW w:type="dxa" w:w="2721"/>
            <w:vAlign w:val="center"/>
            <w:tcBorders>
              <w:top w:val="single" w:sz="4" w:color="D9D9D9"/>
              <w:left w:val="single" w:sz="4" w:color="D9D9D9"/>
              <w:bottom w:val="single" w:sz="4" w:color="D9D9D9"/>
              <w:right w:val="single" w:sz="4" w:color="D9D9D9"/>
            </w:tcBorders>
            <w:shd w:fill="F2F6F8"/>
          </w:tcPr>
          <w:p>
            <w:pPr>
              <w:spacing w:after="0"/>
            </w:pPr>
            <w:r>
              <w:rPr>
                <w:sz w:val="16"/>
              </w:rPr>
              <w:t>15 nov · HCMC → Hanoi</w:t>
            </w:r>
          </w:p>
        </w:tc>
        <w:tc>
          <w:tcPr>
            <w:tcW w:type="dxa" w:w="4025"/>
            <w:vAlign w:val="center"/>
            <w:tcBorders>
              <w:top w:val="single" w:sz="4" w:color="D9D9D9"/>
              <w:left w:val="single" w:sz="4" w:color="D9D9D9"/>
              <w:bottom w:val="single" w:sz="4" w:color="D9D9D9"/>
              <w:right w:val="single" w:sz="4" w:color="D9D9D9"/>
            </w:tcBorders>
            <w:shd w:fill="F2F6F8"/>
          </w:tcPr>
          <w:p>
            <w:pPr>
              <w:spacing w:after="0"/>
            </w:pPr>
            <w:r>
              <w:rPr>
                <w:sz w:val="16"/>
              </w:rPr>
              <w:t>Binnenlandse vlucht; hotel tot hotel circa 5–7 uur</w:t>
            </w:r>
          </w:p>
        </w:tc>
        <w:tc>
          <w:tcPr>
            <w:tcW w:type="dxa" w:w="3118"/>
            <w:vAlign w:val="center"/>
            <w:tcBorders>
              <w:top w:val="single" w:sz="4" w:color="D9D9D9"/>
              <w:left w:val="single" w:sz="4" w:color="D9D9D9"/>
              <w:bottom w:val="single" w:sz="4" w:color="D9D9D9"/>
              <w:right w:val="single" w:sz="4" w:color="D9D9D9"/>
            </w:tcBorders>
            <w:shd w:fill="F2F6F8"/>
          </w:tcPr>
          <w:p>
            <w:pPr>
              <w:spacing w:after="0"/>
            </w:pPr>
            <w:r>
              <w:rPr>
                <w:sz w:val="16"/>
              </w:rPr>
              <w:t>Vlucht circa 2–5 miljoen ₫ (≈ €68–€171) plus stadstransfer</w:t>
            </w:r>
          </w:p>
        </w:tc>
      </w:tr>
    </w:tbl>
    <w:p>
      <w:pPr>
        <w:spacing w:after="0"/>
      </w:pPr>
    </w:p>
    <w:p>
      <w:r>
        <w:t>De VIP-coupé is een afsluitbare ruimte met bedden, airco en beddengoed. Toilet en wastafel zijn gedeeld. ‘VIP’ betekent per aanbieder iets anders: bevestig vóór betalen de wagon, twee slaapplaatsen, exclusief gebruik, bagage en of het bedrag per bed of voor de héle coupé is. De trein rijdt grotendeels in het donker; het gaat om de ervaring, niet om uitzicht.</w:t>
      </w:r>
    </w:p>
    <w:p>
      <w:pPr>
        <w:pStyle w:val="Source"/>
      </w:pPr>
      <w:r>
        <w:t xml:space="preserve">Bronnen en prijscontrole: </w:t>
      </w:r>
      <w:hyperlink r:id="rId9">
        <w:r>
          <w:rPr>
            <w:color w:val="155D79"/>
            <w:u w:val="single"/>
          </w:rPr>
          <w:t>Vietnam Railways boeken</w:t>
        </w:r>
      </w:hyperlink>
      <w:r>
        <w:t xml:space="preserve">  ·  </w:t>
      </w:r>
      <w:hyperlink r:id="rId10">
        <w:r>
          <w:rPr>
            <w:color w:val="155D79"/>
            <w:u w:val="single"/>
          </w:rPr>
          <w:t>Chapa VIP cabine en voorzieningen</w:t>
        </w:r>
      </w:hyperlink>
      <w:r>
        <w:t xml:space="preserve">  ·  </w:t>
      </w:r>
      <w:hyperlink r:id="rId11">
        <w:r>
          <w:rPr>
            <w:color w:val="155D79"/>
            <w:u w:val="single"/>
          </w:rPr>
          <w:t>Vexere</w:t>
        </w:r>
      </w:hyperlink>
      <w:r>
        <w:t xml:space="preserve">  ·  </w:t>
      </w:r>
      <w:hyperlink r:id="rId12">
        <w:r>
          <w:rPr>
            <w:color w:val="155D79"/>
            <w:u w:val="single"/>
          </w:rPr>
          <w:t>Vietnam Airlines</w:t>
        </w:r>
      </w:hyperlink>
      <w:r>
        <w:t xml:space="preserve">  ·  </w:t>
      </w:r>
      <w:hyperlink r:id="rId13">
        <w:r>
          <w:rPr>
            <w:color w:val="155D79"/>
            <w:u w:val="single"/>
          </w:rPr>
          <w:t>Vietjet</w:t>
        </w:r>
      </w:hyperlink>
    </w:p>
    <w:p>
      <w:bookmarkStart w:id="3" w:name="places"/>
      <w:pPr>
        <w:pStyle w:val="Heading1"/>
      </w:pPr>
      <w:r>
        <w:t>Waarom juist deze plekken</w:t>
      </w:r>
      <w:bookmarkEnd w:id="3"/>
    </w:p>
    <w:p>
      <w:pPr>
        <w:pStyle w:val="Heading2"/>
      </w:pPr>
      <w:r>
        <w:t>Hanoi</w:t>
      </w:r>
    </w:p>
    <w:p>
      <w:r>
        <w:t>Een fijne landing met de drukte van de Old Quarter, lekker eten en wandelen rond Hoàn Kiếm. Als jullie zin hebben in een tempel, passen Ngọc Sơn en Trấn Quốc in een gewone stadsdag. De weekendnachtmarkt is een bonus op de laatste avond, afhankelijk van jullie aankomsttijd.</w:t>
      </w:r>
    </w:p>
    <w:p>
      <w:pPr>
        <w:pStyle w:val="Heading2"/>
      </w:pPr>
      <w:r>
        <w:t>Sa Pa</w:t>
      </w:r>
    </w:p>
    <w:p>
      <w:r>
        <w:t>Vier nachten voor de bergen en dorpen, zonder iedere dag een excursie. Kies één mooie wandeling en laat ruimte voor cafés of een rustige dag. Bắc Hà op zondag 1 november kan bijzonder zijn voor de markt, maar vraagt ongeveer drie uur rijden per richting; besluit pas daar of die lange dag de moeite waard voelt.</w:t>
      </w:r>
    </w:p>
    <w:p>
      <w:pPr>
        <w:pStyle w:val="Heading2"/>
      </w:pPr>
      <w:r>
        <w:t>Ninh Bình</w:t>
      </w:r>
    </w:p>
    <w:p>
      <w:r>
        <w:t>Slaap bij Tam Cốc, liefst met uitzicht op het water, zodat eten en kleine winkels dichtbij zijn. Doe één boottocht tussen de rotsen en een rustige fietstocht. Cúc Phương is de bosdag als jullie meer jungle willen; wilde apen zien blijft ook daar onzeker.</w:t>
      </w:r>
    </w:p>
    <w:p>
      <w:pPr>
        <w:pStyle w:val="Heading2"/>
      </w:pPr>
      <w:r>
        <w:t>Ho Chi Minhstad</w:t>
      </w:r>
    </w:p>
    <w:p>
      <w:r>
        <w:t>Twee nachten voor stadse energie en eten op straat. Eén avond rond een foodmarkt is genoeg om die levendigheid mee te krijgen; daarna gaan jullie door naar het rustige Cát Tiên. De latere transitnacht houdt de terugreis ontspannen.</w:t>
      </w:r>
    </w:p>
    <w:p>
      <w:pPr>
        <w:pStyle w:val="Heading2"/>
      </w:pPr>
      <w:r>
        <w:t>Cát Tiên en Green Hope</w:t>
      </w:r>
    </w:p>
    <w:p>
      <w:r>
        <w:t>Dit is jullie natuurhoogtepunt. Green Hope Lodge ligt aan de rivier aan de dorpskant van het park. Vraag expliciet om een kamer met rivierzicht. Plan vier nachten met tijd om zelf op toegestane paden te wandelen, vroeg naar gibbons te luisteren en eventueel één tocht met gids te doen. Apen of lori’s kunnen jullie zien, maar een ontmoeting zoals in Khao Sok is niet te garanderen. De lodge verzorgt maaltijden; in het dorp zijn eenvoudige eetplekken en kleine winkels, met minder keuze dan bij Khao Sok.</w:t>
      </w:r>
    </w:p>
    <w:p>
      <w:pPr>
        <w:pStyle w:val="Source"/>
      </w:pPr>
      <w:r>
        <w:t xml:space="preserve">Bronnen en prijscontrole: </w:t>
      </w:r>
      <w:hyperlink r:id="rId14">
        <w:r>
          <w:rPr>
            <w:color w:val="155D79"/>
            <w:u w:val="single"/>
          </w:rPr>
          <w:t>Green Hope Lodge</w:t>
        </w:r>
      </w:hyperlink>
    </w:p>
    <w:p>
      <w:bookmarkStart w:id="4" w:name="budget"/>
      <w:pPr>
        <w:pStyle w:val="Heading1"/>
      </w:pPr>
      <w:r>
        <w:t>Wat kost het ongeveer?</w:t>
      </w:r>
      <w:bookmarkEnd w:id="4"/>
    </w:p>
    <w:p>
      <w:r>
        <w:t>Een planningsband voor lokaal eten, eenvoudige maar fijne tweepersoonskamers, één privénachttrein, twee binnenlandse vluchten, bussen en een paar activiteiten. De intercontinentale vluchten komen hier nog bij.</w:t>
      </w:r>
    </w:p>
    <w:tbl>
      <w:tblPr>
        <w:tblW w:type="dxa" w:w="9865"/>
        <w:tblLayout w:type="fixed"/>
        <w:tblLook w:firstColumn="1" w:firstRow="1" w:lastColumn="0" w:lastRow="0" w:noHBand="0" w:noVBand="1" w:val="04A0"/>
      </w:tblPr>
      <w:tblGrid>
        <w:gridCol w:w="4195"/>
        <w:gridCol w:w="2835"/>
        <w:gridCol w:w="2835"/>
      </w:tblGrid>
      <w:tr>
        <w:trPr>
          <w:tblHeader/>
          <w:cantSplit/>
        </w:trPr>
        <w:tc>
          <w:tcPr>
            <w:tcW w:type="dxa" w:w="4195"/>
            <w:shd w:fill="173A52"/>
            <w:tcBorders>
              <w:top w:val="single" w:sz="4" w:color="D9D9D9"/>
              <w:left w:val="single" w:sz="4" w:color="D9D9D9"/>
              <w:bottom w:val="single" w:sz="4" w:color="D9D9D9"/>
              <w:right w:val="single" w:sz="4" w:color="D9D9D9"/>
            </w:tcBorders>
          </w:tcPr>
          <w:p>
            <w:r>
              <w:rPr>
                <w:b/>
                <w:color w:val="FFFFFF"/>
                <w:sz w:val="16"/>
              </w:rPr>
              <w:t>Voor jullie twee</w:t>
            </w:r>
          </w:p>
        </w:tc>
        <w:tc>
          <w:tcPr>
            <w:tcW w:type="dxa" w:w="2835"/>
            <w:shd w:fill="173A52"/>
            <w:tcBorders>
              <w:top w:val="single" w:sz="4" w:color="D9D9D9"/>
              <w:left w:val="single" w:sz="4" w:color="D9D9D9"/>
              <w:bottom w:val="single" w:sz="4" w:color="D9D9D9"/>
              <w:right w:val="single" w:sz="4" w:color="D9D9D9"/>
            </w:tcBorders>
          </w:tcPr>
          <w:p>
            <w:r>
              <w:rPr>
                <w:b/>
                <w:color w:val="FFFFFF"/>
                <w:sz w:val="16"/>
              </w:rPr>
              <w:t>Zuinig</w:t>
            </w:r>
          </w:p>
        </w:tc>
        <w:tc>
          <w:tcPr>
            <w:tcW w:type="dxa" w:w="2835"/>
            <w:shd w:fill="173A52"/>
            <w:tcBorders>
              <w:top w:val="single" w:sz="4" w:color="D9D9D9"/>
              <w:left w:val="single" w:sz="4" w:color="D9D9D9"/>
              <w:bottom w:val="single" w:sz="4" w:color="D9D9D9"/>
              <w:right w:val="single" w:sz="4" w:color="D9D9D9"/>
            </w:tcBorders>
          </w:tcPr>
          <w:p>
            <w:r>
              <w:rPr>
                <w:b/>
                <w:color w:val="FFFFFF"/>
                <w:sz w:val="16"/>
              </w:rPr>
              <w:t>Met meer ruimte</w:t>
            </w:r>
          </w:p>
        </w:tc>
      </w:tr>
      <w:tr>
        <w:trPr>
          <w:cantSplit/>
        </w:trPr>
        <w:tc>
          <w:tcPr>
            <w:tcW w:type="dxa" w:w="4195"/>
            <w:vAlign w:val="center"/>
            <w:tcBorders>
              <w:top w:val="single" w:sz="4" w:color="D9D9D9"/>
              <w:left w:val="single" w:sz="4" w:color="D9D9D9"/>
              <w:bottom w:val="single" w:sz="4" w:color="D9D9D9"/>
              <w:right w:val="single" w:sz="4" w:color="D9D9D9"/>
            </w:tcBorders>
          </w:tcPr>
          <w:p>
            <w:pPr>
              <w:spacing w:after="0"/>
            </w:pPr>
            <w:r>
              <w:rPr>
                <w:sz w:val="16"/>
              </w:rPr>
              <w:t>19 hotelnachten</w:t>
            </w:r>
          </w:p>
        </w:tc>
        <w:tc>
          <w:tcPr>
            <w:tcW w:type="dxa" w:w="2835"/>
            <w:vAlign w:val="center"/>
            <w:tcBorders>
              <w:top w:val="single" w:sz="4" w:color="D9D9D9"/>
              <w:left w:val="single" w:sz="4" w:color="D9D9D9"/>
              <w:bottom w:val="single" w:sz="4" w:color="D9D9D9"/>
              <w:right w:val="single" w:sz="4" w:color="D9D9D9"/>
            </w:tcBorders>
          </w:tcPr>
          <w:p>
            <w:pPr>
              <w:spacing w:after="0"/>
            </w:pPr>
            <w:r>
              <w:rPr>
                <w:sz w:val="16"/>
              </w:rPr>
              <w:t>12.350.000 ₫ (≈ €422)</w:t>
            </w:r>
          </w:p>
        </w:tc>
        <w:tc>
          <w:tcPr>
            <w:tcW w:type="dxa" w:w="2835"/>
            <w:vAlign w:val="center"/>
            <w:tcBorders>
              <w:top w:val="single" w:sz="4" w:color="D9D9D9"/>
              <w:left w:val="single" w:sz="4" w:color="D9D9D9"/>
              <w:bottom w:val="single" w:sz="4" w:color="D9D9D9"/>
              <w:right w:val="single" w:sz="4" w:color="D9D9D9"/>
            </w:tcBorders>
          </w:tcPr>
          <w:p>
            <w:pPr>
              <w:spacing w:after="0"/>
            </w:pPr>
            <w:r>
              <w:rPr>
                <w:sz w:val="16"/>
              </w:rPr>
              <w:t>20.900.000 ₫ (≈ €714)</w:t>
            </w:r>
          </w:p>
        </w:tc>
      </w:tr>
      <w:tr>
        <w:trPr>
          <w:cantSplit/>
        </w:trPr>
        <w:tc>
          <w:tcPr>
            <w:tcW w:type="dxa" w:w="4195"/>
            <w:vAlign w:val="center"/>
            <w:tcBorders>
              <w:top w:val="single" w:sz="4" w:color="D9D9D9"/>
              <w:left w:val="single" w:sz="4" w:color="D9D9D9"/>
              <w:bottom w:val="single" w:sz="4" w:color="D9D9D9"/>
              <w:right w:val="single" w:sz="4" w:color="D9D9D9"/>
            </w:tcBorders>
            <w:shd w:fill="F2F6F8"/>
          </w:tcPr>
          <w:p>
            <w:pPr>
              <w:spacing w:after="0"/>
            </w:pPr>
            <w:r>
              <w:rPr>
                <w:sz w:val="16"/>
              </w:rPr>
              <w:t>Eten en drinken</w:t>
            </w:r>
          </w:p>
        </w:tc>
        <w:tc>
          <w:tcPr>
            <w:tcW w:type="dxa" w:w="2835"/>
            <w:vAlign w:val="center"/>
            <w:tcBorders>
              <w:top w:val="single" w:sz="4" w:color="D9D9D9"/>
              <w:left w:val="single" w:sz="4" w:color="D9D9D9"/>
              <w:bottom w:val="single" w:sz="4" w:color="D9D9D9"/>
              <w:right w:val="single" w:sz="4" w:color="D9D9D9"/>
            </w:tcBorders>
            <w:shd w:fill="F2F6F8"/>
          </w:tcPr>
          <w:p>
            <w:pPr>
              <w:spacing w:after="0"/>
            </w:pPr>
            <w:r>
              <w:rPr>
                <w:sz w:val="16"/>
              </w:rPr>
              <w:t>9.000.000 ₫ (≈ €308)</w:t>
            </w:r>
          </w:p>
        </w:tc>
        <w:tc>
          <w:tcPr>
            <w:tcW w:type="dxa" w:w="2835"/>
            <w:vAlign w:val="center"/>
            <w:tcBorders>
              <w:top w:val="single" w:sz="4" w:color="D9D9D9"/>
              <w:left w:val="single" w:sz="4" w:color="D9D9D9"/>
              <w:bottom w:val="single" w:sz="4" w:color="D9D9D9"/>
              <w:right w:val="single" w:sz="4" w:color="D9D9D9"/>
            </w:tcBorders>
            <w:shd w:fill="F2F6F8"/>
          </w:tcPr>
          <w:p>
            <w:pPr>
              <w:spacing w:after="0"/>
            </w:pPr>
            <w:r>
              <w:rPr>
                <w:sz w:val="16"/>
              </w:rPr>
              <w:t>15.000.000 ₫ (≈ €513)</w:t>
            </w:r>
          </w:p>
        </w:tc>
      </w:tr>
      <w:tr>
        <w:trPr>
          <w:cantSplit/>
        </w:trPr>
        <w:tc>
          <w:tcPr>
            <w:tcW w:type="dxa" w:w="4195"/>
            <w:vAlign w:val="center"/>
            <w:tcBorders>
              <w:top w:val="single" w:sz="4" w:color="D9D9D9"/>
              <w:left w:val="single" w:sz="4" w:color="D9D9D9"/>
              <w:bottom w:val="single" w:sz="4" w:color="D9D9D9"/>
              <w:right w:val="single" w:sz="4" w:color="D9D9D9"/>
            </w:tcBorders>
          </w:tcPr>
          <w:p>
            <w:pPr>
              <w:spacing w:after="0"/>
            </w:pPr>
            <w:r>
              <w:rPr>
                <w:sz w:val="16"/>
              </w:rPr>
              <w:t>Trein, vluchten, bussen en lokaal vervoer</w:t>
            </w:r>
          </w:p>
        </w:tc>
        <w:tc>
          <w:tcPr>
            <w:tcW w:type="dxa" w:w="2835"/>
            <w:vAlign w:val="center"/>
            <w:tcBorders>
              <w:top w:val="single" w:sz="4" w:color="D9D9D9"/>
              <w:left w:val="single" w:sz="4" w:color="D9D9D9"/>
              <w:bottom w:val="single" w:sz="4" w:color="D9D9D9"/>
              <w:right w:val="single" w:sz="4" w:color="D9D9D9"/>
            </w:tcBorders>
          </w:tcPr>
          <w:p>
            <w:pPr>
              <w:spacing w:after="0"/>
            </w:pPr>
            <w:r>
              <w:rPr>
                <w:sz w:val="16"/>
              </w:rPr>
              <w:t>9.500.000 ₫ (≈ €325)</w:t>
            </w:r>
          </w:p>
        </w:tc>
        <w:tc>
          <w:tcPr>
            <w:tcW w:type="dxa" w:w="2835"/>
            <w:vAlign w:val="center"/>
            <w:tcBorders>
              <w:top w:val="single" w:sz="4" w:color="D9D9D9"/>
              <w:left w:val="single" w:sz="4" w:color="D9D9D9"/>
              <w:bottom w:val="single" w:sz="4" w:color="D9D9D9"/>
              <w:right w:val="single" w:sz="4" w:color="D9D9D9"/>
            </w:tcBorders>
          </w:tcPr>
          <w:p>
            <w:pPr>
              <w:spacing w:after="0"/>
            </w:pPr>
            <w:r>
              <w:rPr>
                <w:sz w:val="16"/>
              </w:rPr>
              <w:t>20.000.000 ₫ (≈ €684)</w:t>
            </w:r>
          </w:p>
        </w:tc>
      </w:tr>
      <w:tr>
        <w:trPr>
          <w:cantSplit/>
        </w:trPr>
        <w:tc>
          <w:tcPr>
            <w:tcW w:type="dxa" w:w="4195"/>
            <w:vAlign w:val="center"/>
            <w:tcBorders>
              <w:top w:val="single" w:sz="4" w:color="D9D9D9"/>
              <w:left w:val="single" w:sz="4" w:color="D9D9D9"/>
              <w:bottom w:val="single" w:sz="4" w:color="D9D9D9"/>
              <w:right w:val="single" w:sz="4" w:color="D9D9D9"/>
            </w:tcBorders>
            <w:shd w:fill="F2F6F8"/>
          </w:tcPr>
          <w:p>
            <w:pPr>
              <w:spacing w:after="0"/>
            </w:pPr>
            <w:r>
              <w:rPr>
                <w:sz w:val="16"/>
              </w:rPr>
              <w:t>Activiteiten en kleine uitgaven</w:t>
            </w:r>
          </w:p>
        </w:tc>
        <w:tc>
          <w:tcPr>
            <w:tcW w:type="dxa" w:w="2835"/>
            <w:vAlign w:val="center"/>
            <w:tcBorders>
              <w:top w:val="single" w:sz="4" w:color="D9D9D9"/>
              <w:left w:val="single" w:sz="4" w:color="D9D9D9"/>
              <w:bottom w:val="single" w:sz="4" w:color="D9D9D9"/>
              <w:right w:val="single" w:sz="4" w:color="D9D9D9"/>
            </w:tcBorders>
            <w:shd w:fill="F2F6F8"/>
          </w:tcPr>
          <w:p>
            <w:pPr>
              <w:spacing w:after="0"/>
            </w:pPr>
            <w:r>
              <w:rPr>
                <w:sz w:val="16"/>
              </w:rPr>
              <w:t>3.700.000 ₫ (≈ €126)</w:t>
            </w:r>
          </w:p>
        </w:tc>
        <w:tc>
          <w:tcPr>
            <w:tcW w:type="dxa" w:w="2835"/>
            <w:vAlign w:val="center"/>
            <w:tcBorders>
              <w:top w:val="single" w:sz="4" w:color="D9D9D9"/>
              <w:left w:val="single" w:sz="4" w:color="D9D9D9"/>
              <w:bottom w:val="single" w:sz="4" w:color="D9D9D9"/>
              <w:right w:val="single" w:sz="4" w:color="D9D9D9"/>
            </w:tcBorders>
            <w:shd w:fill="F2F6F8"/>
          </w:tcPr>
          <w:p>
            <w:pPr>
              <w:spacing w:after="0"/>
            </w:pPr>
            <w:r>
              <w:rPr>
                <w:sz w:val="16"/>
              </w:rPr>
              <w:t>7.500.000 ₫ (≈ €256)</w:t>
            </w:r>
          </w:p>
        </w:tc>
      </w:tr>
      <w:tr>
        <w:trPr>
          <w:cantSplit/>
        </w:trPr>
        <w:tc>
          <w:tcPr>
            <w:tcW w:type="dxa" w:w="4195"/>
            <w:vAlign w:val="center"/>
            <w:tcBorders>
              <w:top w:val="single" w:sz="4" w:color="D9D9D9"/>
              <w:left w:val="single" w:sz="4" w:color="D9D9D9"/>
              <w:bottom w:val="single" w:sz="4" w:color="D9D9D9"/>
              <w:right w:val="single" w:sz="4" w:color="D9D9D9"/>
            </w:tcBorders>
          </w:tcPr>
          <w:p>
            <w:pPr>
              <w:spacing w:after="0"/>
            </w:pPr>
            <w:r>
              <w:rPr>
                <w:sz w:val="16"/>
              </w:rPr>
              <w:t>Reserve</w:t>
            </w:r>
          </w:p>
        </w:tc>
        <w:tc>
          <w:tcPr>
            <w:tcW w:type="dxa" w:w="2835"/>
            <w:vAlign w:val="center"/>
            <w:tcBorders>
              <w:top w:val="single" w:sz="4" w:color="D9D9D9"/>
              <w:left w:val="single" w:sz="4" w:color="D9D9D9"/>
              <w:bottom w:val="single" w:sz="4" w:color="D9D9D9"/>
              <w:right w:val="single" w:sz="4" w:color="D9D9D9"/>
            </w:tcBorders>
          </w:tcPr>
          <w:p>
            <w:pPr>
              <w:spacing w:after="0"/>
            </w:pPr>
            <w:r>
              <w:rPr>
                <w:sz w:val="16"/>
              </w:rPr>
              <w:t>3.500.000 ₫ (≈ €120)</w:t>
            </w:r>
          </w:p>
        </w:tc>
        <w:tc>
          <w:tcPr>
            <w:tcW w:type="dxa" w:w="2835"/>
            <w:vAlign w:val="center"/>
            <w:tcBorders>
              <w:top w:val="single" w:sz="4" w:color="D9D9D9"/>
              <w:left w:val="single" w:sz="4" w:color="D9D9D9"/>
              <w:bottom w:val="single" w:sz="4" w:color="D9D9D9"/>
              <w:right w:val="single" w:sz="4" w:color="D9D9D9"/>
            </w:tcBorders>
          </w:tcPr>
          <w:p>
            <w:pPr>
              <w:spacing w:after="0"/>
            </w:pPr>
            <w:r>
              <w:rPr>
                <w:sz w:val="16"/>
              </w:rPr>
              <w:t>6.000.000 ₫ (≈ €205)</w:t>
            </w:r>
          </w:p>
        </w:tc>
      </w:tr>
      <w:tr>
        <w:trPr>
          <w:cantSplit/>
        </w:trPr>
        <w:tc>
          <w:tcPr>
            <w:tcW w:type="dxa" w:w="4195"/>
            <w:vAlign w:val="center"/>
            <w:tcBorders>
              <w:top w:val="single" w:sz="4" w:color="D9D9D9"/>
              <w:left w:val="single" w:sz="4" w:color="D9D9D9"/>
              <w:bottom w:val="single" w:sz="4" w:color="D9D9D9"/>
              <w:right w:val="single" w:sz="4" w:color="D9D9D9"/>
            </w:tcBorders>
            <w:shd w:fill="F2F6F8"/>
          </w:tcPr>
          <w:p>
            <w:pPr>
              <w:spacing w:after="0"/>
            </w:pPr>
            <w:r>
              <w:rPr>
                <w:sz w:val="16"/>
              </w:rPr>
              <w:t>Totaal</w:t>
            </w:r>
          </w:p>
        </w:tc>
        <w:tc>
          <w:tcPr>
            <w:tcW w:type="dxa" w:w="2835"/>
            <w:vAlign w:val="center"/>
            <w:tcBorders>
              <w:top w:val="single" w:sz="4" w:color="D9D9D9"/>
              <w:left w:val="single" w:sz="4" w:color="D9D9D9"/>
              <w:bottom w:val="single" w:sz="4" w:color="D9D9D9"/>
              <w:right w:val="single" w:sz="4" w:color="D9D9D9"/>
            </w:tcBorders>
            <w:shd w:fill="F2F6F8"/>
          </w:tcPr>
          <w:p>
            <w:pPr>
              <w:spacing w:after="0"/>
            </w:pPr>
            <w:r>
              <w:rPr>
                <w:sz w:val="16"/>
              </w:rPr>
              <w:t>38.050.000 ₫ (≈ €1.301)</w:t>
            </w:r>
          </w:p>
        </w:tc>
        <w:tc>
          <w:tcPr>
            <w:tcW w:type="dxa" w:w="2835"/>
            <w:vAlign w:val="center"/>
            <w:tcBorders>
              <w:top w:val="single" w:sz="4" w:color="D9D9D9"/>
              <w:left w:val="single" w:sz="4" w:color="D9D9D9"/>
              <w:bottom w:val="single" w:sz="4" w:color="D9D9D9"/>
              <w:right w:val="single" w:sz="4" w:color="D9D9D9"/>
            </w:tcBorders>
            <w:shd w:fill="F2F6F8"/>
          </w:tcPr>
          <w:p>
            <w:pPr>
              <w:spacing w:after="0"/>
            </w:pPr>
            <w:r>
              <w:rPr>
                <w:sz w:val="16"/>
              </w:rPr>
              <w:t>69.400.000 ₫ (≈ €2.372)</w:t>
            </w:r>
          </w:p>
        </w:tc>
      </w:tr>
    </w:tbl>
    <w:p>
      <w:pPr>
        <w:spacing w:after="0"/>
      </w:pPr>
    </w:p>
    <w:p>
      <w:r>
        <w:t>Dat is ongeveer €650–€1.186 per persoon voor Vietnam zelf. Mijn werkbedrag voor jullie is circa €925–€1.025 per persoon inclusief speling. De omrekening gebruikt €1 ≈ 29.256 ₫ op 4 oktober 2026; de werkelijke koers en kaartkosten kunnen afwijken.</w:t>
      </w:r>
    </w:p>
    <w:p>
      <w:r>
        <w:br w:type="page"/>
      </w:r>
    </w:p>
    <w:p>
      <w:bookmarkStart w:id="5" w:name="practical"/>
      <w:pPr>
        <w:pStyle w:val="Heading1"/>
      </w:pPr>
      <w:r>
        <w:t>Handig voor onderweg</w:t>
      </w:r>
      <w:bookmarkEnd w:id="5"/>
    </w:p>
    <w:p>
      <w:r>
        <w:t>Boeken: vergelijk busritten via Vexere en kijk daarna bij de vervoerder. Controleer binnenlandse vluchten rechtstreeks bij Vietnam Airlines en Vietjet, inclusief jullie bagage. Voor de trein: check Vietnam Railways en bevestig bij een privérijtuigaanbieder schriftelijk de prijs voor twee en de hele coupé. Maak pas boekingen als de internationale vluchten vaststaan.</w:t>
      </w:r>
    </w:p>
    <w:tbl>
      <w:tblPr>
        <w:tblW w:type="dxa" w:w="9865"/>
        <w:tblLayout w:type="fixed"/>
        <w:tblLook w:firstColumn="1" w:firstRow="1" w:lastColumn="0" w:lastRow="0" w:noHBand="0" w:noVBand="1" w:val="04A0"/>
      </w:tblPr>
      <w:tblGrid>
        <w:gridCol w:w="2268"/>
        <w:gridCol w:w="3628"/>
        <w:gridCol w:w="3969"/>
      </w:tblGrid>
      <w:tr>
        <w:trPr>
          <w:tblHeader/>
          <w:cantSplit/>
        </w:trPr>
        <w:tc>
          <w:tcPr>
            <w:tcW w:type="dxa" w:w="2268"/>
            <w:shd w:fill="173A52"/>
            <w:tcBorders>
              <w:top w:val="single" w:sz="4" w:color="D9D9D9"/>
              <w:left w:val="single" w:sz="4" w:color="D9D9D9"/>
              <w:bottom w:val="single" w:sz="4" w:color="D9D9D9"/>
              <w:right w:val="single" w:sz="4" w:color="D9D9D9"/>
            </w:tcBorders>
          </w:tcPr>
          <w:p>
            <w:r>
              <w:rPr>
                <w:b/>
                <w:color w:val="FFFFFF"/>
                <w:sz w:val="16"/>
              </w:rPr>
              <w:t>Doel</w:t>
            </w:r>
          </w:p>
        </w:tc>
        <w:tc>
          <w:tcPr>
            <w:tcW w:type="dxa" w:w="3628"/>
            <w:shd w:fill="173A52"/>
            <w:tcBorders>
              <w:top w:val="single" w:sz="4" w:color="D9D9D9"/>
              <w:left w:val="single" w:sz="4" w:color="D9D9D9"/>
              <w:bottom w:val="single" w:sz="4" w:color="D9D9D9"/>
              <w:right w:val="single" w:sz="4" w:color="D9D9D9"/>
            </w:tcBorders>
          </w:tcPr>
          <w:p>
            <w:r>
              <w:rPr>
                <w:b/>
                <w:color w:val="FFFFFF"/>
                <w:sz w:val="16"/>
              </w:rPr>
              <w:t>Begin hier</w:t>
            </w:r>
          </w:p>
        </w:tc>
        <w:tc>
          <w:tcPr>
            <w:tcW w:type="dxa" w:w="3969"/>
            <w:shd w:fill="173A52"/>
            <w:tcBorders>
              <w:top w:val="single" w:sz="4" w:color="D9D9D9"/>
              <w:left w:val="single" w:sz="4" w:color="D9D9D9"/>
              <w:bottom w:val="single" w:sz="4" w:color="D9D9D9"/>
              <w:right w:val="single" w:sz="4" w:color="D9D9D9"/>
            </w:tcBorders>
          </w:tcPr>
          <w:p>
            <w:r>
              <w:rPr>
                <w:b/>
                <w:color w:val="FFFFFF"/>
                <w:sz w:val="16"/>
              </w:rPr>
              <w:t>Let op</w:t>
            </w:r>
          </w:p>
        </w:tc>
      </w:tr>
      <w:tr>
        <w:trPr>
          <w:cantSplit/>
        </w:trPr>
        <w:tc>
          <w:tcPr>
            <w:tcW w:type="dxa" w:w="2268"/>
            <w:vAlign w:val="center"/>
            <w:tcBorders>
              <w:top w:val="single" w:sz="4" w:color="D9D9D9"/>
              <w:left w:val="single" w:sz="4" w:color="D9D9D9"/>
              <w:bottom w:val="single" w:sz="4" w:color="D9D9D9"/>
              <w:right w:val="single" w:sz="4" w:color="D9D9D9"/>
            </w:tcBorders>
          </w:tcPr>
          <w:p>
            <w:pPr>
              <w:spacing w:after="0"/>
            </w:pPr>
            <w:r>
              <w:rPr>
                <w:sz w:val="16"/>
              </w:rPr>
              <w:t>Trein</w:t>
            </w:r>
          </w:p>
        </w:tc>
        <w:tc>
          <w:tcPr>
            <w:tcW w:type="dxa" w:w="3628"/>
            <w:vAlign w:val="center"/>
            <w:tcBorders>
              <w:top w:val="single" w:sz="4" w:color="D9D9D9"/>
              <w:left w:val="single" w:sz="4" w:color="D9D9D9"/>
              <w:bottom w:val="single" w:sz="4" w:color="D9D9D9"/>
              <w:right w:val="single" w:sz="4" w:color="D9D9D9"/>
            </w:tcBorders>
          </w:tcPr>
          <w:p>
            <w:pPr>
              <w:spacing w:after="0"/>
            </w:pPr>
            <w:r>
              <w:rPr>
                <w:sz w:val="16"/>
              </w:rPr>
              <w:t>Vietnam Railways en aanbieder privécoupé</w:t>
            </w:r>
          </w:p>
        </w:tc>
        <w:tc>
          <w:tcPr>
            <w:tcW w:type="dxa" w:w="3969"/>
            <w:vAlign w:val="center"/>
            <w:tcBorders>
              <w:top w:val="single" w:sz="4" w:color="D9D9D9"/>
              <w:left w:val="single" w:sz="4" w:color="D9D9D9"/>
              <w:bottom w:val="single" w:sz="4" w:color="D9D9D9"/>
              <w:right w:val="single" w:sz="4" w:color="D9D9D9"/>
            </w:tcBorders>
          </w:tcPr>
          <w:p>
            <w:pPr>
              <w:spacing w:after="0"/>
            </w:pPr>
            <w:r>
              <w:rPr>
                <w:sz w:val="16"/>
              </w:rPr>
              <w:t>Per bed of hele coupé?</w:t>
            </w:r>
          </w:p>
        </w:tc>
      </w:tr>
      <w:tr>
        <w:trPr>
          <w:cantSplit/>
        </w:trPr>
        <w:tc>
          <w:tcPr>
            <w:tcW w:type="dxa" w:w="2268"/>
            <w:vAlign w:val="center"/>
            <w:tcBorders>
              <w:top w:val="single" w:sz="4" w:color="D9D9D9"/>
              <w:left w:val="single" w:sz="4" w:color="D9D9D9"/>
              <w:bottom w:val="single" w:sz="4" w:color="D9D9D9"/>
              <w:right w:val="single" w:sz="4" w:color="D9D9D9"/>
            </w:tcBorders>
            <w:shd w:fill="F2F6F8"/>
          </w:tcPr>
          <w:p>
            <w:pPr>
              <w:spacing w:after="0"/>
            </w:pPr>
            <w:r>
              <w:rPr>
                <w:sz w:val="16"/>
              </w:rPr>
              <w:t>Bus en minivan</w:t>
            </w:r>
          </w:p>
        </w:tc>
        <w:tc>
          <w:tcPr>
            <w:tcW w:type="dxa" w:w="3628"/>
            <w:vAlign w:val="center"/>
            <w:tcBorders>
              <w:top w:val="single" w:sz="4" w:color="D9D9D9"/>
              <w:left w:val="single" w:sz="4" w:color="D9D9D9"/>
              <w:bottom w:val="single" w:sz="4" w:color="D9D9D9"/>
              <w:right w:val="single" w:sz="4" w:color="D9D9D9"/>
            </w:tcBorders>
            <w:shd w:fill="F2F6F8"/>
          </w:tcPr>
          <w:p>
            <w:pPr>
              <w:spacing w:after="0"/>
            </w:pPr>
            <w:r>
              <w:rPr>
                <w:sz w:val="16"/>
              </w:rPr>
              <w:t>Vexere</w:t>
            </w:r>
          </w:p>
        </w:tc>
        <w:tc>
          <w:tcPr>
            <w:tcW w:type="dxa" w:w="3969"/>
            <w:vAlign w:val="center"/>
            <w:tcBorders>
              <w:top w:val="single" w:sz="4" w:color="D9D9D9"/>
              <w:left w:val="single" w:sz="4" w:color="D9D9D9"/>
              <w:bottom w:val="single" w:sz="4" w:color="D9D9D9"/>
              <w:right w:val="single" w:sz="4" w:color="D9D9D9"/>
            </w:tcBorders>
            <w:shd w:fill="F2F6F8"/>
          </w:tcPr>
          <w:p>
            <w:pPr>
              <w:spacing w:after="0"/>
            </w:pPr>
            <w:r>
              <w:rPr>
                <w:sz w:val="16"/>
              </w:rPr>
              <w:t>Ophaalpunt en eindhalte</w:t>
            </w:r>
          </w:p>
        </w:tc>
      </w:tr>
      <w:tr>
        <w:trPr>
          <w:cantSplit/>
        </w:trPr>
        <w:tc>
          <w:tcPr>
            <w:tcW w:type="dxa" w:w="2268"/>
            <w:vAlign w:val="center"/>
            <w:tcBorders>
              <w:top w:val="single" w:sz="4" w:color="D9D9D9"/>
              <w:left w:val="single" w:sz="4" w:color="D9D9D9"/>
              <w:bottom w:val="single" w:sz="4" w:color="D9D9D9"/>
              <w:right w:val="single" w:sz="4" w:color="D9D9D9"/>
            </w:tcBorders>
          </w:tcPr>
          <w:p>
            <w:pPr>
              <w:spacing w:after="0"/>
            </w:pPr>
            <w:r>
              <w:rPr>
                <w:sz w:val="16"/>
              </w:rPr>
              <w:t>Binnenlandse vlucht</w:t>
            </w:r>
          </w:p>
        </w:tc>
        <w:tc>
          <w:tcPr>
            <w:tcW w:type="dxa" w:w="3628"/>
            <w:vAlign w:val="center"/>
            <w:tcBorders>
              <w:top w:val="single" w:sz="4" w:color="D9D9D9"/>
              <w:left w:val="single" w:sz="4" w:color="D9D9D9"/>
              <w:bottom w:val="single" w:sz="4" w:color="D9D9D9"/>
              <w:right w:val="single" w:sz="4" w:color="D9D9D9"/>
            </w:tcBorders>
          </w:tcPr>
          <w:p>
            <w:pPr>
              <w:spacing w:after="0"/>
            </w:pPr>
            <w:r>
              <w:rPr>
                <w:sz w:val="16"/>
              </w:rPr>
              <w:t>Vietnam Airlines en Vietjet</w:t>
            </w:r>
          </w:p>
        </w:tc>
        <w:tc>
          <w:tcPr>
            <w:tcW w:type="dxa" w:w="3969"/>
            <w:vAlign w:val="center"/>
            <w:tcBorders>
              <w:top w:val="single" w:sz="4" w:color="D9D9D9"/>
              <w:left w:val="single" w:sz="4" w:color="D9D9D9"/>
              <w:bottom w:val="single" w:sz="4" w:color="D9D9D9"/>
              <w:right w:val="single" w:sz="4" w:color="D9D9D9"/>
            </w:tcBorders>
          </w:tcPr>
          <w:p>
            <w:pPr>
              <w:spacing w:after="0"/>
            </w:pPr>
            <w:r>
              <w:rPr>
                <w:sz w:val="16"/>
              </w:rPr>
              <w:t>Eindprijs inclusief bagage</w:t>
            </w:r>
          </w:p>
        </w:tc>
      </w:tr>
      <w:tr>
        <w:trPr>
          <w:cantSplit/>
        </w:trPr>
        <w:tc>
          <w:tcPr>
            <w:tcW w:type="dxa" w:w="2268"/>
            <w:vAlign w:val="center"/>
            <w:tcBorders>
              <w:top w:val="single" w:sz="4" w:color="D9D9D9"/>
              <w:left w:val="single" w:sz="4" w:color="D9D9D9"/>
              <w:bottom w:val="single" w:sz="4" w:color="D9D9D9"/>
              <w:right w:val="single" w:sz="4" w:color="D9D9D9"/>
            </w:tcBorders>
            <w:shd w:fill="F2F6F8"/>
          </w:tcPr>
          <w:p>
            <w:pPr>
              <w:spacing w:after="0"/>
            </w:pPr>
            <w:r>
              <w:rPr>
                <w:sz w:val="16"/>
              </w:rPr>
              <w:t>Taxi en motortaxi</w:t>
            </w:r>
          </w:p>
        </w:tc>
        <w:tc>
          <w:tcPr>
            <w:tcW w:type="dxa" w:w="3628"/>
            <w:vAlign w:val="center"/>
            <w:tcBorders>
              <w:top w:val="single" w:sz="4" w:color="D9D9D9"/>
              <w:left w:val="single" w:sz="4" w:color="D9D9D9"/>
              <w:bottom w:val="single" w:sz="4" w:color="D9D9D9"/>
              <w:right w:val="single" w:sz="4" w:color="D9D9D9"/>
            </w:tcBorders>
            <w:shd w:fill="F2F6F8"/>
          </w:tcPr>
          <w:p>
            <w:pPr>
              <w:spacing w:after="0"/>
            </w:pPr>
            <w:r>
              <w:rPr>
                <w:sz w:val="16"/>
              </w:rPr>
              <w:t>Grab of Be</w:t>
            </w:r>
          </w:p>
        </w:tc>
        <w:tc>
          <w:tcPr>
            <w:tcW w:type="dxa" w:w="3969"/>
            <w:vAlign w:val="center"/>
            <w:tcBorders>
              <w:top w:val="single" w:sz="4" w:color="D9D9D9"/>
              <w:left w:val="single" w:sz="4" w:color="D9D9D9"/>
              <w:bottom w:val="single" w:sz="4" w:color="D9D9D9"/>
              <w:right w:val="single" w:sz="4" w:color="D9D9D9"/>
            </w:tcBorders>
            <w:shd w:fill="F2F6F8"/>
          </w:tcPr>
          <w:p>
            <w:pPr>
              <w:spacing w:after="0"/>
            </w:pPr>
            <w:r>
              <w:rPr>
                <w:sz w:val="16"/>
              </w:rPr>
              <w:t>Kenteken en eindprijs</w:t>
            </w:r>
          </w:p>
        </w:tc>
      </w:tr>
    </w:tbl>
    <w:p>
      <w:pPr>
        <w:spacing w:after="0"/>
      </w:pPr>
    </w:p>
    <w:p>
      <w:r>
        <w:t>Kleine eetplekken en markten vragen vaak contante dong. Gebruik Revolut voor kaartbetalingen waar het zonder extra toeslag kan en houd ABN AMRO als reserve; bij een automaat kies je VND of ‘without conversion’ en lees je eventuele lokale ATM-kosten vóór bevestigen. Rond Cát Tiên regel je vervoer liever vooraf met Green Hope.</w:t>
      </w:r>
    </w:p>
    <w:p>
      <w:pPr>
        <w:pStyle w:val="Source"/>
      </w:pPr>
      <w:r>
        <w:t xml:space="preserve">Bronnen en prijscontrole: </w:t>
      </w:r>
      <w:hyperlink r:id="rId15">
        <w:r>
          <w:rPr>
            <w:color w:val="155D79"/>
            <w:u w:val="single"/>
          </w:rPr>
          <w:t>ABN AMRO tarieven buitenlands geld</w:t>
        </w:r>
      </w:hyperlink>
      <w:r>
        <w:t xml:space="preserve">  ·  </w:t>
      </w:r>
      <w:hyperlink r:id="rId16">
        <w:r>
          <w:rPr>
            <w:color w:val="155D79"/>
            <w:u w:val="single"/>
          </w:rPr>
          <w:t>Revolut Standard tarieven</w:t>
        </w:r>
      </w:hyperlink>
      <w:r>
        <w:t xml:space="preserve">  ·  </w:t>
      </w:r>
      <w:hyperlink r:id="rId17">
        <w:r>
          <w:rPr>
            <w:color w:val="155D79"/>
            <w:u w:val="single"/>
          </w:rPr>
          <w:t>Grab Vietnam</w:t>
        </w:r>
      </w:hyperlink>
      <w:r>
        <w:t xml:space="preserve">  ·  </w:t>
      </w:r>
      <w:hyperlink r:id="rId18">
        <w:r>
          <w:rPr>
            <w:color w:val="155D79"/>
            <w:u w:val="single"/>
          </w:rPr>
          <w:t>Be vervoer</w:t>
        </w:r>
      </w:hyperlink>
    </w:p>
    <w:p>
      <w:r>
        <w:t>Voor vertrek nog één check: paspoorten, het actuele Nederlandse reisadvies, vlucht- en bagageregels, de kamer met rivierzicht en de prijs van de treincoupé. Het weer kan in berg- en junglegebieden plannen veranderen; houd vrije dagen echt vrij.</w:t>
      </w:r>
    </w:p>
    <w:p>
      <w:pPr>
        <w:pStyle w:val="Source"/>
      </w:pPr>
      <w:r>
        <w:t xml:space="preserve">Bronnen en prijscontrole: </w:t>
      </w:r>
      <w:hyperlink r:id="rId19">
        <w:r>
          <w:rPr>
            <w:color w:val="155D79"/>
            <w:u w:val="single"/>
          </w:rPr>
          <w:t>NederlandWereldwijd reisadvies</w:t>
        </w:r>
      </w:hyperlink>
    </w:p>
    <w:sectPr w:rsidR="00FC693F" w:rsidRPr="0006063C" w:rsidSect="00034616">
      <w:pgSz w:w="11906" w:h="16838"/>
      <w:pgMar w:top="1020" w:right="1020" w:bottom="964" w:left="1020" w:header="397"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Arial" w:hAnsi="Arial"/>
      <w:color w:val="232F38"/>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60" w:after="18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
    <w:name w:val="Source"/>
    <w:pPr>
      <w:spacing w:before="80" w:after="160"/>
    </w:pPr>
    <w:rPr>
      <w:rFonts w:ascii="Arial" w:hAnsi="Arial"/>
      <w:color w:val="53636D"/>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svn.vn/" TargetMode="External"/><Relationship Id="rId10" Type="http://schemas.openxmlformats.org/officeDocument/2006/relationships/hyperlink" Target="https://chapaexpresstrain.com/cabin-class/vip-cabin2-foldable-berths" TargetMode="External"/><Relationship Id="rId11" Type="http://schemas.openxmlformats.org/officeDocument/2006/relationships/hyperlink" Target="https://vexere.com/" TargetMode="External"/><Relationship Id="rId12" Type="http://schemas.openxmlformats.org/officeDocument/2006/relationships/hyperlink" Target="https://www.vietnamairlines.com/en-vn/flights-from-hanoi-to-ho-chi-minh-city" TargetMode="External"/><Relationship Id="rId13" Type="http://schemas.openxmlformats.org/officeDocument/2006/relationships/hyperlink" Target="https://www.vietjetair.com/en/flight-tickets/flights-from-ha-noi-to-ho-chi-minh-city" TargetMode="External"/><Relationship Id="rId14" Type="http://schemas.openxmlformats.org/officeDocument/2006/relationships/hyperlink" Target="https://greenhopelodge.com/" TargetMode="External"/><Relationship Id="rId15" Type="http://schemas.openxmlformats.org/officeDocument/2006/relationships/hyperlink" Target="https://www.abnamro.nl/nl/prive/betalen/tarieven/buitenlands-geld.html" TargetMode="External"/><Relationship Id="rId16" Type="http://schemas.openxmlformats.org/officeDocument/2006/relationships/hyperlink" Target="https://www.revolut.com/nl-NL/legal/standard-fees/" TargetMode="External"/><Relationship Id="rId17" Type="http://schemas.openxmlformats.org/officeDocument/2006/relationships/hyperlink" Target="https://www.grab.com/vn/" TargetMode="External"/><Relationship Id="rId18" Type="http://schemas.openxmlformats.org/officeDocument/2006/relationships/hyperlink" Target="https://be.com.vn/en/consumer/" TargetMode="External"/><Relationship Id="rId19" Type="http://schemas.openxmlformats.org/officeDocument/2006/relationships/hyperlink" Target="https://www.nederlandwereldwijd.nl/reisadvies/vietna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Vietnam, op jullie tempo</dc:title>
  <dc:subject>Korte reisgids voor Anouk en jou</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