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ptos" w:hAnsi="Aptos"/>
          <w:b/>
          <w:color w:val="003B70"/>
          <w:sz w:val="32"/>
        </w:rPr>
        <w:t>TEST-PRJ-001</w:t>
      </w:r>
    </w:p>
    <w:p>
      <w:pPr>
        <w:spacing w:after="160"/>
      </w:pPr>
      <w:r>
        <w:rPr>
          <w:rFonts w:ascii="Aptos Display" w:hAnsi="Aptos Display"/>
          <w:b/>
          <w:color w:val="003B70"/>
          <w:sz w:val="48"/>
        </w:rPr>
        <w:t>PRODUCT 1 | DIGITAL SHOPPING ASSISTANT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350"/>
        <w:gridCol w:w="2835"/>
        <w:gridCol w:w="3402"/>
      </w:tblGrid>
      <w:tr>
        <w:tc>
          <w:tcPr>
            <w:tcW w:type="dxa" w:w="3841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E7E7E7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1F1F1F"/>
                <w:sz w:val="24"/>
              </w:rPr>
              <w:t>Functional</w:t>
              <w:br/>
              <w:t>Partner</w:t>
            </w:r>
          </w:p>
        </w:tc>
        <w:tc>
          <w:tcPr>
            <w:tcW w:type="dxa" w:w="3841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>
              <w:rPr>
                <w:rFonts w:ascii="Aptos" w:hAnsi="Aptos"/>
                <w:b/>
                <w:color w:val="003B70"/>
                <w:sz w:val="22"/>
              </w:rPr>
              <w:t>Test Business Unit A - Digital Services</w:t>
            </w:r>
          </w:p>
        </w:tc>
        <w:tc>
          <w:tcPr>
            <w:tcW w:type="dxa" w:w="3841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E7E7E7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1F1F1F"/>
                <w:sz w:val="24"/>
              </w:rPr>
              <w:t>Strategic</w:t>
              <w:br/>
              <w:t>Objectives</w:t>
            </w:r>
          </w:p>
        </w:tc>
        <w:tc>
          <w:tcPr>
            <w:tcW w:type="dxa" w:w="3841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D70000"/>
                <w:sz w:val="24"/>
              </w:rPr>
              <w:t>CUSTOMER</w:t>
              <w:br/>
            </w:r>
            <w:r>
              <w:rPr>
                <w:rFonts w:ascii="Aptos" w:hAnsi="Aptos"/>
                <w:b/>
                <w:color w:val="2B78C5"/>
                <w:sz w:val="24"/>
              </w:rPr>
              <w:t>SERVICE EFFICIENCY</w:t>
            </w:r>
          </w:p>
        </w:tc>
      </w:tr>
      <w:tr>
        <w:tc>
          <w:tcPr>
            <w:tcW w:type="dxa" w:w="2835"/>
            <w:shd w:fill="E7E7E7"/>
            <w:vAlign w:val="center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1F1F1F"/>
                <w:sz w:val="22"/>
              </w:rPr>
              <w:t>Lead - Affected</w:t>
              <w:br/>
              <w:t>Countries</w:t>
            </w:r>
          </w:p>
        </w:tc>
        <w:tc>
          <w:tcPr>
            <w:tcW w:type="dxa" w:w="12587"/>
            <w:gridSpan w:val="3"/>
            <w:shd w:fill="DCEAF7"/>
            <w:vAlign w:val="center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F1F1F"/>
                <w:sz w:val="22"/>
              </w:rPr>
              <w:t>TEST - REGION A; REGION B; REGION C</w:t>
            </w:r>
          </w:p>
        </w:tc>
      </w:tr>
      <w:tr>
        <w:tc>
          <w:tcPr>
            <w:tcW w:type="dxa" w:w="2835"/>
            <w:shd w:fill="E7E7E7"/>
            <w:vAlign w:val="center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1F1F1F"/>
                <w:sz w:val="22"/>
              </w:rPr>
              <w:t>Description</w:t>
            </w:r>
          </w:p>
        </w:tc>
        <w:tc>
          <w:tcPr>
            <w:tcW w:type="dxa" w:w="12587"/>
            <w:gridSpan w:val="3"/>
            <w:shd w:fill="F4F7FA"/>
            <w:vAlign w:val="center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F1F1F"/>
                <w:sz w:val="22"/>
              </w:rPr>
              <w:t>Product 1 is a fictional mobile service used in a simulated retail environment. It supports sample catalogue search, availability checks, a test loyalty card, shopping lists and optional notifications. All accounts, transactions and interactions referenced in this charter are synthetic.</w:t>
            </w:r>
          </w:p>
        </w:tc>
      </w:tr>
      <w:tr>
        <w:tc>
          <w:tcPr>
            <w:tcW w:type="dxa" w:w="2835"/>
            <w:shd w:fill="E7E7E7"/>
            <w:vAlign w:val="center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1F1F1F"/>
                <w:sz w:val="22"/>
              </w:rPr>
              <w:t>Objective</w:t>
              <w:br/>
              <w:t>(OKR/VCP)</w:t>
            </w:r>
          </w:p>
        </w:tc>
        <w:tc>
          <w:tcPr>
            <w:tcW w:type="dxa" w:w="12587"/>
            <w:gridSpan w:val="3"/>
            <w:shd w:fill="DCEAF7"/>
            <w:vAlign w:val="center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F1F1F"/>
                <w:sz w:val="22"/>
              </w:rPr>
              <w:t>Reduce effort in the simulated shopping journey and increase digital self-service in the test scenario.</w:t>
            </w:r>
          </w:p>
        </w:tc>
      </w:tr>
      <w:tr>
        <w:tc>
          <w:tcPr>
            <w:tcW w:type="dxa" w:w="2835"/>
            <w:shd w:fill="E7E7E7"/>
            <w:vAlign w:val="center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1F1F1F"/>
                <w:sz w:val="22"/>
              </w:rPr>
              <w:t>Metrics</w:t>
            </w:r>
          </w:p>
        </w:tc>
        <w:tc>
          <w:tcPr>
            <w:tcW w:type="dxa" w:w="12587"/>
            <w:gridSpan w:val="3"/>
            <w:shd w:fill="F4F7FA"/>
            <w:vAlign w:val="center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F1F1F"/>
                <w:sz w:val="22"/>
              </w:rPr>
              <w:t>20% shorter preparation time in the test scenario; 15% fewer assisted checkout interactions; 35% digital receipt usage among test users.</w:t>
            </w:r>
          </w:p>
        </w:tc>
      </w:tr>
      <w:tr>
        <w:tc>
          <w:tcPr>
            <w:tcW w:type="dxa" w:w="2835"/>
            <w:shd w:fill="E7E7E7"/>
            <w:vAlign w:val="center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1F1F1F"/>
                <w:sz w:val="22"/>
              </w:rPr>
              <w:t>Planned</w:t>
              <w:br/>
              <w:t>Deliverables</w:t>
            </w:r>
          </w:p>
        </w:tc>
        <w:tc>
          <w:tcPr>
            <w:tcW w:type="dxa" w:w="12587"/>
            <w:gridSpan w:val="3"/>
            <w:shd w:fill="DCEAF7"/>
            <w:vAlign w:val="center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F1F1F"/>
                <w:sz w:val="22"/>
              </w:rPr>
              <w:t>Pilot in 3 synthetic test regions; shopping-list feature used for 65% of simulated basket items; test notification module enabled.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814"/>
        <w:gridCol w:w="1984"/>
        <w:gridCol w:w="1814"/>
        <w:gridCol w:w="2154"/>
        <w:gridCol w:w="1814"/>
        <w:gridCol w:w="1984"/>
        <w:gridCol w:w="1928"/>
      </w:tblGrid>
      <w:tr>
        <w:tc>
          <w:tcPr>
            <w:tcW w:type="dxa" w:w="1920"/>
            <w:shd w:fill="E7E7E7"/>
            <w:vAlign w:val="center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1F1F1F"/>
                <w:sz w:val="21"/>
              </w:rPr>
              <w:t>Iteration Value</w:t>
            </w:r>
          </w:p>
        </w:tc>
        <w:tc>
          <w:tcPr>
            <w:tcW w:type="dxa" w:w="1920"/>
            <w:shd w:fill="F4F7FA"/>
            <w:vAlign w:val="center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 w:val="0"/>
                <w:color w:val="1F1F1F"/>
                <w:sz w:val="21"/>
              </w:rPr>
              <w:t>220 T€*</w:t>
            </w:r>
          </w:p>
        </w:tc>
        <w:tc>
          <w:tcPr>
            <w:tcW w:type="dxa" w:w="1920"/>
            <w:shd w:fill="E7E7E7"/>
            <w:vAlign w:val="center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1F1F1F"/>
                <w:sz w:val="21"/>
              </w:rPr>
              <w:t>Already Spent</w:t>
            </w:r>
          </w:p>
        </w:tc>
        <w:tc>
          <w:tcPr>
            <w:tcW w:type="dxa" w:w="1920"/>
            <w:shd w:fill="F4F7FA"/>
            <w:vAlign w:val="center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 w:val="0"/>
                <w:color w:val="1F1F1F"/>
                <w:sz w:val="21"/>
              </w:rPr>
              <w:t>50 T€*</w:t>
            </w:r>
          </w:p>
        </w:tc>
        <w:tc>
          <w:tcPr>
            <w:tcW w:type="dxa" w:w="1920"/>
            <w:shd w:fill="E7E7E7"/>
            <w:vAlign w:val="center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1F1F1F"/>
                <w:sz w:val="21"/>
              </w:rPr>
              <w:t>Total One-Off</w:t>
            </w:r>
          </w:p>
        </w:tc>
        <w:tc>
          <w:tcPr>
            <w:tcW w:type="dxa" w:w="1920"/>
            <w:shd w:fill="F4F7FA"/>
            <w:vAlign w:val="center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 w:val="0"/>
                <w:color w:val="1F1F1F"/>
                <w:sz w:val="21"/>
              </w:rPr>
              <w:t>700 T€*</w:t>
            </w:r>
          </w:p>
        </w:tc>
        <w:tc>
          <w:tcPr>
            <w:tcW w:type="dxa" w:w="1920"/>
            <w:shd w:fill="E7E7E7"/>
            <w:vAlign w:val="center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1F1F1F"/>
                <w:sz w:val="21"/>
              </w:rPr>
              <w:t>Avg. Recurrent</w:t>
            </w:r>
          </w:p>
        </w:tc>
        <w:tc>
          <w:tcPr>
            <w:tcW w:type="dxa" w:w="1920"/>
            <w:shd w:fill="F4F7FA"/>
            <w:vAlign w:val="center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 w:val="0"/>
                <w:color w:val="1F1F1F"/>
                <w:sz w:val="21"/>
              </w:rPr>
              <w:t>60 T€*</w:t>
            </w:r>
          </w:p>
        </w:tc>
      </w:tr>
    </w:tbl>
    <w:p>
      <w:pPr>
        <w:spacing w:before="140" w:after="0"/>
      </w:pPr>
      <w:r>
        <w:rPr>
          <w:rFonts w:ascii="Aptos" w:hAnsi="Aptos"/>
          <w:i/>
          <w:color w:val="5F5F5F"/>
          <w:sz w:val="17"/>
        </w:rPr>
        <w:t>* SYNTHETIC TEST DATA: All names, IDs, regions, persons, figures and descriptions are fictitious and created solely for testing. No real company, customer, employee or project data is included.</w:t>
      </w:r>
    </w:p>
    <w:sectPr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6838" w:h="11906" w:orient="landscape"/>
      <w:pgMar w:top="680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