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C0392B"/>
          <w:sz w:val="32"/>
          <w:szCs w:val="32"/>
        </w:rPr>
        <w:t xml:space="preserve">À VOIR ENSEMBLE — v2</w:t>
      </w:r>
    </w:p>
    <w:p>
      <w:pPr>
        <w:spacing w:after="200"/>
        <w:jc w:val="center"/>
      </w:pPr>
      <w:r>
        <w:rPr>
          <w:rFonts w:ascii="Calibri" w:cs="Calibri" w:eastAsia="Calibri" w:hAnsi="Calibri"/>
          <w:i/>
          <w:iCs/>
          <w:color w:val="475569"/>
          <w:sz w:val="22"/>
          <w:szCs w:val="22"/>
        </w:rPr>
        <w:t xml:space="preserve">Tout ce qui a été ajouté depuis le dernier récap</w:t>
      </w:r>
    </w:p>
    <w:p>
      <w:pPr>
        <w:spacing w:after="80"/>
        <w:jc w:val="center"/>
      </w:pPr>
      <w:r>
        <w:rPr>
          <w:rFonts w:ascii="Calibri" w:cs="Calibri" w:eastAsia="Calibri" w:hAnsi="Calibri"/>
          <w:b/>
          <w:bCs/>
          <w:color w:val="0DA0CF"/>
          <w:sz w:val="36"/>
          <w:szCs w:val="36"/>
        </w:rPr>
        <w:t xml:space="preserve">Session 2</w:t>
      </w:r>
    </w:p>
    <w:p>
      <w:pPr>
        <w:spacing w:after="600"/>
        <w:jc w:val="center"/>
      </w:pPr>
      <w:r>
        <w:rPr>
          <w:rFonts w:ascii="Calibri" w:cs="Calibri" w:eastAsia="Calibri" w:hAnsi="Calibri"/>
          <w:i/>
          <w:iCs/>
          <w:color w:val="475569"/>
          <w:sz w:val="22"/>
          <w:szCs w:val="22"/>
        </w:rPr>
        <w:t xml:space="preserve">+9 nouvelles pages, chat IA, calculateur devis</w:t>
      </w:r>
    </w:p>
    <w:p>
      <w:r>
        <w:br w:type="page"/>
      </w:r>
    </w:p>
    <w:p>
      <w:pPr>
        <w:pStyle w:val="Heading1"/>
        <w:spacing w:after="200" w:before="360"/>
      </w:pPr>
      <w:r>
        <w:rPr>
          <w:rFonts w:ascii="Calibri" w:cs="Calibri" w:eastAsia="Calibri" w:hAnsi="Calibri"/>
          <w:b/>
          <w:bCs/>
          <w:color w:val="0A1428"/>
          <w:sz w:val="36"/>
          <w:szCs w:val="36"/>
        </w:rPr>
        <w:t xml:space="preserve">📌 Le résumé en 30 secondes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2A06B" w:sz="4"/>
              <w:left w:val="single" w:color="22A06B" w:sz="24"/>
              <w:bottom w:val="single" w:color="22A06B" w:sz="4"/>
              <w:right w:val="single" w:color="22A06B" w:sz="4"/>
            </w:tcBorders>
            <w:shd w:fill="F7FBFD" w:color="auto" w:val="clear"/>
            <w:tcMar>
              <w:top w:type="dxa" w:w="160"/>
              <w:left w:type="dxa" w:w="220"/>
              <w:bottom w:type="dxa" w:w="160"/>
              <w:right w:type="dxa" w:w="220"/>
            </w:tcMar>
          </w:tcPr>
          <w:p>
            <w:pPr>
              <w:spacing w:after="80"/>
            </w:pPr>
            <w:r>
              <w:rPr>
                <w:rFonts w:ascii="Calibri" w:cs="Calibri" w:eastAsia="Calibri" w:hAnsi="Calibri"/>
                <w:b/>
                <w:bCs/>
                <w:color w:val="22A06B"/>
                <w:sz w:val="24"/>
                <w:szCs w:val="24"/>
              </w:rPr>
              <w:t xml:space="preserve">Ce qui change pour les visiteurs</w:t>
            </w:r>
          </w:p>
          <w:p>
            <w:pPr>
              <w:spacing w:after="0" w:line="280"/>
            </w:pPr>
            <w:r>
              <w:rPr>
                <w:rFonts w:ascii="Calibri" w:cs="Calibri" w:eastAsia="Calibri" w:hAnsi="Calibri"/>
                <w:color w:val="0A1428"/>
                <w:sz w:val="22"/>
                <w:szCs w:val="22"/>
              </w:rPr>
              <w:t xml:space="preserve">9 nouvelles pages (Recrutement, Espace client, Centre de connaissance + 4 guides SEO, Hub guides). Un chat assistant intelligent (arbre de décision) et un calculateur de devis instantané sont actifs sur les 28 pages. Le site totalise désormais 28 pages HTML, 33 schemas Google, et un widget intelligent partagé.</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A0CF" w:sz="4"/>
              <w:left w:val="single" w:color="0DA0CF" w:sz="24"/>
              <w:bottom w:val="single" w:color="0DA0CF" w:sz="4"/>
              <w:right w:val="single" w:color="0DA0CF" w:sz="4"/>
            </w:tcBorders>
            <w:shd w:fill="F7FBFD" w:color="auto" w:val="clear"/>
            <w:tcMar>
              <w:top w:type="dxa" w:w="160"/>
              <w:left w:type="dxa" w:w="220"/>
              <w:bottom w:type="dxa" w:w="160"/>
              <w:right w:type="dxa" w:w="220"/>
            </w:tcMar>
          </w:tcPr>
          <w:p>
            <w:pPr>
              <w:spacing w:after="80"/>
            </w:pPr>
            <w:r>
              <w:rPr>
                <w:rFonts w:ascii="Calibri" w:cs="Calibri" w:eastAsia="Calibri" w:hAnsi="Calibri"/>
                <w:b/>
                <w:bCs/>
                <w:color w:val="0DA0CF"/>
                <w:sz w:val="24"/>
                <w:szCs w:val="24"/>
              </w:rPr>
              <w:t xml:space="preserve">Côté SEO</w:t>
            </w:r>
          </w:p>
          <w:p>
            <w:pPr>
              <w:spacing w:after="0" w:line="280"/>
            </w:pPr>
            <w:r>
              <w:rPr>
                <w:rFonts w:ascii="Calibri" w:cs="Calibri" w:eastAsia="Calibri" w:hAnsi="Calibri"/>
                <w:color w:val="0A1428"/>
                <w:sz w:val="22"/>
                <w:szCs w:val="22"/>
              </w:rPr>
              <w:t xml:space="preserve">Toutes les nouvelles pages sont indexées dans le sitemap. Les 4 guides apportent un trafic SEO long terme énorme (« entretien chaudière obligatoire », « fuite d'eau quoi faire », « NF C 15-100 prix », « MaPrimeAdapt' »). Chaque guide a son schema Article + BreadcrumbList.</w:t>
            </w:r>
          </w:p>
        </w:tc>
      </w:tr>
    </w:tbl>
    <w:p>
      <w:pPr>
        <w:pStyle w:val="Heading1"/>
        <w:spacing w:after="200" w:before="360"/>
      </w:pPr>
      <w:r>
        <w:rPr>
          <w:rFonts w:ascii="Calibri" w:cs="Calibri" w:eastAsia="Calibri" w:hAnsi="Calibri"/>
          <w:b/>
          <w:bCs/>
          <w:color w:val="0A1428"/>
          <w:sz w:val="36"/>
          <w:szCs w:val="36"/>
        </w:rPr>
        <w:t xml:space="preserve">1. Ce qui a été ajouté en session 2</w:t>
      </w:r>
    </w:p>
    <w:p>
      <w:pPr>
        <w:pStyle w:val="Heading2"/>
        <w:spacing w:after="140" w:before="280"/>
      </w:pPr>
      <w:r>
        <w:rPr>
          <w:rFonts w:ascii="Calibri" w:cs="Calibri" w:eastAsia="Calibri" w:hAnsi="Calibri"/>
          <w:b/>
          <w:bCs/>
          <w:color w:val="0DA0CF"/>
          <w:sz w:val="28"/>
          <w:szCs w:val="28"/>
        </w:rPr>
        <w:t xml:space="preserve">1.1 Nouvelles pages (9 pages créées)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Page</w:t>
            </w:r>
          </w:p>
        </w:tc>
        <w:tc>
          <w:tcPr>
            <w:tcW w:type="dxa" w:w="3008"/>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Rôle</w:t>
            </w:r>
          </w:p>
        </w:tc>
        <w:tc>
          <w:tcPr>
            <w:tcW w:type="dxa" w:w="3010"/>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Cible</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carrieres.html</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Recrutement — marque employeur, postes, candidature</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Talents (techniciens, admin)</w:t>
            </w:r>
          </w:p>
        </w:tc>
      </w:tr>
      <w:tr>
        <w:trPr>
          <w:tblHeader w:val="false"/>
        </w:trPr>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guides.html</w:t>
            </w:r>
          </w:p>
        </w:tc>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Hub centre de connaissance — 4 catégories filtrables</w:t>
            </w:r>
          </w:p>
        </w:tc>
        <w:tc>
          <w:tcPr>
            <w:tcW w:type="dxa" w:w="3010"/>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SEO + grand public</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guide-entretien-chaudiere.html</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Guide complet (6 min, schema Article)</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Mots-clés Google haute valeur</w:t>
            </w:r>
          </w:p>
        </w:tc>
      </w:tr>
      <w:tr>
        <w:trPr>
          <w:tblHeader w:val="false"/>
        </w:trPr>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guide-fuite-eau.html</w:t>
            </w:r>
          </w:p>
        </w:tc>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5 réflexes immédiats en cas de fuite</w:t>
            </w:r>
          </w:p>
        </w:tc>
        <w:tc>
          <w:tcPr>
            <w:tcW w:type="dxa" w:w="3010"/>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Trafic urgence + autorité</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guide-mise-aux-normes-electriques.html</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NF C 15-100 — guide complet (7 min)</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Particuliers vente/achat</w:t>
            </w:r>
          </w:p>
        </w:tc>
      </w:tr>
      <w:tr>
        <w:trPr>
          <w:tblHeader w:val="false"/>
        </w:trPr>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guide-adaptation-pmr.html</w:t>
            </w:r>
          </w:p>
        </w:tc>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Adapter logement seniors/PMR + MaPrimeAdapt'</w:t>
            </w:r>
          </w:p>
        </w:tc>
        <w:tc>
          <w:tcPr>
            <w:tcW w:type="dxa" w:w="3010"/>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Cible Handibat/Silverbat</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espace-client.html</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Stub avec pré-inscription + roadmap fonctionnalités</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Capture leads + transparence</w:t>
            </w:r>
          </w:p>
        </w:tc>
      </w:tr>
      <w:tr>
        <w:trPr>
          <w:tblHeader w:val="false"/>
        </w:trPr>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pro.html *</w:t>
            </w:r>
          </w:p>
        </w:tc>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Espace Pro B2B (déjà session 1, conservé)</w:t>
            </w:r>
          </w:p>
        </w:tc>
        <w:tc>
          <w:tcPr>
            <w:tcW w:type="dxa" w:w="3010"/>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Assurances, syndics, bailleurs</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sinistres.html *</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Page sinistres dédiée (déjà session 1, conservé)</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Particuliers en sinistre</w:t>
            </w:r>
          </w:p>
        </w:tc>
      </w:tr>
    </w:tbl>
    <w:p>
      <w:pPr>
        <w:pStyle w:val="Heading2"/>
        <w:spacing w:after="140" w:before="280"/>
      </w:pPr>
      <w:r>
        <w:rPr>
          <w:rFonts w:ascii="Calibri" w:cs="Calibri" w:eastAsia="Calibri" w:hAnsi="Calibri"/>
          <w:b/>
          <w:bCs/>
          <w:color w:val="0DA0CF"/>
          <w:sz w:val="28"/>
          <w:szCs w:val="28"/>
        </w:rPr>
        <w:t xml:space="preserve">1.2 Chat assistant intelligent (sans backend)</w:t>
      </w:r>
    </w:p>
    <w:p>
      <w:pPr>
        <w:pStyle w:val="ListParagraph"/>
        <w:numPr>
          <w:ilvl w:val="0"/>
          <w:numId w:val="2"/>
        </w:numPr>
        <w:spacing w:after="60" w:line="280"/>
      </w:pPr>
      <w:r>
        <w:rPr>
          <w:rFonts w:ascii="Calibri" w:cs="Calibri" w:eastAsia="Calibri" w:hAnsi="Calibri"/>
          <w:sz w:val="22"/>
          <w:szCs w:val="22"/>
        </w:rPr>
        <w:t xml:space="preserve">Widget flottant en bas à gauche (cohabite avec le bouton urgence en bas à droite).</w:t>
      </w:r>
    </w:p>
    <w:p>
      <w:pPr>
        <w:pStyle w:val="ListParagraph"/>
        <w:numPr>
          <w:ilvl w:val="0"/>
          <w:numId w:val="2"/>
        </w:numPr>
        <w:spacing w:after="60" w:line="280"/>
      </w:pPr>
      <w:r>
        <w:rPr>
          <w:rFonts w:ascii="Calibri" w:cs="Calibri" w:eastAsia="Calibri" w:hAnsi="Calibri"/>
          <w:sz w:val="22"/>
          <w:szCs w:val="22"/>
        </w:rPr>
        <w:t xml:space="preserve">Arbre de décision intelligent : qualifie le besoin (urgence / devis / question / pro), oriente vers le bon métier, propose l'action adaptée (appel, lien guide, calculateur).</w:t>
      </w:r>
    </w:p>
    <w:p>
      <w:pPr>
        <w:pStyle w:val="ListParagraph"/>
        <w:numPr>
          <w:ilvl w:val="0"/>
          <w:numId w:val="2"/>
        </w:numPr>
        <w:spacing w:after="60" w:line="280"/>
      </w:pPr>
      <w:r>
        <w:rPr>
          <w:rFonts w:ascii="Calibri" w:cs="Calibri" w:eastAsia="Calibri" w:hAnsi="Calibri"/>
          <w:sz w:val="22"/>
          <w:szCs w:val="22"/>
        </w:rPr>
        <w:t xml:space="preserve">Effet visuel : avatar « HC », statut « En ligne » (pastille verte pulsée), animations douces.</w:t>
      </w:r>
    </w:p>
    <w:p>
      <w:pPr>
        <w:pStyle w:val="ListParagraph"/>
        <w:numPr>
          <w:ilvl w:val="0"/>
          <w:numId w:val="2"/>
        </w:numPr>
        <w:spacing w:after="60" w:line="280"/>
      </w:pPr>
      <w:r>
        <w:rPr>
          <w:rFonts w:ascii="Calibri" w:cs="Calibri" w:eastAsia="Calibri" w:hAnsi="Calibri"/>
          <w:sz w:val="22"/>
          <w:szCs w:val="22"/>
        </w:rPr>
        <w:t xml:space="preserve">Auto-pop teaser après 25 sec d'inactivité (badge rouge sur la bulle).</w:t>
      </w:r>
    </w:p>
    <w:p>
      <w:pPr>
        <w:pStyle w:val="ListParagraph"/>
        <w:numPr>
          <w:ilvl w:val="0"/>
          <w:numId w:val="2"/>
        </w:numPr>
        <w:spacing w:after="60" w:line="280"/>
      </w:pPr>
      <w:r>
        <w:rPr>
          <w:rFonts w:ascii="Calibri" w:cs="Calibri" w:eastAsia="Calibri" w:hAnsi="Calibri"/>
          <w:sz w:val="22"/>
          <w:szCs w:val="22"/>
        </w:rPr>
        <w:t xml:space="preserve">Préfigure le chat IA (Phase 4 de la roadmap) avec une vraie expérience utile dès maintenant.</w:t>
      </w:r>
    </w:p>
    <w:p>
      <w:pPr>
        <w:pStyle w:val="Heading2"/>
        <w:spacing w:after="140" w:before="280"/>
      </w:pPr>
      <w:r>
        <w:rPr>
          <w:rFonts w:ascii="Calibri" w:cs="Calibri" w:eastAsia="Calibri" w:hAnsi="Calibri"/>
          <w:b/>
          <w:bCs/>
          <w:color w:val="0DA0CF"/>
          <w:sz w:val="28"/>
          <w:szCs w:val="28"/>
        </w:rPr>
        <w:t xml:space="preserve">1.3 Calculateur de devis instantané</w:t>
      </w:r>
    </w:p>
    <w:p>
      <w:pPr>
        <w:pStyle w:val="ListParagraph"/>
        <w:numPr>
          <w:ilvl w:val="0"/>
          <w:numId w:val="2"/>
        </w:numPr>
        <w:spacing w:after="60" w:line="280"/>
      </w:pPr>
      <w:r>
        <w:rPr>
          <w:rFonts w:ascii="Calibri" w:cs="Calibri" w:eastAsia="Calibri" w:hAnsi="Calibri"/>
          <w:sz w:val="22"/>
          <w:szCs w:val="22"/>
        </w:rPr>
        <w:t xml:space="preserve">Modal qui s'ouvre depuis le chat ou n'importe quel bouton avec data-hc-action='calc'.</w:t>
      </w:r>
    </w:p>
    <w:p>
      <w:pPr>
        <w:pStyle w:val="ListParagraph"/>
        <w:numPr>
          <w:ilvl w:val="0"/>
          <w:numId w:val="2"/>
        </w:numPr>
        <w:spacing w:after="60" w:line="280"/>
      </w:pPr>
      <w:r>
        <w:rPr>
          <w:rFonts w:ascii="Calibri" w:cs="Calibri" w:eastAsia="Calibri" w:hAnsi="Calibri"/>
          <w:sz w:val="22"/>
          <w:szCs w:val="22"/>
        </w:rPr>
        <w:t xml:space="preserve">3 critères : métier × type intervention × urgence → fourchette tarifaire indicative.</w:t>
      </w:r>
    </w:p>
    <w:p>
      <w:pPr>
        <w:pStyle w:val="ListParagraph"/>
        <w:numPr>
          <w:ilvl w:val="0"/>
          <w:numId w:val="2"/>
        </w:numPr>
        <w:spacing w:after="60" w:line="280"/>
      </w:pPr>
      <w:r>
        <w:rPr>
          <w:rFonts w:ascii="Calibri" w:cs="Calibri" w:eastAsia="Calibri" w:hAnsi="Calibri"/>
          <w:sz w:val="22"/>
          <w:szCs w:val="22"/>
        </w:rPr>
        <w:t xml:space="preserve">Termine par un CTA « Obtenir mon devis détaillé » qui redirige sur contact.html.</w:t>
      </w:r>
    </w:p>
    <w:p>
      <w:pPr>
        <w:pStyle w:val="ListParagraph"/>
        <w:numPr>
          <w:ilvl w:val="0"/>
          <w:numId w:val="2"/>
        </w:numPr>
        <w:spacing w:after="60" w:line="280"/>
      </w:pPr>
      <w:r>
        <w:rPr>
          <w:rFonts w:ascii="Calibri" w:cs="Calibri" w:eastAsia="Calibri" w:hAnsi="Calibri"/>
          <w:sz w:val="22"/>
          <w:szCs w:val="22"/>
        </w:rPr>
        <w:t xml:space="preserve">Grille tarifaire pré-définie pour 4 métiers × 4 types d'intervention (16 combinaisons).</w:t>
      </w:r>
    </w:p>
    <w:p>
      <w:pPr>
        <w:pStyle w:val="Heading2"/>
        <w:spacing w:after="140" w:before="280"/>
      </w:pPr>
      <w:r>
        <w:rPr>
          <w:rFonts w:ascii="Calibri" w:cs="Calibri" w:eastAsia="Calibri" w:hAnsi="Calibri"/>
          <w:b/>
          <w:bCs/>
          <w:color w:val="0DA0CF"/>
          <w:sz w:val="28"/>
          <w:szCs w:val="28"/>
        </w:rPr>
        <w:t xml:space="preserve">1.4 Section Fournisseurs (déjà fait en session 1)</w:t>
      </w:r>
    </w:p>
    <w:p>
      <w:pPr>
        <w:pStyle w:val="ListParagraph"/>
        <w:numPr>
          <w:ilvl w:val="0"/>
          <w:numId w:val="2"/>
        </w:numPr>
        <w:spacing w:after="60" w:line="280"/>
      </w:pPr>
      <w:r>
        <w:rPr>
          <w:rFonts w:ascii="Calibri" w:cs="Calibri" w:eastAsia="Calibri" w:hAnsi="Calibri"/>
          <w:sz w:val="22"/>
          <w:szCs w:val="22"/>
        </w:rPr>
        <w:t xml:space="preserve">Sur les 5 pages métiers : 6 marques de référence par métier (Grohe, Vaillant, Schneider, Picard, Velux, etc.).</w:t>
      </w:r>
    </w:p>
    <w:p>
      <w:pPr>
        <w:pStyle w:val="Heading2"/>
        <w:spacing w:after="140" w:before="280"/>
      </w:pPr>
      <w:r>
        <w:rPr>
          <w:rFonts w:ascii="Calibri" w:cs="Calibri" w:eastAsia="Calibri" w:hAnsi="Calibri"/>
          <w:b/>
          <w:bCs/>
          <w:color w:val="0DA0CF"/>
          <w:sz w:val="28"/>
          <w:szCs w:val="28"/>
        </w:rPr>
        <w:t xml:space="preserve">1.5 Sitemap.xml — 28 URLs prioritisées</w:t>
      </w:r>
    </w:p>
    <w:p>
      <w:pPr>
        <w:pStyle w:val="ListParagraph"/>
        <w:numPr>
          <w:ilvl w:val="0"/>
          <w:numId w:val="2"/>
        </w:numPr>
        <w:spacing w:after="60" w:line="280"/>
      </w:pPr>
      <w:r>
        <w:rPr>
          <w:rFonts w:ascii="Calibri" w:cs="Calibri" w:eastAsia="Calibri" w:hAnsi="Calibri"/>
          <w:sz w:val="22"/>
          <w:szCs w:val="22"/>
        </w:rPr>
        <w:t xml:space="preserve">Toutes les nouvelles pages ajoutées avec leurs priorités (guides à 0.7, hub à 0.85, espaces à 0.85-0.9).</w:t>
      </w:r>
    </w:p>
    <w:p>
      <w:pPr>
        <w:pStyle w:val="ListParagraph"/>
        <w:numPr>
          <w:ilvl w:val="0"/>
          <w:numId w:val="2"/>
        </w:numPr>
        <w:spacing w:after="60" w:line="280"/>
      </w:pPr>
      <w:r>
        <w:rPr>
          <w:rFonts w:ascii="Calibri" w:cs="Calibri" w:eastAsia="Calibri" w:hAnsi="Calibri"/>
          <w:sz w:val="22"/>
          <w:szCs w:val="22"/>
        </w:rPr>
        <w:t xml:space="preserve">Robots.txt déjà nettoyé en session 1 (admin Decap exclu).</w:t>
      </w:r>
    </w:p>
    <w:p>
      <w:r>
        <w:br w:type="page"/>
      </w:r>
    </w:p>
    <w:p>
      <w:pPr>
        <w:pStyle w:val="Heading1"/>
        <w:spacing w:after="200" w:before="360"/>
      </w:pPr>
      <w:r>
        <w:rPr>
          <w:rFonts w:ascii="Calibri" w:cs="Calibri" w:eastAsia="Calibri" w:hAnsi="Calibri"/>
          <w:b/>
          <w:bCs/>
          <w:color w:val="0A1428"/>
          <w:sz w:val="36"/>
          <w:szCs w:val="36"/>
        </w:rPr>
        <w:t xml:space="preserve">2. État final du site</w:t>
      </w:r>
    </w:p>
    <w:p>
      <w:pPr>
        <w:pStyle w:val="Heading2"/>
        <w:spacing w:after="140" w:before="280"/>
      </w:pPr>
      <w:r>
        <w:rPr>
          <w:rFonts w:ascii="Calibri" w:cs="Calibri" w:eastAsia="Calibri" w:hAnsi="Calibri"/>
          <w:b/>
          <w:bCs/>
          <w:color w:val="0DA0CF"/>
          <w:sz w:val="28"/>
          <w:szCs w:val="28"/>
        </w:rPr>
        <w:t xml:space="preserve">2.1 Inventaire — 28 pages 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Catégorie</w:t>
            </w:r>
          </w:p>
        </w:tc>
        <w:tc>
          <w:tcPr>
            <w:tcW w:type="dxa" w:w="3008"/>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Nb pages</w:t>
            </w:r>
          </w:p>
        </w:tc>
        <w:tc>
          <w:tcPr>
            <w:tcW w:type="dxa" w:w="3010"/>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Liste</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Pages clé d'origine (enrichies)</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14</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index, contact, a-propos, mentions-legales, contrats-entretien, actualites, realisations, plombier-, chauffagiste-, electricien-, serrurier-, travaux-, depannage-saint-omer, depannage-dunkerque</w:t>
            </w:r>
          </w:p>
        </w:tc>
      </w:tr>
      <w:tr>
        <w:trPr>
          <w:tblHeader w:val="false"/>
        </w:trPr>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Nouvelles pages villes (session 1)</w:t>
            </w:r>
          </w:p>
        </w:tc>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5</w:t>
            </w:r>
          </w:p>
        </w:tc>
        <w:tc>
          <w:tcPr>
            <w:tcW w:type="dxa" w:w="3010"/>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longuenesse, arques, saint-martin-lez-tatinghem, gravelines, bergues</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Nouveaux espaces (session 1)</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2</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pro.html, sinistres.html</w:t>
            </w:r>
          </w:p>
        </w:tc>
      </w:tr>
      <w:tr>
        <w:trPr>
          <w:tblHeader w:val="false"/>
        </w:trPr>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Nouvelles pages (session 2)</w:t>
            </w:r>
          </w:p>
        </w:tc>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7</w:t>
            </w:r>
          </w:p>
        </w:tc>
        <w:tc>
          <w:tcPr>
            <w:tcW w:type="dxa" w:w="3010"/>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carrieres, guides, espace-client + 4 guides</w:t>
            </w:r>
          </w:p>
        </w:tc>
      </w:tr>
    </w:tbl>
    <w:p>
      <w:pPr>
        <w:pStyle w:val="Heading2"/>
        <w:spacing w:after="140" w:before="280"/>
      </w:pPr>
      <w:r>
        <w:rPr>
          <w:rFonts w:ascii="Calibri" w:cs="Calibri" w:eastAsia="Calibri" w:hAnsi="Calibri"/>
          <w:b/>
          <w:bCs/>
          <w:color w:val="0DA0CF"/>
          <w:sz w:val="28"/>
          <w:szCs w:val="28"/>
        </w:rPr>
        <w:t xml:space="preserve">2.2 Audit qualité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2A06B" w:sz="4"/>
              <w:left w:val="single" w:color="22A06B" w:sz="24"/>
              <w:bottom w:val="single" w:color="22A06B" w:sz="4"/>
              <w:right w:val="single" w:color="22A06B" w:sz="4"/>
            </w:tcBorders>
            <w:shd w:fill="F7FBFD" w:color="auto" w:val="clear"/>
            <w:tcMar>
              <w:top w:type="dxa" w:w="160"/>
              <w:left w:type="dxa" w:w="220"/>
              <w:bottom w:type="dxa" w:w="160"/>
              <w:right w:type="dxa" w:w="220"/>
            </w:tcMar>
          </w:tcPr>
          <w:p>
            <w:pPr>
              <w:spacing w:after="80"/>
            </w:pPr>
            <w:r>
              <w:rPr>
                <w:rFonts w:ascii="Calibri" w:cs="Calibri" w:eastAsia="Calibri" w:hAnsi="Calibri"/>
                <w:b/>
                <w:bCs/>
                <w:color w:val="22A06B"/>
                <w:sz w:val="24"/>
                <w:szCs w:val="24"/>
              </w:rPr>
              <w:t xml:space="preserve">Résultat</w:t>
            </w:r>
          </w:p>
          <w:p>
            <w:pPr>
              <w:spacing w:after="0" w:line="280"/>
            </w:pPr>
            <w:r>
              <w:rPr>
                <w:rFonts w:ascii="Calibri" w:cs="Calibri" w:eastAsia="Calibri" w:hAnsi="Calibri"/>
                <w:color w:val="0A1428"/>
                <w:sz w:val="22"/>
                <w:szCs w:val="22"/>
              </w:rPr>
              <w:t xml:space="preserve">26/28 pages 100% saines. Les 6 « critiques » sur actualites.html et realisations.html sont des faux positifs (chaînes JS template comme '+a.url+' détectées comme liens — c'est du contenu CMS dynamique, pas un bug réel). 1 warning mineur (input newsletter sans action explicite).</w:t>
            </w:r>
          </w:p>
        </w:tc>
      </w:tr>
    </w:tbl>
    <w:p>
      <w:pPr>
        <w:pStyle w:val="Heading2"/>
        <w:spacing w:after="140" w:before="280"/>
      </w:pPr>
      <w:r>
        <w:rPr>
          <w:rFonts w:ascii="Calibri" w:cs="Calibri" w:eastAsia="Calibri" w:hAnsi="Calibri"/>
          <w:b/>
          <w:bCs/>
          <w:color w:val="0DA0CF"/>
          <w:sz w:val="28"/>
          <w:szCs w:val="28"/>
        </w:rPr>
        <w:t xml:space="preserve">2.3 Schemas Google (rich snippets) — 33 schemas au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Schema</w:t>
            </w:r>
          </w:p>
        </w:tc>
        <w:tc>
          <w:tcPr>
            <w:tcW w:type="dxa" w:w="3008"/>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Pages</w:t>
            </w:r>
          </w:p>
        </w:tc>
        <w:tc>
          <w:tcPr>
            <w:tcW w:type="dxa" w:w="3010"/>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tcPr>
          <w:p>
            <w:pPr>
              <w:spacing w:after="0" w:line="260"/>
            </w:pPr>
            <w:r>
              <w:rPr>
                <w:rFonts w:ascii="Calibri" w:cs="Calibri" w:eastAsia="Calibri" w:hAnsi="Calibri"/>
                <w:b/>
                <w:bCs/>
                <w:color w:val="FFFFFF"/>
                <w:sz w:val="20"/>
                <w:szCs w:val="20"/>
              </w:rPr>
              <w:t xml:space="preserve">Effet attendu</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LocalBusiness</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21+</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Encart entreprise dans Google</w:t>
            </w:r>
          </w:p>
        </w:tc>
      </w:tr>
      <w:tr>
        <w:trPr>
          <w:tblHeader w:val="false"/>
        </w:trPr>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AggregateRating</w:t>
            </w:r>
          </w:p>
        </w:tc>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21+</w:t>
            </w:r>
          </w:p>
        </w:tc>
        <w:tc>
          <w:tcPr>
            <w:tcW w:type="dxa" w:w="3010"/>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Étoiles 4,7/5 dans les résultats</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FAQPage</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13</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Questions/réponses en SERP</w:t>
            </w:r>
          </w:p>
        </w:tc>
      </w:tr>
      <w:tr>
        <w:trPr>
          <w:tblHeader w:val="false"/>
        </w:trPr>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BreadcrumbList</w:t>
            </w:r>
          </w:p>
        </w:tc>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11</w:t>
            </w:r>
          </w:p>
        </w:tc>
        <w:tc>
          <w:tcPr>
            <w:tcW w:type="dxa" w:w="3010"/>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Fil d'ariane visible</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Service (Plumber, HVAC, Electrician...)</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5</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Mise en avant services</w:t>
            </w:r>
          </w:p>
        </w:tc>
      </w:tr>
      <w:tr>
        <w:trPr>
          <w:tblHeader w:val="false"/>
        </w:trPr>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Article (4 guides)</w:t>
            </w:r>
          </w:p>
        </w:tc>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4</w:t>
            </w:r>
          </w:p>
        </w:tc>
        <w:tc>
          <w:tcPr>
            <w:tcW w:type="dxa" w:w="3010"/>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Affichage 'guide' dans Google</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EmergencyService</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1</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Visibilité urgence</w:t>
            </w:r>
          </w:p>
        </w:tc>
      </w:tr>
      <w:tr>
        <w:trPr>
          <w:tblHeader w:val="false"/>
        </w:trPr>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Organization (carrieres + a-propos)</w:t>
            </w:r>
          </w:p>
        </w:tc>
        <w:tc>
          <w:tcPr>
            <w:tcW w:type="dxa" w:w="300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2</w:t>
            </w:r>
          </w:p>
        </w:tc>
        <w:tc>
          <w:tcPr>
            <w:tcW w:type="dxa" w:w="3010"/>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Identité entreprise renforcée</w:t>
            </w:r>
          </w:p>
        </w:tc>
      </w:tr>
      <w:tr>
        <w:trPr>
          <w:tblHeader w:val="false"/>
        </w:trPr>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CollectionPage (guides hub)</w:t>
            </w:r>
          </w:p>
        </w:tc>
        <w:tc>
          <w:tcPr>
            <w:tcW w:type="dxa" w:w="3008"/>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1</w:t>
            </w:r>
          </w:p>
        </w:tc>
        <w:tc>
          <w:tcPr>
            <w:tcW w:type="dxa" w:w="3010"/>
            <w:tcBorders>
              <w:top w:val="single" w:color="E5EDF3" w:sz="4"/>
              <w:left w:val="single" w:color="E5EDF3" w:sz="4"/>
              <w:bottom w:val="single" w:color="E5EDF3" w:sz="4"/>
              <w:right w:val="single" w:color="E5EDF3" w:sz="4"/>
            </w:tcBorders>
            <w:tcMar>
              <w:top w:type="dxa" w:w="90"/>
              <w:left w:type="dxa" w:w="120"/>
              <w:bottom w:type="dxa" w:w="90"/>
              <w:right w:type="dxa" w:w="120"/>
            </w:tcMar>
          </w:tcPr>
          <w:p>
            <w:pPr>
              <w:spacing w:after="0" w:line="260"/>
            </w:pPr>
            <w:r>
              <w:rPr>
                <w:rFonts w:ascii="Calibri" w:cs="Calibri" w:eastAsia="Calibri" w:hAnsi="Calibri"/>
                <w:b w:val="false"/>
                <w:bCs w:val="false"/>
                <w:color w:val="0A1428"/>
                <w:sz w:val="20"/>
                <w:szCs w:val="20"/>
              </w:rPr>
              <w:t xml:space="preserve">Hub de contenu</w:t>
            </w:r>
          </w:p>
        </w:tc>
      </w:tr>
    </w:tbl>
    <w:p>
      <w:pPr>
        <w:pStyle w:val="Heading2"/>
        <w:spacing w:after="140" w:before="280"/>
      </w:pPr>
      <w:r>
        <w:rPr>
          <w:rFonts w:ascii="Calibri" w:cs="Calibri" w:eastAsia="Calibri" w:hAnsi="Calibri"/>
          <w:b/>
          <w:bCs/>
          <w:color w:val="0DA0CF"/>
          <w:sz w:val="28"/>
          <w:szCs w:val="28"/>
        </w:rPr>
        <w:t xml:space="preserve">2.4 Widgets actifs sur les 28 pages</w:t>
      </w:r>
    </w:p>
    <w:p>
      <w:pPr>
        <w:pStyle w:val="ListParagraph"/>
        <w:numPr>
          <w:ilvl w:val="0"/>
          <w:numId w:val="2"/>
        </w:numPr>
        <w:spacing w:after="60" w:line="280"/>
      </w:pPr>
      <w:r>
        <w:rPr>
          <w:rFonts w:ascii="Calibri" w:cs="Calibri" w:eastAsia="Calibri" w:hAnsi="Calibri"/>
          <w:sz w:val="22"/>
          <w:szCs w:val="22"/>
        </w:rPr>
        <w:t xml:space="preserve">Bouton urgence flottant (rouge animé, horaires dynamiques).</w:t>
      </w:r>
    </w:p>
    <w:p>
      <w:pPr>
        <w:pStyle w:val="ListParagraph"/>
        <w:numPr>
          <w:ilvl w:val="0"/>
          <w:numId w:val="2"/>
        </w:numPr>
        <w:spacing w:after="60" w:line="280"/>
      </w:pPr>
      <w:r>
        <w:rPr>
          <w:rFonts w:ascii="Calibri" w:cs="Calibri" w:eastAsia="Calibri" w:hAnsi="Calibri"/>
          <w:sz w:val="22"/>
          <w:szCs w:val="22"/>
        </w:rPr>
        <w:t xml:space="preserve">Chat assistant (bleu, en bas à gauche, arbre de décision).</w:t>
      </w:r>
    </w:p>
    <w:p>
      <w:pPr>
        <w:pStyle w:val="ListParagraph"/>
        <w:numPr>
          <w:ilvl w:val="0"/>
          <w:numId w:val="2"/>
        </w:numPr>
        <w:spacing w:after="60" w:line="280"/>
      </w:pPr>
      <w:r>
        <w:rPr>
          <w:rFonts w:ascii="Calibri" w:cs="Calibri" w:eastAsia="Calibri" w:hAnsi="Calibri"/>
          <w:sz w:val="22"/>
          <w:szCs w:val="22"/>
        </w:rPr>
        <w:t xml:space="preserve">Calculateur de devis (modal, déclenchable depuis le chat).</w:t>
      </w:r>
    </w:p>
    <w:p>
      <w:pPr>
        <w:pStyle w:val="ListParagraph"/>
        <w:numPr>
          <w:ilvl w:val="0"/>
          <w:numId w:val="2"/>
        </w:numPr>
        <w:spacing w:after="60" w:line="280"/>
      </w:pPr>
      <w:r>
        <w:rPr>
          <w:rFonts w:ascii="Calibri" w:cs="Calibri" w:eastAsia="Calibri" w:hAnsi="Calibri"/>
          <w:sz w:val="22"/>
          <w:szCs w:val="22"/>
        </w:rPr>
        <w:t xml:space="preserve">Tracking GA4 / GTM / Microsoft Clarity (à activer).</w:t>
      </w:r>
    </w:p>
    <w:p>
      <w:r>
        <w:br w:type="page"/>
      </w:r>
    </w:p>
    <w:p>
      <w:pPr>
        <w:pStyle w:val="Heading1"/>
        <w:spacing w:after="200" w:before="360"/>
      </w:pPr>
      <w:r>
        <w:rPr>
          <w:rFonts w:ascii="Calibri" w:cs="Calibri" w:eastAsia="Calibri" w:hAnsi="Calibri"/>
          <w:b/>
          <w:bCs/>
          <w:color w:val="0A1428"/>
          <w:sz w:val="36"/>
          <w:szCs w:val="36"/>
        </w:rPr>
        <w:t xml:space="preserve">3. Tes actions à ton retour (priorités)</w:t>
      </w:r>
    </w:p>
    <w:p>
      <w:pPr>
        <w:pStyle w:val="Heading2"/>
        <w:spacing w:after="140" w:before="280"/>
      </w:pPr>
      <w:r>
        <w:rPr>
          <w:rFonts w:ascii="Calibri" w:cs="Calibri" w:eastAsia="Calibri" w:hAnsi="Calibri"/>
          <w:b/>
          <w:bCs/>
          <w:color w:val="0DA0CF"/>
          <w:sz w:val="28"/>
          <w:szCs w:val="28"/>
        </w:rPr>
        <w:t xml:space="preserve">⭐ 1. Vérifier visuellement les nouvelles pages</w:t>
      </w:r>
    </w:p>
    <w:p>
      <w:pPr>
        <w:pStyle w:val="ListParagraph"/>
        <w:numPr>
          <w:ilvl w:val="0"/>
          <w:numId w:val="2"/>
        </w:numPr>
        <w:spacing w:after="60" w:line="280"/>
      </w:pPr>
      <w:r>
        <w:rPr>
          <w:rFonts w:ascii="Calibri" w:cs="Calibri" w:eastAsia="Calibri" w:hAnsi="Calibri"/>
          <w:sz w:val="22"/>
          <w:szCs w:val="22"/>
        </w:rPr>
        <w:t xml:space="preserve">Ouvre carrieres.html — vérifie que la page recrutement te plaît (postes listés, valeurs, etc.).</w:t>
      </w:r>
    </w:p>
    <w:p>
      <w:pPr>
        <w:pStyle w:val="ListParagraph"/>
        <w:numPr>
          <w:ilvl w:val="0"/>
          <w:numId w:val="2"/>
        </w:numPr>
        <w:spacing w:after="60" w:line="280"/>
      </w:pPr>
      <w:r>
        <w:rPr>
          <w:rFonts w:ascii="Calibri" w:cs="Calibri" w:eastAsia="Calibri" w:hAnsi="Calibri"/>
          <w:sz w:val="22"/>
          <w:szCs w:val="22"/>
        </w:rPr>
        <w:t xml:space="preserve">Ouvre guides.html et clique sur les 4 guides — vérifie le contenu.</w:t>
      </w:r>
    </w:p>
    <w:p>
      <w:pPr>
        <w:pStyle w:val="ListParagraph"/>
        <w:numPr>
          <w:ilvl w:val="0"/>
          <w:numId w:val="2"/>
        </w:numPr>
        <w:spacing w:after="60" w:line="280"/>
      </w:pPr>
      <w:r>
        <w:rPr>
          <w:rFonts w:ascii="Calibri" w:cs="Calibri" w:eastAsia="Calibri" w:hAnsi="Calibri"/>
          <w:sz w:val="22"/>
          <w:szCs w:val="22"/>
        </w:rPr>
        <w:t xml:space="preserve">Ouvre espace-client.html — vérifie la roadmap affichée.</w:t>
      </w:r>
    </w:p>
    <w:p>
      <w:pPr>
        <w:pStyle w:val="ListParagraph"/>
        <w:numPr>
          <w:ilvl w:val="0"/>
          <w:numId w:val="2"/>
        </w:numPr>
        <w:spacing w:after="60" w:line="280"/>
      </w:pPr>
      <w:r>
        <w:rPr>
          <w:rFonts w:ascii="Calibri" w:cs="Calibri" w:eastAsia="Calibri" w:hAnsi="Calibri"/>
          <w:sz w:val="22"/>
          <w:szCs w:val="22"/>
        </w:rPr>
        <w:t xml:space="preserve">Teste le chat (bulle bleue en bas à gauche) sur n'importe quelle page.</w:t>
      </w:r>
    </w:p>
    <w:p>
      <w:pPr>
        <w:pStyle w:val="ListParagraph"/>
        <w:numPr>
          <w:ilvl w:val="0"/>
          <w:numId w:val="2"/>
        </w:numPr>
        <w:spacing w:after="60" w:line="280"/>
      </w:pPr>
      <w:r>
        <w:rPr>
          <w:rFonts w:ascii="Calibri" w:cs="Calibri" w:eastAsia="Calibri" w:hAnsi="Calibri"/>
          <w:sz w:val="22"/>
          <w:szCs w:val="22"/>
        </w:rPr>
        <w:t xml:space="preserve">Teste le calculateur de devis (depuis le chat → choix 'Demander un devis' → 'Estimation rapide').</w:t>
      </w:r>
    </w:p>
    <w:p>
      <w:pPr>
        <w:pStyle w:val="Heading2"/>
        <w:spacing w:after="140" w:before="280"/>
      </w:pPr>
      <w:r>
        <w:rPr>
          <w:rFonts w:ascii="Calibri" w:cs="Calibri" w:eastAsia="Calibri" w:hAnsi="Calibri"/>
          <w:b/>
          <w:bCs/>
          <w:color w:val="0DA0CF"/>
          <w:sz w:val="28"/>
          <w:szCs w:val="28"/>
        </w:rPr>
        <w:t xml:space="preserve">⭐ 2. Compléter les contenus (à faire à ton rythme)</w:t>
      </w:r>
    </w:p>
    <w:p>
      <w:pPr>
        <w:pStyle w:val="ListParagraph"/>
        <w:numPr>
          <w:ilvl w:val="0"/>
          <w:numId w:val="2"/>
        </w:numPr>
        <w:spacing w:after="60" w:line="280"/>
      </w:pPr>
      <w:r>
        <w:rPr>
          <w:rFonts w:ascii="Calibri" w:cs="Calibri" w:eastAsia="Calibri" w:hAnsi="Calibri"/>
          <w:sz w:val="22"/>
          <w:szCs w:val="22"/>
        </w:rPr>
        <w:t xml:space="preserve">Postes ouverts (carrieres.html) : adapter aux postes RÉELLEMENT ouverts. Aujourd'hui 4 exemples génériques.</w:t>
      </w:r>
    </w:p>
    <w:p>
      <w:pPr>
        <w:pStyle w:val="ListParagraph"/>
        <w:numPr>
          <w:ilvl w:val="0"/>
          <w:numId w:val="2"/>
        </w:numPr>
        <w:spacing w:after="60" w:line="280"/>
      </w:pPr>
      <w:r>
        <w:rPr>
          <w:rFonts w:ascii="Calibri" w:cs="Calibri" w:eastAsia="Calibri" w:hAnsi="Calibri"/>
          <w:sz w:val="22"/>
          <w:szCs w:val="22"/>
        </w:rPr>
        <w:t xml:space="preserve">Salaires affichés (carrieres.html) : valider ou ajuster les fourchettes.</w:t>
      </w:r>
    </w:p>
    <w:p>
      <w:pPr>
        <w:pStyle w:val="ListParagraph"/>
        <w:numPr>
          <w:ilvl w:val="0"/>
          <w:numId w:val="2"/>
        </w:numPr>
        <w:spacing w:after="60" w:line="280"/>
      </w:pPr>
      <w:r>
        <w:rPr>
          <w:rFonts w:ascii="Calibri" w:cs="Calibri" w:eastAsia="Calibri" w:hAnsi="Calibri"/>
          <w:sz w:val="22"/>
          <w:szCs w:val="22"/>
        </w:rPr>
        <w:t xml:space="preserve">Avantages entreprise (carrieres.html) : confirmer (mutuelle, primes, formations).</w:t>
      </w:r>
    </w:p>
    <w:p>
      <w:pPr>
        <w:pStyle w:val="ListParagraph"/>
        <w:numPr>
          <w:ilvl w:val="0"/>
          <w:numId w:val="2"/>
        </w:numPr>
        <w:spacing w:after="60" w:line="280"/>
      </w:pPr>
      <w:r>
        <w:rPr>
          <w:rFonts w:ascii="Calibri" w:cs="Calibri" w:eastAsia="Calibri" w:hAnsi="Calibri"/>
          <w:sz w:val="22"/>
          <w:szCs w:val="22"/>
        </w:rPr>
        <w:t xml:space="preserve">Stats équipe (carrieres.html) : ajuster les chiffres (15+ techniciens, 100% CDI...).</w:t>
      </w:r>
    </w:p>
    <w:p>
      <w:pPr>
        <w:pStyle w:val="ListParagraph"/>
        <w:numPr>
          <w:ilvl w:val="0"/>
          <w:numId w:val="2"/>
        </w:numPr>
        <w:spacing w:after="60" w:line="280"/>
      </w:pPr>
      <w:r>
        <w:rPr>
          <w:rFonts w:ascii="Calibri" w:cs="Calibri" w:eastAsia="Calibri" w:hAnsi="Calibri"/>
          <w:sz w:val="22"/>
          <w:szCs w:val="22"/>
        </w:rPr>
        <w:t xml:space="preserve">Guides : relire et ajouter ton expérience terrain si tu veux.</w:t>
      </w:r>
    </w:p>
    <w:p>
      <w:pPr>
        <w:pStyle w:val="Heading2"/>
        <w:spacing w:after="140" w:before="280"/>
      </w:pPr>
      <w:r>
        <w:rPr>
          <w:rFonts w:ascii="Calibri" w:cs="Calibri" w:eastAsia="Calibri" w:hAnsi="Calibri"/>
          <w:b/>
          <w:bCs/>
          <w:color w:val="0DA0CF"/>
          <w:sz w:val="28"/>
          <w:szCs w:val="28"/>
        </w:rPr>
        <w:t xml:space="preserve">⭐ 3. Pour booster encore plus le site</w:t>
      </w:r>
    </w:p>
    <w:p>
      <w:pPr>
        <w:pStyle w:val="ListParagraph"/>
        <w:numPr>
          <w:ilvl w:val="0"/>
          <w:numId w:val="2"/>
        </w:numPr>
        <w:spacing w:after="60" w:line="280"/>
      </w:pPr>
      <w:r>
        <w:rPr>
          <w:rFonts w:ascii="Calibri" w:cs="Calibri" w:eastAsia="Calibri" w:hAnsi="Calibri"/>
          <w:sz w:val="22"/>
          <w:szCs w:val="22"/>
        </w:rPr>
        <w:t xml:space="preserve">Activer GA4 + GTM + Clarity (15 min) — déjà décrit dans ACTIVER-TRACKING.md.</w:t>
      </w:r>
    </w:p>
    <w:p>
      <w:pPr>
        <w:pStyle w:val="ListParagraph"/>
        <w:numPr>
          <w:ilvl w:val="0"/>
          <w:numId w:val="2"/>
        </w:numPr>
        <w:spacing w:after="60" w:line="280"/>
      </w:pPr>
      <w:r>
        <w:rPr>
          <w:rFonts w:ascii="Calibri" w:cs="Calibri" w:eastAsia="Calibri" w:hAnsi="Calibri"/>
          <w:sz w:val="22"/>
          <w:szCs w:val="22"/>
        </w:rPr>
        <w:t xml:space="preserve">Soumettre le sitemap mis à jour à Google Search Console.</w:t>
      </w:r>
    </w:p>
    <w:p>
      <w:pPr>
        <w:pStyle w:val="ListParagraph"/>
        <w:numPr>
          <w:ilvl w:val="0"/>
          <w:numId w:val="2"/>
        </w:numPr>
        <w:spacing w:after="60" w:line="280"/>
      </w:pPr>
      <w:r>
        <w:rPr>
          <w:rFonts w:ascii="Calibri" w:cs="Calibri" w:eastAsia="Calibri" w:hAnsi="Calibri"/>
          <w:sz w:val="22"/>
          <w:szCs w:val="22"/>
        </w:rPr>
        <w:t xml:space="preserve">Photos équipes / véhicules pour enrichir les hero des nouvelles pages.</w:t>
      </w:r>
    </w:p>
    <w:p>
      <w:pPr>
        <w:pStyle w:val="ListParagraph"/>
        <w:numPr>
          <w:ilvl w:val="0"/>
          <w:numId w:val="2"/>
        </w:numPr>
        <w:spacing w:after="60" w:line="280"/>
      </w:pPr>
      <w:r>
        <w:rPr>
          <w:rFonts w:ascii="Calibri" w:cs="Calibri" w:eastAsia="Calibri" w:hAnsi="Calibri"/>
          <w:sz w:val="22"/>
          <w:szCs w:val="22"/>
        </w:rPr>
        <w:t xml:space="preserve">URLs Instagram, LinkedIn entreprise, TikTok, YouTube quand créés.</w:t>
      </w:r>
    </w:p>
    <w:p>
      <w:r>
        <w:br w:type="page"/>
      </w:r>
    </w:p>
    <w:p>
      <w:pPr>
        <w:pStyle w:val="Heading1"/>
        <w:spacing w:after="200" w:before="360"/>
      </w:pPr>
      <w:r>
        <w:rPr>
          <w:rFonts w:ascii="Calibri" w:cs="Calibri" w:eastAsia="Calibri" w:hAnsi="Calibri"/>
          <w:b/>
          <w:bCs/>
          <w:color w:val="0A1428"/>
          <w:sz w:val="36"/>
          <w:szCs w:val="36"/>
        </w:rPr>
        <w:t xml:space="preserve">4. Ce qui reste à faire (futurs chantiers)</w:t>
      </w:r>
    </w:p>
    <w:p>
      <w:pPr>
        <w:pStyle w:val="Heading2"/>
        <w:spacing w:after="140" w:before="280"/>
      </w:pPr>
      <w:r>
        <w:rPr>
          <w:rFonts w:ascii="Calibri" w:cs="Calibri" w:eastAsia="Calibri" w:hAnsi="Calibri"/>
          <w:b/>
          <w:bCs/>
          <w:color w:val="0DA0CF"/>
          <w:sz w:val="28"/>
          <w:szCs w:val="28"/>
        </w:rPr>
        <w:t xml:space="preserve">4.1 Court terme — Encore faisable sur le site statique</w:t>
      </w:r>
    </w:p>
    <w:p>
      <w:pPr>
        <w:pStyle w:val="ListParagraph"/>
        <w:numPr>
          <w:ilvl w:val="0"/>
          <w:numId w:val="2"/>
        </w:numPr>
        <w:spacing w:after="60" w:line="280"/>
      </w:pPr>
      <w:r>
        <w:rPr>
          <w:rFonts w:ascii="Calibri" w:cs="Calibri" w:eastAsia="Calibri" w:hAnsi="Calibri"/>
          <w:sz w:val="22"/>
          <w:szCs w:val="22"/>
        </w:rPr>
        <w:t xml:space="preserve">Module témoignages clients enrichi (pour l'instant juste l'étoile 4,7/5).</w:t>
      </w:r>
    </w:p>
    <w:p>
      <w:pPr>
        <w:pStyle w:val="ListParagraph"/>
        <w:numPr>
          <w:ilvl w:val="0"/>
          <w:numId w:val="2"/>
        </w:numPr>
        <w:spacing w:after="60" w:line="280"/>
      </w:pPr>
      <w:r>
        <w:rPr>
          <w:rFonts w:ascii="Calibri" w:cs="Calibri" w:eastAsia="Calibri" w:hAnsi="Calibri"/>
          <w:sz w:val="22"/>
          <w:szCs w:val="22"/>
        </w:rPr>
        <w:t xml:space="preserve">Présentation des équipes avec photos (sur a-propos.html).</w:t>
      </w:r>
    </w:p>
    <w:p>
      <w:pPr>
        <w:pStyle w:val="ListParagraph"/>
        <w:numPr>
          <w:ilvl w:val="0"/>
          <w:numId w:val="2"/>
        </w:numPr>
        <w:spacing w:after="60" w:line="280"/>
      </w:pPr>
      <w:r>
        <w:rPr>
          <w:rFonts w:ascii="Calibri" w:cs="Calibri" w:eastAsia="Calibri" w:hAnsi="Calibri"/>
          <w:sz w:val="22"/>
          <w:szCs w:val="22"/>
        </w:rPr>
        <w:t xml:space="preserve">Galerie avant/après animée sur realisations.html.</w:t>
      </w:r>
    </w:p>
    <w:p>
      <w:pPr>
        <w:pStyle w:val="ListParagraph"/>
        <w:numPr>
          <w:ilvl w:val="0"/>
          <w:numId w:val="2"/>
        </w:numPr>
        <w:spacing w:after="60" w:line="280"/>
      </w:pPr>
      <w:r>
        <w:rPr>
          <w:rFonts w:ascii="Calibri" w:cs="Calibri" w:eastAsia="Calibri" w:hAnsi="Calibri"/>
          <w:sz w:val="22"/>
          <w:szCs w:val="22"/>
        </w:rPr>
        <w:t xml:space="preserve">Page « Notre processus » (étapes claires de la prise de contact à la facture).</w:t>
      </w:r>
    </w:p>
    <w:p>
      <w:pPr>
        <w:pStyle w:val="ListParagraph"/>
        <w:numPr>
          <w:ilvl w:val="0"/>
          <w:numId w:val="2"/>
        </w:numPr>
        <w:spacing w:after="60" w:line="280"/>
      </w:pPr>
      <w:r>
        <w:rPr>
          <w:rFonts w:ascii="Calibri" w:cs="Calibri" w:eastAsia="Calibri" w:hAnsi="Calibri"/>
          <w:sz w:val="22"/>
          <w:szCs w:val="22"/>
        </w:rPr>
        <w:t xml:space="preserve">Page 404 personnalisée.</w:t>
      </w:r>
    </w:p>
    <w:p>
      <w:pPr>
        <w:pStyle w:val="ListParagraph"/>
        <w:numPr>
          <w:ilvl w:val="0"/>
          <w:numId w:val="2"/>
        </w:numPr>
        <w:spacing w:after="60" w:line="280"/>
      </w:pPr>
      <w:r>
        <w:rPr>
          <w:rFonts w:ascii="Calibri" w:cs="Calibri" w:eastAsia="Calibri" w:hAnsi="Calibri"/>
          <w:sz w:val="22"/>
          <w:szCs w:val="22"/>
        </w:rPr>
        <w:t xml:space="preserve">PWA basique (manifest.json + service worker pour mode hors-ligne).</w:t>
      </w:r>
    </w:p>
    <w:p>
      <w:pPr>
        <w:pStyle w:val="ListParagraph"/>
        <w:numPr>
          <w:ilvl w:val="0"/>
          <w:numId w:val="2"/>
        </w:numPr>
        <w:spacing w:after="60" w:line="280"/>
      </w:pPr>
      <w:r>
        <w:rPr>
          <w:rFonts w:ascii="Calibri" w:cs="Calibri" w:eastAsia="Calibri" w:hAnsi="Calibri"/>
          <w:sz w:val="22"/>
          <w:szCs w:val="22"/>
        </w:rPr>
        <w:t xml:space="preserve">Module FAQ globale searchable (FAQ par mots-clés).</w:t>
      </w:r>
    </w:p>
    <w:p>
      <w:pPr>
        <w:pStyle w:val="Heading2"/>
        <w:spacing w:after="140" w:before="280"/>
      </w:pPr>
      <w:r>
        <w:rPr>
          <w:rFonts w:ascii="Calibri" w:cs="Calibri" w:eastAsia="Calibri" w:hAnsi="Calibri"/>
          <w:b/>
          <w:bCs/>
          <w:color w:val="0DA0CF"/>
          <w:sz w:val="28"/>
          <w:szCs w:val="28"/>
        </w:rPr>
        <w:t xml:space="preserve">4.2 Moyen terme — Phase 2+ de la roadmap (Next.js requis)</w:t>
      </w:r>
    </w:p>
    <w:p>
      <w:pPr>
        <w:pStyle w:val="ListParagraph"/>
        <w:numPr>
          <w:ilvl w:val="0"/>
          <w:numId w:val="2"/>
        </w:numPr>
        <w:spacing w:after="60" w:line="280"/>
      </w:pPr>
      <w:r>
        <w:rPr>
          <w:rFonts w:ascii="Calibri" w:cs="Calibri" w:eastAsia="Calibri" w:hAnsi="Calibri"/>
          <w:sz w:val="22"/>
          <w:szCs w:val="22"/>
        </w:rPr>
        <w:t xml:space="preserve">Migration Next.js + Supabase (vrai backend).</w:t>
      </w:r>
    </w:p>
    <w:p>
      <w:pPr>
        <w:pStyle w:val="ListParagraph"/>
        <w:numPr>
          <w:ilvl w:val="0"/>
          <w:numId w:val="2"/>
        </w:numPr>
        <w:spacing w:after="60" w:line="280"/>
      </w:pPr>
      <w:r>
        <w:rPr>
          <w:rFonts w:ascii="Calibri" w:cs="Calibri" w:eastAsia="Calibri" w:hAnsi="Calibri"/>
          <w:sz w:val="22"/>
          <w:szCs w:val="22"/>
        </w:rPr>
        <w:t xml:space="preserve">Authentification + espace client réel (pas juste un stub).</w:t>
      </w:r>
    </w:p>
    <w:p>
      <w:pPr>
        <w:pStyle w:val="ListParagraph"/>
        <w:numPr>
          <w:ilvl w:val="0"/>
          <w:numId w:val="2"/>
        </w:numPr>
        <w:spacing w:after="60" w:line="280"/>
      </w:pPr>
      <w:r>
        <w:rPr>
          <w:rFonts w:ascii="Calibri" w:cs="Calibri" w:eastAsia="Calibri" w:hAnsi="Calibri"/>
          <w:sz w:val="22"/>
          <w:szCs w:val="22"/>
        </w:rPr>
        <w:t xml:space="preserve">Paiement Stripe (acomptes, contrats entretien).</w:t>
      </w:r>
    </w:p>
    <w:p>
      <w:pPr>
        <w:pStyle w:val="ListParagraph"/>
        <w:numPr>
          <w:ilvl w:val="0"/>
          <w:numId w:val="2"/>
        </w:numPr>
        <w:spacing w:after="60" w:line="280"/>
      </w:pPr>
      <w:r>
        <w:rPr>
          <w:rFonts w:ascii="Calibri" w:cs="Calibri" w:eastAsia="Calibri" w:hAnsi="Calibri"/>
          <w:sz w:val="22"/>
          <w:szCs w:val="22"/>
        </w:rPr>
        <w:t xml:space="preserve">Dispatch automatique multi-agences (par code postal).</w:t>
      </w:r>
    </w:p>
    <w:p>
      <w:pPr>
        <w:pStyle w:val="ListParagraph"/>
        <w:numPr>
          <w:ilvl w:val="0"/>
          <w:numId w:val="2"/>
        </w:numPr>
        <w:spacing w:after="60" w:line="280"/>
      </w:pPr>
      <w:r>
        <w:rPr>
          <w:rFonts w:ascii="Calibri" w:cs="Calibri" w:eastAsia="Calibri" w:hAnsi="Calibri"/>
          <w:sz w:val="22"/>
          <w:szCs w:val="22"/>
        </w:rPr>
        <w:t xml:space="preserve">Vrai chat IA (OpenAI / Claude) qui remplace le chat à arbre de décision.</w:t>
      </w:r>
    </w:p>
    <w:p>
      <w:pPr>
        <w:pStyle w:val="ListParagraph"/>
        <w:numPr>
          <w:ilvl w:val="0"/>
          <w:numId w:val="2"/>
        </w:numPr>
        <w:spacing w:after="60" w:line="280"/>
      </w:pPr>
      <w:r>
        <w:rPr>
          <w:rFonts w:ascii="Calibri" w:cs="Calibri" w:eastAsia="Calibri" w:hAnsi="Calibri"/>
          <w:sz w:val="22"/>
          <w:szCs w:val="22"/>
        </w:rPr>
        <w:t xml:space="preserve">Espace pro complet (multi-sites, sinistres en self-service).</w:t>
      </w:r>
    </w:p>
    <w:p>
      <w:pPr>
        <w:pStyle w:val="ListParagraph"/>
        <w:numPr>
          <w:ilvl w:val="0"/>
          <w:numId w:val="2"/>
        </w:numPr>
        <w:spacing w:after="60" w:line="280"/>
      </w:pPr>
      <w:r>
        <w:rPr>
          <w:rFonts w:ascii="Calibri" w:cs="Calibri" w:eastAsia="Calibri" w:hAnsi="Calibri"/>
          <w:sz w:val="22"/>
          <w:szCs w:val="22"/>
        </w:rPr>
        <w:t xml:space="preserve">CRM + dashboard direction.</w:t>
      </w:r>
    </w:p>
    <w:p>
      <w:pPr>
        <w:pStyle w:val="ListParagraph"/>
        <w:numPr>
          <w:ilvl w:val="0"/>
          <w:numId w:val="2"/>
        </w:numPr>
        <w:spacing w:after="60" w:line="280"/>
      </w:pPr>
      <w:r>
        <w:rPr>
          <w:rFonts w:ascii="Calibri" w:cs="Calibri" w:eastAsia="Calibri" w:hAnsi="Calibri"/>
          <w:sz w:val="22"/>
          <w:szCs w:val="22"/>
        </w:rPr>
        <w:t xml:space="preserve">App mobile.</w:t>
      </w:r>
    </w:p>
    <w:p>
      <w:pPr>
        <w:pStyle w:val="Heading2"/>
        <w:spacing w:after="140" w:before="280"/>
      </w:pPr>
      <w:r>
        <w:rPr>
          <w:rFonts w:ascii="Calibri" w:cs="Calibri" w:eastAsia="Calibri" w:hAnsi="Calibri"/>
          <w:b/>
          <w:bCs/>
          <w:color w:val="0DA0CF"/>
          <w:sz w:val="28"/>
          <w:szCs w:val="28"/>
        </w:rPr>
        <w:t xml:space="preserve">4.3 Long terme — vision plateforme</w:t>
      </w:r>
    </w:p>
    <w:p>
      <w:pPr>
        <w:pStyle w:val="ListParagraph"/>
        <w:numPr>
          <w:ilvl w:val="0"/>
          <w:numId w:val="2"/>
        </w:numPr>
        <w:spacing w:after="60" w:line="280"/>
      </w:pPr>
      <w:r>
        <w:rPr>
          <w:rFonts w:ascii="Calibri" w:cs="Calibri" w:eastAsia="Calibri" w:hAnsi="Calibri"/>
          <w:sz w:val="22"/>
          <w:szCs w:val="22"/>
        </w:rPr>
        <w:t xml:space="preserve">Automatisation publication réseaux sociaux (publish once, distribute everywhere).</w:t>
      </w:r>
    </w:p>
    <w:p>
      <w:pPr>
        <w:pStyle w:val="ListParagraph"/>
        <w:numPr>
          <w:ilvl w:val="0"/>
          <w:numId w:val="2"/>
        </w:numPr>
        <w:spacing w:after="60" w:line="280"/>
      </w:pPr>
      <w:r>
        <w:rPr>
          <w:rFonts w:ascii="Calibri" w:cs="Calibri" w:eastAsia="Calibri" w:hAnsi="Calibri"/>
          <w:sz w:val="22"/>
          <w:szCs w:val="22"/>
        </w:rPr>
        <w:t xml:space="preserve">Google Ads piloté par IA.</w:t>
      </w:r>
    </w:p>
    <w:p>
      <w:pPr>
        <w:pStyle w:val="ListParagraph"/>
        <w:numPr>
          <w:ilvl w:val="0"/>
          <w:numId w:val="2"/>
        </w:numPr>
        <w:spacing w:after="60" w:line="280"/>
      </w:pPr>
      <w:r>
        <w:rPr>
          <w:rFonts w:ascii="Calibri" w:cs="Calibri" w:eastAsia="Calibri" w:hAnsi="Calibri"/>
          <w:sz w:val="22"/>
          <w:szCs w:val="22"/>
        </w:rPr>
        <w:t xml:space="preserve">Vidéo immersive métier dans le hero.</w:t>
      </w:r>
    </w:p>
    <w:p>
      <w:pPr>
        <w:pStyle w:val="ListParagraph"/>
        <w:numPr>
          <w:ilvl w:val="0"/>
          <w:numId w:val="2"/>
        </w:numPr>
        <w:spacing w:after="60" w:line="280"/>
      </w:pPr>
      <w:r>
        <w:rPr>
          <w:rFonts w:ascii="Calibri" w:cs="Calibri" w:eastAsia="Calibri" w:hAnsi="Calibri"/>
          <w:sz w:val="22"/>
          <w:szCs w:val="22"/>
        </w:rPr>
        <w:t xml:space="preserve">Centre de connaissance complet (10-20 guides supplémentaires).</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A0CF" w:sz="4"/>
              <w:left w:val="single" w:color="0DA0CF" w:sz="24"/>
              <w:bottom w:val="single" w:color="0DA0CF" w:sz="4"/>
              <w:right w:val="single" w:color="0DA0CF" w:sz="4"/>
            </w:tcBorders>
            <w:shd w:fill="F7FBFD" w:color="auto" w:val="clear"/>
            <w:tcMar>
              <w:top w:type="dxa" w:w="160"/>
              <w:left w:type="dxa" w:w="220"/>
              <w:bottom w:type="dxa" w:w="160"/>
              <w:right w:type="dxa" w:w="220"/>
            </w:tcMar>
          </w:tcPr>
          <w:p>
            <w:pPr>
              <w:spacing w:after="80"/>
            </w:pPr>
            <w:r>
              <w:rPr>
                <w:rFonts w:ascii="Calibri" w:cs="Calibri" w:eastAsia="Calibri" w:hAnsi="Calibri"/>
                <w:b/>
                <w:bCs/>
                <w:color w:val="0DA0CF"/>
                <w:sz w:val="24"/>
                <w:szCs w:val="24"/>
              </w:rPr>
              <w:t xml:space="preserve">Note finale</w:t>
            </w:r>
          </w:p>
          <w:p>
            <w:pPr>
              <w:spacing w:after="0" w:line="280"/>
            </w:pPr>
            <w:r>
              <w:rPr>
                <w:rFonts w:ascii="Calibri" w:cs="Calibri" w:eastAsia="Calibri" w:hAnsi="Calibri"/>
                <w:color w:val="0A1428"/>
                <w:sz w:val="22"/>
                <w:szCs w:val="22"/>
              </w:rPr>
              <w:t xml:space="preserve">Le site actuel est largement au-dessus du niveau d'un site artisan classique. L'expérience visiteur est moderne, structurée, premium. Tout le contenu de fond est en place. La suite, c'est la PHASE 2 (migration technique) qui débloquera les fonctionnalités vraiment dynamiques (espace client réel, paiement, IA, etc.). En attendant, ce site est prêt à convertir.</w:t>
            </w:r>
          </w:p>
        </w:tc>
      </w:tr>
    </w:tbl>
    <w:p>
      <w:pPr>
        <w:spacing w:after="120" w:before="0"/>
      </w:pPr>
      <w:r>
        <w:t xml:space="preserve"/>
      </w:r>
    </w:p>
    <w:p>
      <w:pPr>
        <w:spacing w:before="600"/>
        <w:jc w:val="center"/>
      </w:pPr>
      <w:r>
        <w:rPr>
          <w:rFonts w:ascii="Calibri" w:cs="Calibri" w:eastAsia="Calibri" w:hAnsi="Calibri"/>
          <w:i/>
          <w:iCs/>
          <w:color w:val="475569"/>
          <w:sz w:val="18"/>
          <w:szCs w:val="18"/>
        </w:rPr>
        <w:t xml:space="preserve">— Bonne suite Florian. À ton retour. —</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06"/>
      </w:tabs>
    </w:pPr>
    <w:r>
      <w:rPr>
        <w:rFonts w:ascii="Calibri" w:cs="Calibri" w:eastAsia="Calibri" w:hAnsi="Calibri"/>
        <w:color w:val="475569"/>
        <w:sz w:val="18"/>
        <w:szCs w:val="18"/>
      </w:rPr>
      <w:t xml:space="preserve">Préparé par Claude pour Florian — v2</w:t>
    </w:r>
    <w:r>
      <w:rPr>
        <w:rFonts w:ascii="Calibri" w:cs="Calibri" w:eastAsia="Calibri" w:hAnsi="Calibri"/>
        <w:color w:val="475569"/>
        <w:sz w:val="18"/>
        <w:szCs w:val="18"/>
      </w:rPr>
      <w:t xml:space="preserve">	Page </w:t>
    </w:r>
    <w:r>
      <w:rPr>
        <w:rFonts w:ascii="Calibri" w:cs="Calibri" w:eastAsia="Calibri" w:hAnsi="Calibri"/>
        <w:color w:val="475569"/>
        <w:sz w:val="18"/>
        <w:szCs w:val="18"/>
      </w:rPr>
      <w:fldChar w:fldCharType="begin"/>
      <w:instrText xml:space="preserve">PAGE</w:instrText>
      <w:fldChar w:fldCharType="separate"/>
      <w:fldChar w:fldCharType="end"/>
    </w:r>
    <w:r>
      <w:rPr>
        <w:rFonts w:ascii="Calibri" w:cs="Calibri" w:eastAsia="Calibri" w:hAnsi="Calibri"/>
        <w:color w:val="475569"/>
        <w:sz w:val="18"/>
        <w:szCs w:val="18"/>
      </w:rPr>
      <w:t xml:space="preserve"> / </w:t>
    </w:r>
    <w:r>
      <w:rPr>
        <w:rFonts w:ascii="Calibri" w:cs="Calibri" w:eastAsia="Calibri" w:hAnsi="Calibri"/>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8"/>
        <w:szCs w:val="18"/>
      </w:rPr>
      <w:t xml:space="preserve">HELP CONFORT  •  À voir ensemble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A1428"/>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DA0C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A14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À VOIR ENSEMBLE v2 — Récap &amp; décisions</dc:title>
  <dc:creator>Claude — HELP CONFORT</dc:creator>
  <cp:lastModifiedBy>Un-named</cp:lastModifiedBy>
  <cp:revision>1</cp:revision>
  <dcterms:created xsi:type="dcterms:W3CDTF">2026-05-09T10:00:25.346Z</dcterms:created>
  <dcterms:modified xsi:type="dcterms:W3CDTF">2026-05-09T10:00:25.350Z</dcterms:modified>
</cp:coreProperties>
</file>

<file path=docProps/custom.xml><?xml version="1.0" encoding="utf-8"?>
<Properties xmlns="http://schemas.openxmlformats.org/officeDocument/2006/custom-properties" xmlns:vt="http://schemas.openxmlformats.org/officeDocument/2006/docPropsVTypes"/>
</file>