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Analiza ofertei Roweb pentru platforma B2B Radox</w:t>
      </w:r>
    </w:p>
    <w:p>
      <w:pPr>
        <w:spacing w:after="120" w:before="0"/>
      </w:pPr>
      <w:r>
        <w:rPr>
          <w:rFonts w:ascii="Calibri" w:cs="Calibri" w:eastAsia="Calibri" w:hAnsi="Calibri"/>
          <w:color w:val="5B6B75"/>
          <w:sz w:val="21"/>
          <w:szCs w:val="21"/>
        </w:rPr>
        <w:t xml:space="preserve">Oferta Roweb v1.1 din 05.08.2026 comparată cu diagramele Radox. Document pregătit pentru Radox (beneficiar).</w:t>
      </w:r>
    </w:p>
    <w:p>
      <w:pPr>
        <w:pStyle w:val="Heading1"/>
        <w:spacing w:after="120" w:before="240"/>
      </w:pPr>
      <w:r>
        <w:t xml:space="preserve">Rezumat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Oferta (886 ore, 55.680 EUR fără TVA) acoperă mai puțin decât cer diagramele Radox. Mai multe funcții lipsesc complet, iar o parte importantă din proiect e lăsată ambiguă.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Oferta declară că nu are rezervă de timp. Orice element neclar devine change request plătit, așa că ambiguitățile trebuie închise în scris înainte de semnare.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 nu e inclus deloc: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utilizatori multipli și permisiuni pe contul de companie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2FA prin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plată cu bilet la ordin la termen și avans doar pentru produsele disponibile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link de plată automat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biblioteca de documente Radox (manuale, cataloage, certificate de garanție)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campaniile și account managerul din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e-mailurile rebranduite cu logo-ul instalatorului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Cele mai mari ambiguități: </w:t>
      </w:r>
      <w:r>
        <w:rPr>
          <w:rFonts w:ascii="Calibri" w:cs="Calibri" w:eastAsia="Calibri" w:hAnsi="Calibri"/>
          <w:sz w:val="21"/>
          <w:szCs w:val="21"/>
        </w:rPr>
        <w:t xml:space="preserve">dacă datele vin din CRM sau din ERP, sistemul de cache pentru prețuri, stocul în timp real, sincronizarea comenzilor cu CRM-ul, migrarea extensiilor pe Hyvä, go-live-ul cu redirecturile SEO și UAT-ul pe etape.</w:t>
      </w:r>
    </w:p>
    <w:p>
      <w:pPr>
        <w:pStyle w:val="Heading1"/>
        <w:spacing w:after="120" w:before="240"/>
      </w:pPr>
      <w:r>
        <w:t xml:space="preserve">Cum se citește documentul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Fiecare fază sau zonă din diagramele Radox are o imagine colorată, urmată de un tabel. În tabel, fiecare bulină din diagramă are pe același rând statusul și observația completă: ce spune oferta și ce trebuie confirmat cu Roweb.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723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Elementul e inclus în ofertă. Modulul din ofertă apare în paranteză, de exemplu (M11).</w:t>
            </w:r>
          </w:p>
        </w:tc>
      </w:tr>
      <w:tr>
        <w:tc>
          <w:tcPr>
            <w:tcW w:type="dxa" w:w="2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723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 e neclară: elementul poate fi inclus, dar nu e scris explicit. Trebuie confirmat.</w:t>
            </w:r>
          </w:p>
        </w:tc>
      </w:tr>
      <w:tr>
        <w:tc>
          <w:tcPr>
            <w:tcW w:type="dxa" w:w="2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723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Elementul nu e inclus în ofertă. Trebuie adăugat sau cotat separat.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i/>
          <w:iCs/>
          <w:color w:val="5B6B75"/>
          <w:sz w:val="19"/>
          <w:szCs w:val="19"/>
        </w:rPr>
        <w:t xml:space="preserve">În imagini, culorile sunt aceleași (verde, galben, roșu tăiat), iar numerele negre din buline corespund punctelor din anexa „Întrebări pentru Roweb”.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Diagrama 1: Etape și livrabile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Fazele de analiză și design sunt acoperite. Cele mai multe semne de întrebare sunt în migrare, în funcționalitățile custom (cache, sincronizări, plăți) și în go-live, care nu are modul propriu în ofertă.</w:t>
      </w:r>
    </w:p>
    <w:p>
      <w:pPr>
        <w:pStyle w:val="Heading2"/>
        <w:keepNext/>
        <w:spacing w:after="100" w:before="240"/>
      </w:pPr>
      <w:r>
        <w:t xml:space="preserve">Analiza de business  (M1–M2 · 40h)</w:t>
      </w:r>
    </w:p>
    <w:p>
      <w:pPr>
        <w:spacing w:after="160"/>
        <w:jc w:val="center"/>
      </w:pPr>
      <w:r>
        <w:drawing>
          <wp:inline distT="0" distB="0" distL="0" distR="0">
            <wp:extent cx="6096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Analiză și documentare cerințe, discovery catalog B2B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(M1–M2).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Sesiuni de lucru cu stakeholderii Radox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(M2).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compatibilitate MageOS + Hyvä pentru extensiile existente; decizie păstrare / înlocuire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are 84h pentru „minimul necesar”; personalizările neinventariate sunt excluse; licențele Amasty și Klaviyo rămân ale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Extensiile făcute pentru tema veche nu merg automat pe Hyvä. Cine plătește modulele de compatibilitate sau înlocuirea (de exemplu Hyvä Checkout în loc de One Step Checkout)?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Clarificare sursă de adevăr (Magento vs ERP) și override-uri de listare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Documentație funcțională și tehnică, decizii arhitecturale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(M2).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încheie cu livrarea documentației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Analiza (40h) e recomandată ca etapă scurtă, dar fără punct de decizie.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Dacă analiza arată efort mai mare, puteți renegocia sau opri proiectul fără penalități?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Design Figma  (M3 · 50h)</w:t>
      </w:r>
    </w:p>
    <w:p>
      <w:pPr>
        <w:spacing w:after="160"/>
        <w:jc w:val="center"/>
      </w:pPr>
      <w:r>
        <w:drawing>
          <wp:inline distT="0" distB="0" distL="0" distR="0">
            <wp:extent cx="6096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system, wireframes și mockup-uri, inclusiv mobil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50h de design.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Câte ecrane exact (My Account are multe sub-pagini, plus pagina publică de ofertă și devizul PDF)? Câte runde de revizii?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Figma hi-res mobil + desktop: home, listare B2C și B2B, produs, checkout, dashboard B2B, pagina ofertă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50h de design.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Câte ecrane exact (My Account are multe sub-pagini, plus pagina publică de ofertă și devizul PDF)? Câte runde de revizii?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încheie cu aprobarea design-ului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50h de design.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Câte ecrane exact (My Account are multe sub-pagini, plus pagina publică de ofertă și devizul PDF)? Câte runde de revizii?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Integrare design interfață  (M3 · 100h)</w:t>
      </w:r>
    </w:p>
    <w:p>
      <w:pPr>
        <w:spacing w:after="160"/>
        <w:jc w:val="center"/>
      </w:pPr>
      <w:r>
        <w:drawing>
          <wp:inline distT="0" distB="0" distL="0" distR="0">
            <wp:extent cx="6096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Implementare temă Hyvä conform design-ului aprobat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(M3). Nimic de clarificat.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demo pe serverul de test Roweb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(M4).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pe site-ul demo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singur UAT, în Etapa 5. Ordinea etapelor diferă: migrarea vine la final.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UAT după fiecare etapă și legați plățile de acceptarea fiecărei etape.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Setup platformă standard  (M6 · 55h)</w:t>
      </w:r>
    </w:p>
    <w:p>
      <w:pPr>
        <w:spacing w:after="160"/>
        <w:jc w:val="center"/>
      </w:pPr>
      <w:r>
        <w:drawing>
          <wp:inline distT="0" distB="0" distL="0" distR="0">
            <wp:extent cx="60960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Instalare și configurare suită de module B2B Roweb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(licență),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Generale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Separare logică B2C / B2B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(M6). Nimic de clarificat.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B2B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Înregistrare cont nou B2B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(M6).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Autentificare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Niciuna nu e menționată. La „de clarificat”: se portează autentificarea din B2C „sau se alege o alternativă la cerere”, deci cost separat.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 costă login-ul cu Google și 2FA prin WhatsApp? WhatsApp Business API are cost per mesaj și cere șabloane aprobate de Meta.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Management companie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8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Conturi utilizator și permisiuni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„Un singur rol principal pe companie”; rolurile multiple complexe sunt excluse.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Poate o firmă avea mai mulți utilizatori, de exemplu patronul și doi angajați? Dacă da, ce poate face fiecare?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8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Adrese de livrare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 vânzări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(M6/M13),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Afișare progres și beneficiu; aplicarea automată a beneficiului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Beneficiul se aplică manual de Radox? Dacă îl vreți automat, cereți cotație.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Credit companie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(M6):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„Credit companie” apare în M6, fără blocarea comenzii și fără sursa datelor.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Blocarea la checkout e inclusă? De unde vine soldul, cât de des se actualizează și ce se întâmplă când un client final acceptă o ofertă peste limită?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 multiple de produse favorite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Listare produse stil B2B (tabelar)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6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Aprobare înregistrare companie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(M6).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pe site-ul demo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singur UAT, în Etapa 5. Ordinea etapelor diferă: migrarea vine la final.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UAT după fiecare etapă și legați plățile de acceptarea fiecărei etape.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Migrare funcționalități B2C și date  (M5 · 84h)</w:t>
      </w:r>
    </w:p>
    <w:p>
      <w:pPr>
        <w:spacing w:after="160"/>
        <w:jc w:val="center"/>
      </w:pPr>
      <w:r>
        <w:drawing>
          <wp:inline distT="0" distB="0" distL="0" distR="0">
            <wp:extent cx="6096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Portare funcționalități custom, logica de plasare comandă către CRM, override-uri listare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1) Migrarea extensiilor pe Hyvä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are 84h pentru „minimul necesar”; personalizările neinventariate sunt excluse; licențele Amasty și Klaviyo rămân ale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Extensiile făcute pentru tema veche nu merg automat pe Hyvä. Cine plătește modulele de compatibilitate sau înlocuirea (de exemplu Hyvä Checkout în loc de One Step Checkout)?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2) Sincronizarea comenzilor și a datelor de cont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„sincronizarea bidirecțională completă cu ERP”. Comenzile B2B au date noi: companie, ofertă, termen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inclusă adaptarea fluxului de comandă spre CRM? Statusurile comenzilor și adresele se sincronizează înapoi în platformă?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 marketing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are 84h pentru „minimul necesar”; personalizările neinventariate sunt excluse; licențele Amasty și Klaviyo rămân ale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Extensiile făcute pentru tema veche nu merg automat pe Hyvä. Cine plătește modulele de compatibilitate sau înlocuirea (de exemplu Hyvä Checkout în loc de One Step Checkout)?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Extensie brand-uri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are 84h pentru „minimul necesar”; personalizările neinventariate sunt excluse; licențele Amasty și Klaviyo rămân ale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Extensiile făcute pentru tema veche nu merg automat pe Hyvä. Cine plătește modulele de compatibilitate sau înlocuirea (de exemplu Hyvä Checkout în loc de One Step Checkout)?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Klaviyo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are 84h pentru „minimul necesar”; personalizările neinventariate sunt excluse; licențele Amasty și Klaviyo rămân ale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Extensiile făcute pentru tema veche nu merg automat pe Hyvä. Cine plătește modulele de compatibilitate sau înlocuirea (de exemplu Hyvä Checkout în loc de One Step Checkout)?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Step Checkout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are 84h pentru „minimul necesar”; personalizările neinventariate sunt excluse; licențele Amasty și Klaviyo rămân ale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Extensiile făcute pentru tema veche nu merg automat pe Hyvä. Cine plătește modulele de compatibilitate sau înlocuirea (de exemplu Hyvä Checkout în loc de One Step Checkout)?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Export / import 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Produse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(M5).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Categorii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(M5).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Clienți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(M5):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 „clienți”, fără detalii.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păstrează parolele? Cum devin clienții actuali conturi de companie B2B? Se păstrează URL-urile vechi pentru SEO?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Comenzile istorice nu se importă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Campaniile și account managerul nu apar. Comenzile istorice nu se importă.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În „comenzi recente” clientul vede doar comenzile noi sau și pe cele vechi din CRM? Campaniile și account managerul sunt incluse?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Funcționalitățile B2C actuale, pe site-ul demo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pe site-ul demo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singur UAT, în Etapa 5. Ordinea etapelor diferă: migrarea vine la final.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UAT după fiecare etapă și legați plățile de acceptarea fiecărei etape.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Dezvoltare funcționalități custom  (M7–M14)</w:t>
      </w:r>
    </w:p>
    <w:p>
      <w:pPr>
        <w:spacing w:after="160"/>
        <w:jc w:val="center"/>
      </w:pPr>
      <w:r>
        <w:drawing>
          <wp:inline distT="0" distB="0" distL="0" distR="0">
            <wp:extent cx="6096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 de discount / marjă instalator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(M9),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Doar ierarhie liniară. Regulile concurente, bonusarea retroactivă și discountul automat la target sunt excluse.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Scrieți acum toate regulile comerciale. Orice regulă care nu încape în ierarhia liniară va fi cost separat.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Reparare configurator de pachete (azi nefuncțional)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(M10):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„Funcționalitate existentă în ERP, momentan nefuncțională”; fluxul a fost explicat doar verbal.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Descrieți fluxul în scris înainte de semnare. Diferența Magento vs ERP schimbă complet efortul.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Prețuri cu / fără TVA în funcție de tipul clientului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(M8).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Tier prices per tip client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(M8).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Ofertare: management, PDF, trimitere, istoric, acceptare totală / parțială, transformare în comandă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(M11/M12),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Inclus: M11 (119h) și M12 (40h). Semnătura electronică și negocierea în mai multe runde sunt excluse.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 e valabilă o ofertă? Ce preț se aplică dacă s-a schimbat până la acceptare? Cum se recalculează discountul și transportul la acceptare parțială? Pe ce companie se face comanda?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Extindere sistem companie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Validări conform regulilor beneficiarului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definește regulile.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Listați validările (CUI, documente, tip firmă). Ce nu e scris acum devine change request.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 partener / asociere grup comercial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(M6),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tipuri fixe de partener, fiecare cu grup comercial.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Care sunt cele 5 tipuri? „Instalator B2C” e unul dintre ele? Declararea la sign-up e aprobată de Radox sau e automată?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logo instalator (pe deviz)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(M12).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Rebranding template-uri de e-mail cu logo-ul instalatorului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 doar logo-ul pe devizul PDF.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E-mailurile către clientul final pleacă în numele instalatorului sau al Radox? Rebrandingul e inclus?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Sincronizare facturi cu CRM-ul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(M13):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Sincronizare prețuri / sistem de caching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(M8):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 cost transport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(M14),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portează modulul existent; integrarea nouă cu firme de curierat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Modulul existent acoperă livrările B2B: paleți, comenzi mari, livrare la șantier?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 de plată automatizat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menționează nicio modalitate de plată și nici link-ul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 și plata înainte de livrare sunt configurări simple. Biletul la ordin cere termene per client, iar avansul doar pentru ce e disponibil înseamnă împărțirea comenzii. Cereți cost separat pentru fiecare.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Sistem de cache liste de prețuri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 automat noaptea, import din CRM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Buton în admin pentru refacerea cache-ului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Funcționalități B2B noi, pe site-ul demo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pe site-ul demo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singur UAT, în Etapa 5. Ordinea etapelor diferă: migrarea vine la final.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UAT după fiecare etapă și legați plățile de acceptarea fiecărei etape.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Go live  (M4 · 24h)</w:t>
      </w:r>
    </w:p>
    <w:p>
      <w:pPr>
        <w:spacing w:after="160"/>
        <w:jc w:val="center"/>
      </w:pPr>
      <w:r>
        <w:drawing>
          <wp:inline distT="0" distB="0" distL="0" distR="0">
            <wp:extent cx="6096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Activități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Setup server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(M4):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M4 pregătește producția, dar costurile de hosting sunt excluse.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Cine furnizează serverul, cu ce specificații și cât costă lunar?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Setup site nou pe serverul de producție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(M4).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Oprire site vechi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 go-live. DNS și hosting sunt excluse. Garanția după lansare și redirecturile SEO nu apar.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Cine face migrarea finală (comenzile și clienții noi apăruți între timp)? Sunt incluse redirecturile 301? Ce garanție gratuită există după lansare?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Migrare finală a datelor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 go-live. DNS și hosting sunt excluse. Garanția după lansare și redirecturile SEO nu apar.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Cine face migrarea finală (comenzile și clienții noi apăruți între timp)? Sunt incluse redirecturile 301? Ce garanție gratuită există după lansare?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Mutare domeniu radox.ro pe site-ul nou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 go-live. DNS și hosting sunt excluse. Garanția după lansare și redirecturile SEO nu apar.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Cine face migrarea finală (comenzile și clienții noi apăruți între timp)? Sunt incluse redirecturile 301? Ce garanție gratuită există după lansare?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Testare funcțională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(M15). Nimic de clarificat.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Livrabile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nou funcțional în producție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pe site-ul live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1) Go-live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 go-live. DNS și hosting sunt excluse. Garanția după lansare și redirecturile SEO nu apar.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Cine face migrarea finală (comenzile și clienții noi apăruți între timp)? Sunt incluse redirecturile 301? Ce garanție gratuită există după lansare?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2) UAT pe etape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singur UAT, în Etapa 5. Ordinea etapelor diferă: migrarea vine la final.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UAT după fiecare etapă și legați plățile de acceptarea fiecărei etape.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Diagrama 2: Platforma B2B/B2C Radox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Paginile publice sunt acoperite. Golurile sunt în My Account (utilizatori, documente, campanii, account manager) și în checkout (plăți B2B, limită de credit). Tot ce depinde de CRM rămâne ambiguu.</w:t>
      </w:r>
    </w:p>
    <w:p>
      <w:pPr>
        <w:pStyle w:val="Heading2"/>
        <w:keepNext/>
        <w:spacing w:after="100" w:before="240"/>
      </w:pPr>
      <w:r>
        <w:t xml:space="preserve">Pagini publice, cache de prețuri și CRM</w:t>
      </w:r>
    </w:p>
    <w:p>
      <w:pPr>
        <w:spacing w:after="16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Homepage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(M3).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Pagină de detalii produs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(M3).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 de caching liste de prețuri (zilnic sau la buton)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 ↔ ERP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Listare produse (categorie / căutare)</w:t>
      </w:r>
    </w:p>
    <w:p>
      <w:pPr>
        <w:spacing w:after="160"/>
        <w:jc w:val="center"/>
      </w:pPr>
      <w:r>
        <w:drawing>
          <wp:inline distT="0" distB="0" distL="0" distR="0">
            <wp:extent cx="6096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B2C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 afișat prin etichetă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(M7).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Prețuri standard pentru vizitatori și clienți care nu sunt instalatori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(M8).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Prețuri reduse pentru clienți B2C care se declară instalatori la sign-up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(M8):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tipuri fixe de partener, fiecare cu grup comercial.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Care sunt cele 5 tipuri? „Instalator B2C” e unul dintre ele? Declararea la sign-up e aprobată de Radox sau e automată?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B2B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 real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M7: „disponibilitatea se rezolvă prin reguli agreate”. Nu promite stoc live.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Verificarea e live sau din cache? Ce vede clientul dacă CRM-ul nu răspunde: se blochează comanda?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Prețul real al clientului B2B, din CRM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(M8):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1) Sursa de adevăr: CRM sau ERP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2) Sistemul de cache pentru prețuri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My Account</w:t>
      </w:r>
    </w:p>
    <w:p>
      <w:pPr>
        <w:spacing w:after="160"/>
        <w:jc w:val="center"/>
      </w:pPr>
      <w:r>
        <w:drawing>
          <wp:inline distT="0" distB="0" distL="0" distR="0">
            <wp:extent cx="49720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Autentificare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cu Google sau cont cu e-mail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Niciuna nu e menționată. La „de clarificat”: se portează autentificarea din B2C „sau se alege o alternativă la cerere”, deci cost separat.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 costă login-ul cu Google și 2FA prin WhatsApp? WhatsApp Business API are cost per mesaj și cere șabloane aprobate de Meta.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2FA cu cod trimis prin WhatsApp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Niciuna nu e menționată. La „de clarificat”: se portează autentificarea din B2C „sau se alege o alternativă la cerere”, deci cost separat.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 costă login-ul cu Google și 2FA prin WhatsApp? WhatsApp Business API are cost per mesaj și cere șabloane aprobate de Meta.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cont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(M6). Nimic de clarificat.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Dashboard client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Beneficiile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(M13),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Afișare progres și beneficiu; aplicarea automată a beneficiului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Beneficiul se aplică manual de Radox? Dacă îl vreți automat, cereți cotație.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Situație credit (dacă e distribuitor)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 (M6):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1) Limita de credit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„Credit companie” apare în M6, fără blocarea comenzii și fără sursa datelor.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Blocarea la checkout e inclusă? De unde vine soldul, cât de des se actualizează și ce se întâmplă când un client final acceptă o ofertă peste limită?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2) Tipuri de client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tipuri fixe de partener, fiecare cu grup comercial.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Care sunt cele 5 tipuri? „Instalator B2C” e unul dintre ele? Declararea la sign-up e aprobată de Radox sau e automată?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Cele mai recente comenzi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1) Dashboard: comenzi, campanii, account manager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Campaniile și account managerul nu apar. Comenzile istorice nu se importă.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În „comenzi recente” clientul vede doar comenzile noi sau și pe cele vechi din CRM? Campaniile și account managerul sunt incluse?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2) Sursa de adevăr: CRM sau ERP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Campaniile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Campaniile și account managerul nu apar. Comenzile istorice nu se importă.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În „comenzi recente” clientul vede doar comenzile noi sau și pe cele vechi din CRM? Campaniile și account managerul sunt incluse?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Persoana asignată din partea Radox (account manager)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Campaniile și account managerul nu apar. Comenzile istorice nu se importă.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În „comenzi recente” clientul vede doar comenzile noi sau și pe cele vechi din CRM? Campaniile și account managerul sunt incluse?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Cele mai recente oferte generate de client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(M11),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Management comenzi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Listare / căutare / reorder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Descarcă PDF factură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(M13),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comandă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„sincronizarea bidirecțională completă cu ERP”. Comenzile B2B au date noi: companie, ofertă, termen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inclusă adaptarea fluxului de comandă spre CRM? Statusurile comenzilor și adresele se sincronizează înapoi în platformă?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Management oferte generate de client (distribuitor / instalator)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în ofertă (M11), dar trebuie fixate detaliile: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Inclus: M11 (119h) și M12 (40h). Semnătura electronică și negocierea în mai multe runde sunt excluse.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Cât e valabilă o ofertă? Ce preț se aplică dacă s-a schimbat până la acceptare? Cum se recalculează discountul și transportul la acceptare parțială? Pe ce companie se face comanda?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Management companie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Adresă billing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„sincronizarea bidirecțională completă cu ERP”. Comenzile B2B au date noi: companie, ofertă, termen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inclusă adaptarea fluxului de comandă spre CRM? Statusurile comenzilor și adresele se sincronizează înapoi în platformă?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Useri și permisiunile lor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„Un singur rol principal pe companie”; rolurile multiple complexe sunt excluse.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Poate o firmă avea mai mulți utilizatori, de exemplu patronul și doi angajați? Dacă da, ce poate face fiecare?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Adrese livrare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„sincronizarea bidirecțională completă cu ERP”. Comenzile B2B au date noi: companie, ofertă, termen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inclusă adaptarea fluxului de comandă spre CRM? Statusurile comenzilor și adresele se sincronizează înapoi în platformă?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Management documente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„Documente de companie” înseamnă documente încărcate de instalator și validate de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două lucruri diferite. Biblioteca Radox nu e inclusă: cereți să fie adăugată sau cotată.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Cataloage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„Documente de companie” înseamnă documente încărcate de instalator și validate de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două lucruri diferite. Biblioteca Radox nu e inclusă: cereți să fie adăugată sau cotată.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Template-uri certificate de garanție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„Documente de companie” înseamnă documente încărcate de instalator și validate de Radox.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două lucruri diferite. Biblioteca Radox nu e inclusă: cereți să fie adăugată sau cotată.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 de produse favorite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Comandă rapidă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le numește. Probabil fac parte din suita B2B Roweb, dar lista funcțiilor suitei nu e atașată.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Cereți lista completă a funcționalităților suitei, ca anexă la licența de 10.000 €.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Coș de cumpărături</w:t>
      </w:r>
    </w:p>
    <w:p>
      <w:pPr>
        <w:spacing w:after="160"/>
        <w:jc w:val="center"/>
      </w:pPr>
      <w:r>
        <w:drawing>
          <wp:inline distT="0" distB="0" distL="0" distR="0">
            <wp:extent cx="603885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Listare standard (B2B la fel ca B2C)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(M3).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Verificare stoc în CRM înainte de afișare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M7: „disponibilitatea se rezolvă prin reguli agreate”. Nu promite stoc live.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Verificarea e live sau din cache? Ce vede clientul dacă CRM-ul nu răspunde: se blochează comanda?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Verificare prețuri din cache înainte de afișare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40"/>
      </w:pPr>
      <w:r>
        <w:t xml:space="preserve">Checkout</w:t>
      </w:r>
    </w:p>
    <w:p>
      <w:pPr>
        <w:spacing w:after="160"/>
        <w:jc w:val="center"/>
      </w:pPr>
      <w:r>
        <w:drawing>
          <wp:inline distT="0" distB="0" distL="0" distR="0">
            <wp:extent cx="609600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250"/>
        <w:gridCol w:w="5688"/>
      </w:tblGrid>
      <w:tr>
        <w:trPr>
          <w:tblHeader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 din diagramă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Observație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Verificări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 verificat în CRM înainte de afișare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M7: „disponibilitatea se rezolvă prin reguli agreate”. Nu promite stoc live.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Verificarea e live sau din cache? Ce vede clientul dacă CRM-ul nu răspunde: se blochează comanda?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Prețuri verificate din cache înainte de afișare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are modul dedicat. Apare doar ca „comportamentul de cache” în M8, care are 38h pentru tot ce ține de prețuri.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Sunt incluse importul nocturn și butonul? Pentru câte prețuri (clienți × produse)? Ce se întâmplă cu prețul din coș sau dintr-o ofertă deja trimisă după un refresh?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Limită de credit afișată; comanda se blochează la depășire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„Credit companie” apare în M6, fără blocarea comenzii și fără sursa datelor.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Blocarea la checkout e inclusă? De unde vine soldul, cât de des se actualizează și ce se întâmplă când un client final acceptă o ofertă peste limită?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Adresa de facturare completată automat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Adrese de livrare salvate + adresă nouă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Detalii de plată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ofertă. Nimic de clarificat.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Modalități de plată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B2B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menționează nicio modalitate de plată și nici link-ul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 și plata înainte de livrare sunt configurări simple. Biletul la ordin cere termene per client, iar avansul doar pentru ce e disponibil înseamnă împărțirea comenzii. Cereți cost separat pentru fiecare.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Bilet la ordin la termen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menționează nicio modalitate de plată și nici link-ul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 și plata înainte de livrare sunt configurări simple. Biletul la ordin cere termene per client, iar avansul doar pentru ce e disponibil înseamnă împărțirea comenzii. Cereți cost separat pentru fiecare.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Plată înaintea livrării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menționează nicio modalitate de plată și nici link-ul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 și plata înainte de livrare sunt configurări simple. Biletul la ordin cere termene per client, iar avansul doar pentru ce e disponibil înseamnă împărțirea comenzii. Cereți cost separat pentru fiecare.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Avans doar pentru produsele disponibile (OP sau card)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menționează nicio modalitate de plată și nici link-ul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 și plata înainte de livrare sunt configurări simple. Biletul la ordin cere termene per client, iar avansul doar pentru ce e disponibil înseamnă împărțirea comenzii. Cereți cost separat pentru fiecare.</w:t>
            </w:r>
          </w:p>
        </w:tc>
      </w:tr>
      <w:tr>
        <w:tc>
          <w:tcPr>
            <w:tcW w:type="dxa" w:w="9638"/>
            <w:gridSpan w:val="3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8"/>
                <w:szCs w:val="18"/>
              </w:rPr>
              <w:t xml:space="preserve">B2C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Rămân ca pe site-ul actual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3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Inclus în ofertă (M5). Nimic de clarificat.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4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 de plată avans automatizat (azi manual)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B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Nu e inclus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 e inclus în ofertă: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B3261E"/>
                <w:sz w:val="19"/>
                <w:szCs w:val="19"/>
              </w:rPr>
              <w:t xml:space="preserve">Impact mare asupra costului sau termenului.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 menționează nicio modalitate de plată și nici link-ul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 și plata înainte de livrare sunt configurări simple. Biletul la ordin cere termene per client, iar avansul doar pentru ce e disponibil înseamnă împărțirea comenzii. Cereți cost separat pentru fiecare.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ind w:left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Finalizare comandă → CRM → ERP</w:t>
            </w:r>
          </w:p>
        </w:tc>
        <w:tc>
          <w:tcPr>
            <w:tcW w:type="dxa" w:w="125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FFF1D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Ambiguu</w:t>
            </w:r>
          </w:p>
        </w:tc>
        <w:tc>
          <w:tcPr>
            <w:tcW w:type="dxa" w:w="5688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Ofertă neclară: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1) Sincronizarea comenzilor și a datelor de cont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„sincronizarea bidirecțională completă cu ERP”. Comenzile B2B au date noi: companie, ofertă, termen de plată.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inclusă adaptarea fluxului de comandă spre CRM? Statusurile comenzilor și adresele se sincronizează înapoi în platformă?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2) Sursa de adevăr: CRM sau ERP – impact mare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spune oferta: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Vorbește doar de ERP. Contractul de date ERP nu e confirmat, iar integrarea ERP/CRM „de la zero” e exclusă.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trebuie confirmat: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sistem furnizează fiecare tip de date și prin ce API? Dacă un API lipsește, cine îl dezvoltă și cine plătește?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În ofertă, dar nu în diagrame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Oferta numără ore pentru cinci fluxuri pe care diagramele nu le cer. Confirmați că le vreți. Dacă nu, cereți ca orele să fie mutate pe ce lipsește.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Cerere de ofertă pornită de instalator din catalog (M11)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Ofertă trimisă de Radox către instalator, cu statusuri și istoric (M11)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Documente de companie încărcate de instalator și validate de Radox (M6)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Notificări de scadență pentru facturile Radox (M13)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Deviz PDF pentru clientul final, fără marjă și prețuri de achiziție (M12)</w:t>
      </w:r>
    </w:p>
    <w:p>
      <w:pPr>
        <w:pStyle w:val="Heading1"/>
        <w:spacing w:after="120" w:before="240"/>
      </w:pPr>
      <w:r>
        <w:t xml:space="preserve">Recomandări pentru negociere și contract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Primul pas: trimiteți diagramele la Roweb și cereți o matrice „element din diagramă → modul / ore / inclus sau exclus”.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Perimetru: </w:t>
      </w:r>
      <w:r>
        <w:rPr>
          <w:rFonts w:ascii="Calibri" w:cs="Calibri" w:eastAsia="Calibri" w:hAnsi="Calibri"/>
          <w:sz w:val="21"/>
          <w:szCs w:val="21"/>
        </w:rPr>
        <w:t xml:space="preserve">diagramele devin anexă la contract; lista funcțiilor suitei B2B Roweb devine anexă la licență.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Preț: </w:t>
      </w:r>
      <w:r>
        <w:rPr>
          <w:rFonts w:ascii="Calibri" w:cs="Calibri" w:eastAsia="Calibri" w:hAnsi="Calibri"/>
          <w:sz w:val="21"/>
          <w:szCs w:val="21"/>
        </w:rPr>
        <w:t xml:space="preserve">preț fix pe livrabile, cu plăți legate de UAT acceptat pe fiecare etapă.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Analiza (40h): </w:t>
      </w:r>
      <w:r>
        <w:rPr>
          <w:rFonts w:ascii="Calibri" w:cs="Calibri" w:eastAsia="Calibri" w:hAnsi="Calibri"/>
          <w:sz w:val="21"/>
          <w:szCs w:val="21"/>
        </w:rPr>
        <w:t xml:space="preserve">etapă separată, cu opțiune de renegociere sau ieșire dacă efortul crește.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Calitate: </w:t>
      </w:r>
      <w:r>
        <w:rPr>
          <w:rFonts w:ascii="Calibri" w:cs="Calibri" w:eastAsia="Calibri" w:hAnsi="Calibri"/>
          <w:sz w:val="21"/>
          <w:szCs w:val="21"/>
        </w:rPr>
        <w:t xml:space="preserve">criterii de acceptanță scrise și garanție gratuită 3–6 luni după lansare.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Schimbări: </w:t>
      </w:r>
      <w:r>
        <w:rPr>
          <w:rFonts w:ascii="Calibri" w:cs="Calibri" w:eastAsia="Calibri" w:hAnsi="Calibri"/>
          <w:sz w:val="21"/>
          <w:szCs w:val="21"/>
        </w:rPr>
        <w:t xml:space="preserve">procedură de change request cu tarif fix și plafon; calendar cu termene.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Licență: </w:t>
      </w:r>
      <w:r>
        <w:rPr>
          <w:rFonts w:ascii="Calibri" w:cs="Calibri" w:eastAsia="Calibri" w:hAnsi="Calibri"/>
          <w:sz w:val="21"/>
          <w:szCs w:val="21"/>
        </w:rPr>
        <w:t xml:space="preserve">acces garantat la codul sursă, dreptul de a lucra cu alt furnizor, ofertă de mentenanță și upgrade negociată de acum.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Costuri externe: </w:t>
      </w:r>
      <w:r>
        <w:rPr>
          <w:rFonts w:ascii="Calibri" w:cs="Calibri" w:eastAsia="Calibri" w:hAnsi="Calibri"/>
          <w:sz w:val="21"/>
          <w:szCs w:val="21"/>
        </w:rPr>
        <w:t xml:space="preserve">hosting, Amasty, Klaviyo, eventual Hyvä Checkout, WhatsApp Business API, procesator de plăți.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Decizii Radox: </w:t>
      </w:r>
      <w:r>
        <w:rPr>
          <w:rFonts w:ascii="Calibri" w:cs="Calibri" w:eastAsia="Calibri" w:hAnsi="Calibri"/>
          <w:sz w:val="21"/>
          <w:szCs w:val="21"/>
        </w:rPr>
        <w:t xml:space="preserve">sursa datelor (CRM sau ERP), regulile de preț și discount, comportamentul ofertelor, ce se întâmplă dacă CRM-ul cade, GDPR, echipa de UAT.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Anexă: întrebări pentru Roweb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Lista completă, numerotată ca în imaginile colorate. Poate fi trimisă direct furnizorului.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Sursa de adevăr: CRM sau ERP (impact mare). </w:t>
      </w:r>
      <w:r>
        <w:rPr>
          <w:rFonts w:ascii="Calibri" w:cs="Calibri" w:eastAsia="Calibri" w:hAnsi="Calibri"/>
          <w:sz w:val="21"/>
          <w:szCs w:val="21"/>
        </w:rPr>
        <w:t xml:space="preserve">Ce sistem furnizează fiecare tip de date și prin ce API? Dacă un API lipsește, cine îl dezvoltă și cine plătește?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Sistemul de cache pentru prețuri (impact mare). </w:t>
      </w:r>
      <w:r>
        <w:rPr>
          <w:rFonts w:ascii="Calibri" w:cs="Calibri" w:eastAsia="Calibri" w:hAnsi="Calibri"/>
          <w:sz w:val="21"/>
          <w:szCs w:val="21"/>
        </w:rPr>
        <w:t xml:space="preserve">Sunt incluse importul nocturn și butonul? Pentru câte prețuri (clienți × produse)? Ce se întâmplă cu prețul din coș sau dintr-o ofertă deja trimisă după un refresh?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Stocul în timp real (impact mare). </w:t>
      </w:r>
      <w:r>
        <w:rPr>
          <w:rFonts w:ascii="Calibri" w:cs="Calibri" w:eastAsia="Calibri" w:hAnsi="Calibri"/>
          <w:sz w:val="21"/>
          <w:szCs w:val="21"/>
        </w:rPr>
        <w:t xml:space="preserve">Verificarea e live sau din cache? Ce vede clientul dacă CRM-ul nu răspunde: se blochează comanda?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Autentificare. </w:t>
      </w:r>
      <w:r>
        <w:rPr>
          <w:rFonts w:ascii="Calibri" w:cs="Calibri" w:eastAsia="Calibri" w:hAnsi="Calibri"/>
          <w:sz w:val="21"/>
          <w:szCs w:val="21"/>
        </w:rPr>
        <w:t xml:space="preserve">Cât costă login-ul cu Google și 2FA prin WhatsApp? WhatsApp Business API are cost per mesaj și cere șabloane aprobate de Meta.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 mulți utilizatori pe o companie (impact mare). </w:t>
      </w:r>
      <w:r>
        <w:rPr>
          <w:rFonts w:ascii="Calibri" w:cs="Calibri" w:eastAsia="Calibri" w:hAnsi="Calibri"/>
          <w:sz w:val="21"/>
          <w:szCs w:val="21"/>
        </w:rPr>
        <w:t xml:space="preserve">Poate o firmă avea mai mulți utilizatori, de exemplu patronul și doi angajați? Dacă da, ce poate face fiecare?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 de credit. </w:t>
      </w:r>
      <w:r>
        <w:rPr>
          <w:rFonts w:ascii="Calibri" w:cs="Calibri" w:eastAsia="Calibri" w:hAnsi="Calibri"/>
          <w:sz w:val="21"/>
          <w:szCs w:val="21"/>
        </w:rPr>
        <w:t xml:space="preserve">Blocarea la checkout e inclusă? De unde vine soldul, cât de des se actualizează și ce se întâmplă când un client final acceptă o ofertă peste limită?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Modalități de plată (impact mare). </w:t>
      </w:r>
      <w:r>
        <w:rPr>
          <w:rFonts w:ascii="Calibri" w:cs="Calibri" w:eastAsia="Calibri" w:hAnsi="Calibri"/>
          <w:sz w:val="21"/>
          <w:szCs w:val="21"/>
        </w:rPr>
        <w:t xml:space="preserve">OP și plata înainte de livrare sunt configurări simple. Biletul la ordin cere termene per client, iar avansul doar pentru ce e disponibil înseamnă împărțirea comenzii. Cereți cost separat pentru fiecare.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Biblioteca de documente. </w:t>
      </w:r>
      <w:r>
        <w:rPr>
          <w:rFonts w:ascii="Calibri" w:cs="Calibri" w:eastAsia="Calibri" w:hAnsi="Calibri"/>
          <w:sz w:val="21"/>
          <w:szCs w:val="21"/>
        </w:rPr>
        <w:t xml:space="preserve">Sunt două lucruri diferite. Biblioteca Radox nu e inclusă: cereți să fie adăugată sau cotată.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Dashboard: comenzi, campanii, account manager. </w:t>
      </w:r>
      <w:r>
        <w:rPr>
          <w:rFonts w:ascii="Calibri" w:cs="Calibri" w:eastAsia="Calibri" w:hAnsi="Calibri"/>
          <w:sz w:val="21"/>
          <w:szCs w:val="21"/>
        </w:rPr>
        <w:t xml:space="preserve">În „comenzi recente” clientul vede doar comenzile noi sau și pe cele vechi din CRM? Campaniile și account managerul sunt incluse?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Funcții standard nenumite. </w:t>
      </w:r>
      <w:r>
        <w:rPr>
          <w:rFonts w:ascii="Calibri" w:cs="Calibri" w:eastAsia="Calibri" w:hAnsi="Calibri"/>
          <w:sz w:val="21"/>
          <w:szCs w:val="21"/>
        </w:rPr>
        <w:t xml:space="preserve">Cereți lista completă a funcționalităților suitei, ca anexă la licența de 10.000 €.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Migrarea extensiilor pe Hyvä (impact mare). </w:t>
      </w:r>
      <w:r>
        <w:rPr>
          <w:rFonts w:ascii="Calibri" w:cs="Calibri" w:eastAsia="Calibri" w:hAnsi="Calibri"/>
          <w:sz w:val="21"/>
          <w:szCs w:val="21"/>
        </w:rPr>
        <w:t xml:space="preserve">Extensiile făcute pentru tema veche nu merg automat pe Hyvä. Cine plătește modulele de compatibilitate sau înlocuirea (de exemplu Hyvä Checkout în loc de One Step Checkout)?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Migrarea clienților. </w:t>
      </w:r>
      <w:r>
        <w:rPr>
          <w:rFonts w:ascii="Calibri" w:cs="Calibri" w:eastAsia="Calibri" w:hAnsi="Calibri"/>
          <w:sz w:val="21"/>
          <w:szCs w:val="21"/>
        </w:rPr>
        <w:t xml:space="preserve">Se păstrează parolele? Cum devin clienții actuali conturi de companie B2B? Se păstrează URL-urile vechi pentru SEO?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Configuratorul de pachete. </w:t>
      </w:r>
      <w:r>
        <w:rPr>
          <w:rFonts w:ascii="Calibri" w:cs="Calibri" w:eastAsia="Calibri" w:hAnsi="Calibri"/>
          <w:sz w:val="21"/>
          <w:szCs w:val="21"/>
        </w:rPr>
        <w:t xml:space="preserve">Descrieți fluxul în scris înainte de semnare. Diferența Magento vs ERP schimbă complet efortul.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Ofertarea: detalii de fixat. </w:t>
      </w:r>
      <w:r>
        <w:rPr>
          <w:rFonts w:ascii="Calibri" w:cs="Calibri" w:eastAsia="Calibri" w:hAnsi="Calibri"/>
          <w:sz w:val="21"/>
          <w:szCs w:val="21"/>
        </w:rPr>
        <w:t xml:space="preserve">Cât e valabilă o ofertă? Ce preț se aplică dacă s-a schimbat până la acceptare? Cum se recalculează discountul și transportul la acceptare parțială? Pe ce companie se face comanda?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Reguli de discount. </w:t>
      </w:r>
      <w:r>
        <w:rPr>
          <w:rFonts w:ascii="Calibri" w:cs="Calibri" w:eastAsia="Calibri" w:hAnsi="Calibri"/>
          <w:sz w:val="21"/>
          <w:szCs w:val="21"/>
        </w:rPr>
        <w:t xml:space="preserve">Scrieți acum toate regulile comerciale. Orice regulă care nu încape în ierarhia liniară va fi cost separat.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Tipuri de client. </w:t>
      </w:r>
      <w:r>
        <w:rPr>
          <w:rFonts w:ascii="Calibri" w:cs="Calibri" w:eastAsia="Calibri" w:hAnsi="Calibri"/>
          <w:sz w:val="21"/>
          <w:szCs w:val="21"/>
        </w:rPr>
        <w:t xml:space="preserve">Care sunt cele 5 tipuri? „Instalator B2C” e unul dintre ele? Declararea la sign-up e aprobată de Radox sau e automată?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„Validări conform regulilor beneficiarului”. </w:t>
      </w:r>
      <w:r>
        <w:rPr>
          <w:rFonts w:ascii="Calibri" w:cs="Calibri" w:eastAsia="Calibri" w:hAnsi="Calibri"/>
          <w:sz w:val="21"/>
          <w:szCs w:val="21"/>
        </w:rPr>
        <w:t xml:space="preserve">Listați validările (CUI, documente, tip firmă). Ce nu e scris acum devine change request.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E-mailuri cu brandul instalatorului. </w:t>
      </w:r>
      <w:r>
        <w:rPr>
          <w:rFonts w:ascii="Calibri" w:cs="Calibri" w:eastAsia="Calibri" w:hAnsi="Calibri"/>
          <w:sz w:val="21"/>
          <w:szCs w:val="21"/>
        </w:rPr>
        <w:t xml:space="preserve">E-mailurile către clientul final pleacă în numele instalatorului sau al Radox? Rebrandingul e inclus?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Sincronizarea comenzilor și a datelor de cont (impact mare). </w:t>
      </w:r>
      <w:r>
        <w:rPr>
          <w:rFonts w:ascii="Calibri" w:cs="Calibri" w:eastAsia="Calibri" w:hAnsi="Calibri"/>
          <w:sz w:val="21"/>
          <w:szCs w:val="21"/>
        </w:rPr>
        <w:t xml:space="preserve">E inclusă adaptarea fluxului de comandă spre CRM? Statusurile comenzilor și adresele se sincronizează înapoi în platformă?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Go-live (impact mare). </w:t>
      </w:r>
      <w:r>
        <w:rPr>
          <w:rFonts w:ascii="Calibri" w:cs="Calibri" w:eastAsia="Calibri" w:hAnsi="Calibri"/>
          <w:sz w:val="21"/>
          <w:szCs w:val="21"/>
        </w:rPr>
        <w:t xml:space="preserve">Cine face migrarea finală (comenzile și clienții noi apăruți între timp)? Sunt incluse redirecturile 301? Ce garanție gratuită există după lansare?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UAT pe etape (impact mare). </w:t>
      </w:r>
      <w:r>
        <w:rPr>
          <w:rFonts w:ascii="Calibri" w:cs="Calibri" w:eastAsia="Calibri" w:hAnsi="Calibri"/>
          <w:sz w:val="21"/>
          <w:szCs w:val="21"/>
        </w:rPr>
        <w:t xml:space="preserve">Cereți UAT după fiecare etapă și legați plățile de acceptarea fiecărei etape.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Volumul de design. </w:t>
      </w:r>
      <w:r>
        <w:rPr>
          <w:rFonts w:ascii="Calibri" w:cs="Calibri" w:eastAsia="Calibri" w:hAnsi="Calibri"/>
          <w:sz w:val="21"/>
          <w:szCs w:val="21"/>
        </w:rPr>
        <w:t xml:space="preserve">Câte ecrane exact (My Account are multe sub-pagini, plus pagina publică de ofertă și devizul PDF)? Câte runde de revizii?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 se întâmplă după analiză. </w:t>
      </w:r>
      <w:r>
        <w:rPr>
          <w:rFonts w:ascii="Calibri" w:cs="Calibri" w:eastAsia="Calibri" w:hAnsi="Calibri"/>
          <w:sz w:val="21"/>
          <w:szCs w:val="21"/>
        </w:rPr>
        <w:t xml:space="preserve">Dacă analiza arată efort mai mare, puteți renegocia sau opri proiectul fără penalități?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Target de vânzări. </w:t>
      </w:r>
      <w:r>
        <w:rPr>
          <w:rFonts w:ascii="Calibri" w:cs="Calibri" w:eastAsia="Calibri" w:hAnsi="Calibri"/>
          <w:sz w:val="21"/>
          <w:szCs w:val="21"/>
        </w:rPr>
        <w:t xml:space="preserve">Beneficiul se aplică manual de Radox? Dacă îl vreți automat, cereți cotație.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Serverul de producție. </w:t>
      </w:r>
      <w:r>
        <w:rPr>
          <w:rFonts w:ascii="Calibri" w:cs="Calibri" w:eastAsia="Calibri" w:hAnsi="Calibri"/>
          <w:sz w:val="21"/>
          <w:szCs w:val="21"/>
        </w:rPr>
        <w:t xml:space="preserve">Cine furnizează serverul, cu ce specificații și cât costă lunar?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Transport. </w:t>
      </w:r>
      <w:r>
        <w:rPr>
          <w:rFonts w:ascii="Calibri" w:cs="Calibri" w:eastAsia="Calibri" w:hAnsi="Calibri"/>
          <w:sz w:val="21"/>
          <w:szCs w:val="21"/>
        </w:rPr>
        <w:t xml:space="preserve">Modulul existent acoperă livrările B2B: paleți, comenzi mari, livrare la șantier?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75"/>
        <w:sz w:val="16"/>
        <w:szCs w:val="16"/>
      </w:rPr>
      <w:t xml:space="preserve">Analiza ofertei Roweb – Radox · pagina </w:t>
    </w:r>
    <w:r>
      <w:rPr>
        <w:rFonts w:ascii="Calibri" w:cs="Calibri" w:eastAsia="Calibri" w:hAnsi="Calibri"/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A4D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4D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4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40003f5d942bb24aa4270ae0bd8ea53544d40bd.png"/><Relationship Id="rId9" Type="http://schemas.openxmlformats.org/officeDocument/2006/relationships/image" Target="media/df9f5e3ddfced2ce034507ac2cce5bd6e55cc361.png"/><Relationship Id="rId10" Type="http://schemas.openxmlformats.org/officeDocument/2006/relationships/image" Target="media/9871b42eb601cb934cf42cbe8285e80d51241d88.png"/><Relationship Id="rId11" Type="http://schemas.openxmlformats.org/officeDocument/2006/relationships/image" Target="media/eefeef6df3fe1cd93063a464ffcaaa1c39f593e7.png"/><Relationship Id="rId12" Type="http://schemas.openxmlformats.org/officeDocument/2006/relationships/image" Target="media/31f9e05419fa3fb9af45a106e0fe0a16ac536020.png"/><Relationship Id="rId13" Type="http://schemas.openxmlformats.org/officeDocument/2006/relationships/image" Target="media/5d500303d8c558dc506c44c5a5def2fb91800f51.png"/><Relationship Id="rId14" Type="http://schemas.openxmlformats.org/officeDocument/2006/relationships/image" Target="media/582b55d1082c0f8ead2554b3515a46082ec0e080.png"/><Relationship Id="rId15" Type="http://schemas.openxmlformats.org/officeDocument/2006/relationships/image" Target="media/bf0ef9f175ceb535e69c248b0f5fe3080676d8ca.png"/><Relationship Id="rId16" Type="http://schemas.openxmlformats.org/officeDocument/2006/relationships/image" Target="media/2a093b9bed172cd43b2eed4e59bfe6925632972a.png"/><Relationship Id="rId17" Type="http://schemas.openxmlformats.org/officeDocument/2006/relationships/image" Target="media/ab2bd9599a28b6aaafcbad5aad74a38909f8dea0.png"/><Relationship Id="rId18" Type="http://schemas.openxmlformats.org/officeDocument/2006/relationships/image" Target="media/c881f6b1da3dff25630d20e874247d69b23193fe.png"/><Relationship Id="rId19" Type="http://schemas.openxmlformats.org/officeDocument/2006/relationships/image" Target="media/194dfd369b3ebabae19cb1185912232f3313255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ofertei Roweb pentru platforma B2B Radox</dc:title>
  <dc:creator>Radox</dc:creator>
  <cp:lastModifiedBy>Un-named</cp:lastModifiedBy>
  <cp:revision>1</cp:revision>
  <dcterms:created xsi:type="dcterms:W3CDTF">2026-10-26T12:03:07.971Z</dcterms:created>
  <dcterms:modified xsi:type="dcterms:W3CDTF">2026-10-26T12:03:07.971Z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