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Temperatura y Humedad</w:t>
      </w:r>
    </w:p>
    <w:p>
      <w:r>
        <w:t>Este informe contiene un análisis exploratorio de los datos de temperatura y humedad obtenidos por el sensor. Se aplicaron correcciones según los certificados de calibración, y se filtraron los valores fuera del rango aceptable para el laboratorio.</w:t>
      </w:r>
    </w:p>
    <w:p>
      <w:pPr>
        <w:pStyle w:val="Heading1"/>
      </w:pPr>
      <w:r>
        <w:t>Estadísticas Básicas</w:t>
      </w:r>
    </w:p>
    <w:p>
      <w:r>
        <w:t>Promedio de temperatura corregida: 22.85 °C</w:t>
      </w:r>
    </w:p>
    <w:p>
      <w:r>
        <w:t>Promedio de humedad corregida: 50.24 %Hr</w:t>
      </w:r>
    </w:p>
    <w:p>
      <w:pPr>
        <w:pStyle w:val="Heading1"/>
      </w:pPr>
      <w:r>
        <w:t>Histograma de Temperatura y humedad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a_temp_r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Conclusión</w:t>
      </w:r>
    </w:p>
    <w:p>
      <w:r>
        <w:t>Los valores de temperatura se mantienen dentro del rango esperado para el laboratorio y muestran una distribución razonable. En cuanto a la humedad, si bien presenta mayor variabilidad, se aplicaron correcciones para mejorar la precisión de los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