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856" w:tblpY="419"/>
        <w:tblW w:w="10774" w:type="dxa"/>
        <w:tblLook w:val="04A0" w:firstRow="1" w:lastRow="0" w:firstColumn="1" w:lastColumn="0" w:noHBand="0" w:noVBand="1"/>
      </w:tblPr>
      <w:tblGrid>
        <w:gridCol w:w="2263"/>
        <w:gridCol w:w="2835"/>
        <w:gridCol w:w="5676"/>
      </w:tblGrid>
      <w:tr w:rsidR="004E1CFD" w14:paraId="643FF58E" w14:textId="77777777" w:rsidTr="00A543F0">
        <w:tc>
          <w:tcPr>
            <w:tcW w:w="2263" w:type="dxa"/>
          </w:tcPr>
          <w:p w14:paraId="61F580FB" w14:textId="506ED8EB" w:rsidR="004E1CFD" w:rsidRPr="005148A9" w:rsidRDefault="00F46941" w:rsidP="00A543F0">
            <w:pPr>
              <w:rPr>
                <w:b/>
                <w:bCs/>
                <w:highlight w:val="lightGray"/>
              </w:rPr>
            </w:pPr>
            <w:r w:rsidRPr="005148A9">
              <w:rPr>
                <w:b/>
                <w:bCs/>
                <w:highlight w:val="lightGray"/>
              </w:rPr>
              <w:t>Cost Category</w:t>
            </w:r>
            <w:r w:rsidR="004E1CFD" w:rsidRPr="005148A9">
              <w:rPr>
                <w:b/>
                <w:bCs/>
                <w:highlight w:val="lightGray"/>
              </w:rPr>
              <w:t xml:space="preserve"> </w:t>
            </w:r>
          </w:p>
        </w:tc>
        <w:tc>
          <w:tcPr>
            <w:tcW w:w="2835" w:type="dxa"/>
          </w:tcPr>
          <w:p w14:paraId="2261FA79" w14:textId="2832CA81" w:rsidR="004E1CFD" w:rsidRPr="005148A9" w:rsidRDefault="004E1CFD" w:rsidP="00A543F0">
            <w:pPr>
              <w:rPr>
                <w:b/>
                <w:bCs/>
                <w:highlight w:val="lightGray"/>
              </w:rPr>
            </w:pPr>
            <w:r w:rsidRPr="005148A9">
              <w:rPr>
                <w:b/>
                <w:bCs/>
                <w:highlight w:val="lightGray"/>
              </w:rPr>
              <w:t>Evidence</w:t>
            </w:r>
            <w:r w:rsidR="00F46941" w:rsidRPr="005148A9">
              <w:rPr>
                <w:b/>
                <w:bCs/>
                <w:highlight w:val="lightGray"/>
              </w:rPr>
              <w:t xml:space="preserve"> Upload</w:t>
            </w:r>
            <w:r w:rsidRPr="005148A9">
              <w:rPr>
                <w:b/>
                <w:bCs/>
                <w:highlight w:val="lightGray"/>
              </w:rPr>
              <w:t xml:space="preserve"> Required</w:t>
            </w:r>
          </w:p>
        </w:tc>
        <w:tc>
          <w:tcPr>
            <w:tcW w:w="5676" w:type="dxa"/>
          </w:tcPr>
          <w:p w14:paraId="23D2ACE8" w14:textId="220C2828" w:rsidR="004E1CFD" w:rsidRPr="005148A9" w:rsidRDefault="00F46941" w:rsidP="00A543F0">
            <w:pPr>
              <w:rPr>
                <w:b/>
                <w:bCs/>
              </w:rPr>
            </w:pPr>
            <w:r w:rsidRPr="005148A9">
              <w:rPr>
                <w:b/>
                <w:bCs/>
              </w:rPr>
              <w:t xml:space="preserve">Supporting </w:t>
            </w:r>
            <w:r w:rsidR="000B3729" w:rsidRPr="005148A9">
              <w:rPr>
                <w:b/>
                <w:bCs/>
              </w:rPr>
              <w:t xml:space="preserve">Guidance </w:t>
            </w:r>
          </w:p>
        </w:tc>
      </w:tr>
      <w:tr w:rsidR="004E1CFD" w14:paraId="5BF18EEF" w14:textId="77777777" w:rsidTr="00A543F0">
        <w:tc>
          <w:tcPr>
            <w:tcW w:w="2263" w:type="dxa"/>
          </w:tcPr>
          <w:p w14:paraId="4E1BF8D7" w14:textId="6CC257BF" w:rsidR="004E1CFD" w:rsidRPr="007422AE" w:rsidRDefault="004E1CFD" w:rsidP="00A543F0">
            <w:r w:rsidRPr="007422AE">
              <w:t>Labour Costs</w:t>
            </w:r>
          </w:p>
          <w:p w14:paraId="2D7476F7" w14:textId="77777777" w:rsidR="007422AE" w:rsidRPr="007422AE" w:rsidRDefault="007422AE" w:rsidP="007422AE"/>
          <w:p w14:paraId="187FE302" w14:textId="77777777" w:rsidR="007422AE" w:rsidRPr="007422AE" w:rsidRDefault="007422AE" w:rsidP="007422AE"/>
          <w:p w14:paraId="6129D36C" w14:textId="77777777" w:rsidR="007422AE" w:rsidRPr="007422AE" w:rsidRDefault="007422AE" w:rsidP="007422AE"/>
          <w:p w14:paraId="5EBFF5D8" w14:textId="77777777" w:rsidR="007422AE" w:rsidRPr="007422AE" w:rsidRDefault="007422AE" w:rsidP="007422AE"/>
          <w:p w14:paraId="1B317D8F" w14:textId="77777777" w:rsidR="007422AE" w:rsidRPr="007422AE" w:rsidRDefault="007422AE" w:rsidP="007422AE"/>
          <w:p w14:paraId="30C92406" w14:textId="77777777" w:rsidR="007422AE" w:rsidRPr="007422AE" w:rsidRDefault="007422AE" w:rsidP="007422AE"/>
          <w:p w14:paraId="23585221" w14:textId="77777777" w:rsidR="007422AE" w:rsidRPr="007422AE" w:rsidRDefault="007422AE" w:rsidP="007422AE"/>
          <w:p w14:paraId="33076CF9" w14:textId="77777777" w:rsidR="007422AE" w:rsidRPr="007422AE" w:rsidRDefault="007422AE" w:rsidP="007422AE"/>
          <w:p w14:paraId="5B053FCA" w14:textId="77777777" w:rsidR="007422AE" w:rsidRPr="007422AE" w:rsidRDefault="007422AE" w:rsidP="007422AE"/>
          <w:p w14:paraId="307E5F7B" w14:textId="77777777" w:rsidR="007422AE" w:rsidRPr="007422AE" w:rsidRDefault="007422AE" w:rsidP="007422AE">
            <w:r w:rsidRPr="007422AE">
              <w:t>If any irregularity on the timesheet or timekeeping record</w:t>
            </w:r>
          </w:p>
          <w:p w14:paraId="04BC280C" w14:textId="3EEC4960" w:rsidR="007422AE" w:rsidRPr="007422AE" w:rsidRDefault="007422AE" w:rsidP="007422AE"/>
        </w:tc>
        <w:tc>
          <w:tcPr>
            <w:tcW w:w="2835" w:type="dxa"/>
          </w:tcPr>
          <w:p w14:paraId="0DFE302F" w14:textId="6DEA0D65" w:rsidR="004E1CFD" w:rsidRPr="007422AE" w:rsidRDefault="007C32D4" w:rsidP="00E03B99">
            <w:r w:rsidRPr="007422AE">
              <w:t>Time Sheet</w:t>
            </w:r>
          </w:p>
          <w:p w14:paraId="77125B11" w14:textId="2C83BC9C" w:rsidR="00F46941" w:rsidRPr="007422AE" w:rsidRDefault="00F46941" w:rsidP="00E03B99">
            <w:pPr>
              <w:rPr>
                <w:b/>
                <w:bCs/>
              </w:rPr>
            </w:pPr>
            <w:r w:rsidRPr="007422AE">
              <w:rPr>
                <w:b/>
                <w:bCs/>
              </w:rPr>
              <w:t>OR</w:t>
            </w:r>
          </w:p>
          <w:p w14:paraId="7E8C87FF" w14:textId="77777777" w:rsidR="00F46941" w:rsidRPr="007422AE" w:rsidRDefault="00F46941" w:rsidP="00E03B99">
            <w:r w:rsidRPr="007422AE">
              <w:t xml:space="preserve">Time Keeping Record </w:t>
            </w:r>
          </w:p>
          <w:p w14:paraId="68B34A8B" w14:textId="77777777" w:rsidR="007422AE" w:rsidRPr="007422AE" w:rsidRDefault="007422AE" w:rsidP="007422AE"/>
          <w:p w14:paraId="43484E99" w14:textId="77777777" w:rsidR="007422AE" w:rsidRPr="007422AE" w:rsidRDefault="007422AE" w:rsidP="007422AE"/>
          <w:p w14:paraId="2D43D271" w14:textId="77777777" w:rsidR="007422AE" w:rsidRPr="007422AE" w:rsidRDefault="007422AE" w:rsidP="007422AE"/>
          <w:p w14:paraId="2B6D8154" w14:textId="77777777" w:rsidR="007422AE" w:rsidRPr="007422AE" w:rsidRDefault="007422AE" w:rsidP="007422AE"/>
          <w:p w14:paraId="68694229" w14:textId="77777777" w:rsidR="007422AE" w:rsidRPr="007422AE" w:rsidRDefault="007422AE" w:rsidP="007422AE"/>
          <w:p w14:paraId="36A85657" w14:textId="77777777" w:rsidR="007422AE" w:rsidRPr="007422AE" w:rsidRDefault="007422AE" w:rsidP="007422AE"/>
          <w:p w14:paraId="673BE105" w14:textId="77777777" w:rsidR="007422AE" w:rsidRPr="007422AE" w:rsidRDefault="007422AE" w:rsidP="007422AE"/>
          <w:p w14:paraId="7F345E98" w14:textId="77777777" w:rsidR="007422AE" w:rsidRPr="007422AE" w:rsidRDefault="007422AE" w:rsidP="007422AE">
            <w:r w:rsidRPr="007422AE">
              <w:t>Payroll / PAYE records may be requested for viewing via an online call.</w:t>
            </w:r>
          </w:p>
          <w:p w14:paraId="171DEEFF" w14:textId="77777777" w:rsidR="007422AE" w:rsidRPr="007422AE" w:rsidRDefault="007422AE" w:rsidP="007422AE">
            <w:pPr>
              <w:rPr>
                <w:b/>
                <w:bCs/>
              </w:rPr>
            </w:pPr>
            <w:r w:rsidRPr="007422AE">
              <w:rPr>
                <w:b/>
                <w:bCs/>
              </w:rPr>
              <w:t>OR</w:t>
            </w:r>
          </w:p>
          <w:p w14:paraId="41591792" w14:textId="72667730" w:rsidR="007422AE" w:rsidRPr="007422AE" w:rsidRDefault="007422AE" w:rsidP="007422AE">
            <w:r w:rsidRPr="007422AE">
              <w:t>Anonymised extract of payroll information.</w:t>
            </w:r>
          </w:p>
        </w:tc>
        <w:tc>
          <w:tcPr>
            <w:tcW w:w="5676" w:type="dxa"/>
          </w:tcPr>
          <w:p w14:paraId="4F8ADC70" w14:textId="69CE5498" w:rsidR="00F46941" w:rsidRPr="007422AE" w:rsidRDefault="00A543F0" w:rsidP="00F46941">
            <w:r w:rsidRPr="007422AE">
              <w:t xml:space="preserve">System based time recording is usual practice for capturing time for Engineers, Scientists, the direct labour etc. For Admin functions </w:t>
            </w:r>
            <w:r w:rsidR="007422AE" w:rsidRPr="007422AE">
              <w:t>i.e.,</w:t>
            </w:r>
            <w:r w:rsidRPr="007422AE">
              <w:t xml:space="preserve"> budgetary control, material procurement, hiring </w:t>
            </w:r>
            <w:r w:rsidR="008A6238" w:rsidRPr="007422AE">
              <w:t xml:space="preserve">of </w:t>
            </w:r>
            <w:r w:rsidRPr="007422AE">
              <w:t xml:space="preserve">new </w:t>
            </w:r>
            <w:r w:rsidR="008A6238" w:rsidRPr="007422AE">
              <w:t xml:space="preserve">project </w:t>
            </w:r>
            <w:r w:rsidRPr="007422AE">
              <w:t xml:space="preserve">staff, some form of time sheet must be kept and verified by the Project Manager. Records such as basic timesheets or even outlook calendar printouts </w:t>
            </w:r>
            <w:r w:rsidR="008A6238" w:rsidRPr="007422AE">
              <w:t xml:space="preserve">are </w:t>
            </w:r>
            <w:r w:rsidRPr="007422AE">
              <w:t>sufficient</w:t>
            </w:r>
            <w:r w:rsidR="008A6238" w:rsidRPr="007422AE">
              <w:t xml:space="preserve"> for this verification</w:t>
            </w:r>
            <w:r w:rsidRPr="007422AE">
              <w:t>.</w:t>
            </w:r>
            <w:r w:rsidR="00F46941" w:rsidRPr="007422AE">
              <w:t xml:space="preserve">  </w:t>
            </w:r>
          </w:p>
          <w:p w14:paraId="5BA86F3E" w14:textId="658B0E53" w:rsidR="00F46941" w:rsidRPr="007422AE" w:rsidRDefault="00F46941" w:rsidP="00F46941">
            <w:r w:rsidRPr="007422AE">
              <w:t xml:space="preserve">To validate the level of day rate for that position, not the individual.  </w:t>
            </w:r>
            <w:r w:rsidR="007422AE" w:rsidRPr="007422AE">
              <w:t>i.e.,</w:t>
            </w:r>
            <w:r w:rsidRPr="007422AE">
              <w:t xml:space="preserve"> Grade A Engineer, Scientist Level 2.</w:t>
            </w:r>
          </w:p>
          <w:p w14:paraId="67C09495" w14:textId="77777777" w:rsidR="00F46941" w:rsidRPr="007422AE" w:rsidRDefault="00F46941" w:rsidP="00F46941">
            <w:r w:rsidRPr="007422AE">
              <w:t>To confirm actual employment with the company. In the case of Audit by the Investigations Manager/Team.</w:t>
            </w:r>
          </w:p>
          <w:p w14:paraId="13C323E1" w14:textId="62110A05" w:rsidR="004E1CFD" w:rsidRPr="007422AE" w:rsidRDefault="00F46941" w:rsidP="00F46941">
            <w:r w:rsidRPr="007422AE">
              <w:t>* Only those persons authorised or legally able to do so.</w:t>
            </w:r>
            <w:r w:rsidR="00A543F0" w:rsidRPr="007422AE">
              <w:t xml:space="preserve">  </w:t>
            </w:r>
          </w:p>
          <w:p w14:paraId="3333D964" w14:textId="77777777" w:rsidR="00F46941" w:rsidRPr="007422AE" w:rsidRDefault="00F46941" w:rsidP="008A6238"/>
          <w:p w14:paraId="672794E9" w14:textId="77777777" w:rsidR="007422AE" w:rsidRPr="007422AE" w:rsidRDefault="007422AE" w:rsidP="007422AE">
            <w:r w:rsidRPr="007422AE">
              <w:t>To validate the level of day rate for that position, not the individual, i.e., Grade A Engineer, Scientist Level 2.</w:t>
            </w:r>
          </w:p>
          <w:p w14:paraId="7488A8B3" w14:textId="77777777" w:rsidR="007422AE" w:rsidRPr="007422AE" w:rsidRDefault="007422AE" w:rsidP="007422AE">
            <w:r w:rsidRPr="007422AE">
              <w:t>To confirm actual employment with the company. In the case of Audit by the Investigations Manager/Team.</w:t>
            </w:r>
          </w:p>
          <w:p w14:paraId="755B5C41" w14:textId="77777777" w:rsidR="007422AE" w:rsidRPr="007422AE" w:rsidRDefault="007422AE" w:rsidP="007422AE">
            <w:r w:rsidRPr="007422AE">
              <w:t>* Only those persons authorised or legally able to do so.</w:t>
            </w:r>
          </w:p>
          <w:p w14:paraId="7E930D5C" w14:textId="77777777" w:rsidR="007422AE" w:rsidRDefault="007422AE" w:rsidP="007422AE"/>
          <w:p w14:paraId="11EA1342" w14:textId="4C309363" w:rsidR="0080114B" w:rsidRPr="007422AE" w:rsidRDefault="0080114B" w:rsidP="007422AE"/>
        </w:tc>
      </w:tr>
      <w:tr w:rsidR="007422AE" w14:paraId="75164C94" w14:textId="77777777" w:rsidTr="00A543F0">
        <w:tc>
          <w:tcPr>
            <w:tcW w:w="2263" w:type="dxa"/>
          </w:tcPr>
          <w:p w14:paraId="5D055D5C" w14:textId="249D4E1F" w:rsidR="007422AE" w:rsidRPr="007422AE" w:rsidRDefault="007422AE" w:rsidP="00A543F0">
            <w:pPr>
              <w:rPr>
                <w:i/>
                <w:iCs/>
              </w:rPr>
            </w:pPr>
            <w:r w:rsidRPr="00AF4829">
              <w:t>Overhead Costs</w:t>
            </w:r>
          </w:p>
        </w:tc>
        <w:tc>
          <w:tcPr>
            <w:tcW w:w="2835" w:type="dxa"/>
          </w:tcPr>
          <w:p w14:paraId="31DB79E6" w14:textId="00B845BF" w:rsidR="007422AE" w:rsidRPr="007422AE" w:rsidRDefault="007422AE" w:rsidP="00A543F0">
            <w:pPr>
              <w:rPr>
                <w:i/>
                <w:iCs/>
              </w:rPr>
            </w:pPr>
            <w:r w:rsidRPr="00AF4829">
              <w:t>No upload</w:t>
            </w:r>
            <w:r w:rsidR="00274C62">
              <w:t xml:space="preserve"> required </w:t>
            </w:r>
          </w:p>
        </w:tc>
        <w:tc>
          <w:tcPr>
            <w:tcW w:w="5676" w:type="dxa"/>
          </w:tcPr>
          <w:p w14:paraId="75B076A2" w14:textId="6FB0062F" w:rsidR="007422AE" w:rsidRDefault="007422AE" w:rsidP="00D058F8">
            <w:r>
              <w:t>Claimed in line with labour activities i.e., Admin additional costs as incurred and Direct as a percentage in line with labour days activities.</w:t>
            </w:r>
          </w:p>
          <w:p w14:paraId="4BE04079" w14:textId="095DFC9B" w:rsidR="007422AE" w:rsidRPr="007422AE" w:rsidRDefault="007422AE" w:rsidP="00F46941">
            <w:pPr>
              <w:rPr>
                <w:i/>
                <w:iCs/>
              </w:rPr>
            </w:pPr>
          </w:p>
        </w:tc>
      </w:tr>
      <w:tr w:rsidR="007422AE" w14:paraId="55DCB634" w14:textId="77777777" w:rsidTr="00A543F0">
        <w:tc>
          <w:tcPr>
            <w:tcW w:w="2263" w:type="dxa"/>
          </w:tcPr>
          <w:p w14:paraId="7384B5CF" w14:textId="39B73148" w:rsidR="007422AE" w:rsidRPr="00AF4829" w:rsidRDefault="007422AE" w:rsidP="00CE15FA">
            <w:r>
              <w:t>Material Costs</w:t>
            </w:r>
          </w:p>
        </w:tc>
        <w:tc>
          <w:tcPr>
            <w:tcW w:w="2835" w:type="dxa"/>
          </w:tcPr>
          <w:p w14:paraId="15A4454D" w14:textId="77777777" w:rsidR="007422AE" w:rsidRDefault="007422AE" w:rsidP="00CE15FA">
            <w:r>
              <w:t>Invoices, Receipted.</w:t>
            </w:r>
          </w:p>
          <w:p w14:paraId="5A035604" w14:textId="47BE7990" w:rsidR="007422AE" w:rsidRDefault="007422AE" w:rsidP="00CE15FA">
            <w:pPr>
              <w:rPr>
                <w:b/>
                <w:bCs/>
              </w:rPr>
            </w:pPr>
            <w:r w:rsidRPr="00274C62">
              <w:rPr>
                <w:b/>
                <w:bCs/>
              </w:rPr>
              <w:t>OR</w:t>
            </w:r>
          </w:p>
          <w:p w14:paraId="714A5D61" w14:textId="77777777" w:rsidR="00A517AA" w:rsidRPr="00274C62" w:rsidRDefault="00A517AA" w:rsidP="00CE15FA">
            <w:pPr>
              <w:rPr>
                <w:b/>
                <w:bCs/>
              </w:rPr>
            </w:pPr>
          </w:p>
          <w:p w14:paraId="453FC3B4" w14:textId="00D17292" w:rsidR="007422AE" w:rsidRPr="00AF4829" w:rsidRDefault="007422AE" w:rsidP="00CE15FA">
            <w:r>
              <w:t xml:space="preserve">Transaction report </w:t>
            </w:r>
            <w:r w:rsidR="00561249">
              <w:t>(if above 5 line items)</w:t>
            </w:r>
          </w:p>
        </w:tc>
        <w:tc>
          <w:tcPr>
            <w:tcW w:w="5676" w:type="dxa"/>
          </w:tcPr>
          <w:p w14:paraId="3BECD320" w14:textId="77777777" w:rsidR="007422AE" w:rsidRPr="00561249" w:rsidRDefault="007422AE" w:rsidP="00CE15FA">
            <w:r w:rsidRPr="00561249">
              <w:t>Addressed to the applicant company, dated within the project start and end dates.</w:t>
            </w:r>
          </w:p>
          <w:p w14:paraId="0868DC6D" w14:textId="77777777" w:rsidR="00274C62" w:rsidRPr="00561249" w:rsidRDefault="00274C62" w:rsidP="00D058F8"/>
          <w:p w14:paraId="3B6D3310" w14:textId="77777777" w:rsidR="00561249" w:rsidRDefault="00561249" w:rsidP="00D058F8">
            <w:pPr>
              <w:rPr>
                <w:rFonts w:ascii="Calibri" w:hAnsi="Calibri" w:cs="Calibri"/>
              </w:rPr>
            </w:pPr>
            <w:r w:rsidRPr="00561249">
              <w:rPr>
                <w:rFonts w:ascii="Calibri" w:hAnsi="Calibri" w:cs="Calibri"/>
              </w:rPr>
              <w:t xml:space="preserve">Costs may be consolidated and identified as a single line item where all the following apply: </w:t>
            </w:r>
          </w:p>
          <w:p w14:paraId="5CD6FF54" w14:textId="3FD38495" w:rsidR="00561249" w:rsidRDefault="00561249" w:rsidP="00D058F8">
            <w:pPr>
              <w:rPr>
                <w:rFonts w:ascii="Calibri" w:hAnsi="Calibri" w:cs="Calibri"/>
              </w:rPr>
            </w:pPr>
            <w:r w:rsidRPr="00561249">
              <w:rPr>
                <w:rFonts w:ascii="Calibri" w:hAnsi="Calibri" w:cs="Calibri"/>
              </w:rPr>
              <w:t>(1) the participant’s project costs &gt;£499k</w:t>
            </w:r>
            <w:r>
              <w:rPr>
                <w:rFonts w:ascii="Calibri" w:hAnsi="Calibri" w:cs="Calibri"/>
              </w:rPr>
              <w:t>.</w:t>
            </w:r>
          </w:p>
          <w:p w14:paraId="3EF88A5A" w14:textId="5FE06D71" w:rsidR="00561249" w:rsidRDefault="00561249" w:rsidP="00D058F8">
            <w:pPr>
              <w:rPr>
                <w:rFonts w:ascii="Calibri" w:hAnsi="Calibri" w:cs="Calibri"/>
              </w:rPr>
            </w:pPr>
            <w:r w:rsidRPr="00561249">
              <w:rPr>
                <w:rFonts w:ascii="Calibri" w:hAnsi="Calibri" w:cs="Calibri"/>
              </w:rPr>
              <w:t>(2) the consolidated costs relate to a larger single definitive component with a value of over £10k</w:t>
            </w:r>
            <w:r>
              <w:rPr>
                <w:rFonts w:ascii="Calibri" w:hAnsi="Calibri" w:cs="Calibri"/>
              </w:rPr>
              <w:t>.</w:t>
            </w:r>
          </w:p>
          <w:p w14:paraId="52565A8D" w14:textId="18B04FF8" w:rsidR="00A517AA" w:rsidRPr="00561249" w:rsidRDefault="00561249" w:rsidP="00D058F8">
            <w:pPr>
              <w:rPr>
                <w:rFonts w:ascii="Calibri" w:hAnsi="Calibri" w:cs="Calibri"/>
              </w:rPr>
            </w:pPr>
            <w:r w:rsidRPr="00561249">
              <w:rPr>
                <w:rFonts w:ascii="Calibri" w:hAnsi="Calibri" w:cs="Calibri"/>
              </w:rPr>
              <w:t>(3) the individual item costs making up the single definitive component are all less than £10k.</w:t>
            </w:r>
          </w:p>
        </w:tc>
      </w:tr>
      <w:tr w:rsidR="007422AE" w14:paraId="55C5ABC7" w14:textId="77777777" w:rsidTr="00A543F0">
        <w:tc>
          <w:tcPr>
            <w:tcW w:w="2263" w:type="dxa"/>
          </w:tcPr>
          <w:p w14:paraId="0F46C0B6" w14:textId="358A6F05" w:rsidR="007422AE" w:rsidRDefault="007422AE" w:rsidP="00CE15FA">
            <w:r>
              <w:t>Capital Usage Costs</w:t>
            </w:r>
          </w:p>
        </w:tc>
        <w:tc>
          <w:tcPr>
            <w:tcW w:w="2835" w:type="dxa"/>
          </w:tcPr>
          <w:p w14:paraId="031A5314" w14:textId="77777777" w:rsidR="007422AE" w:rsidRDefault="007422AE" w:rsidP="00CE15FA">
            <w:r>
              <w:t xml:space="preserve">Fixed asset register, monthly transfer in cashbook </w:t>
            </w:r>
          </w:p>
          <w:p w14:paraId="23F1CC55" w14:textId="77777777" w:rsidR="007422AE" w:rsidRPr="00274C62" w:rsidRDefault="007422AE" w:rsidP="00CE15FA">
            <w:pPr>
              <w:rPr>
                <w:b/>
                <w:bCs/>
              </w:rPr>
            </w:pPr>
            <w:r w:rsidRPr="00274C62">
              <w:rPr>
                <w:b/>
                <w:bCs/>
              </w:rPr>
              <w:t>OR</w:t>
            </w:r>
          </w:p>
          <w:p w14:paraId="36E43B43" w14:textId="77777777" w:rsidR="007422AE" w:rsidRDefault="007422AE" w:rsidP="00CE15FA">
            <w:r>
              <w:t xml:space="preserve">Copy Invoices </w:t>
            </w:r>
          </w:p>
          <w:p w14:paraId="285BB519" w14:textId="1200770F" w:rsidR="00F976EE" w:rsidRDefault="00F976EE" w:rsidP="00CE15FA"/>
        </w:tc>
        <w:tc>
          <w:tcPr>
            <w:tcW w:w="5676" w:type="dxa"/>
          </w:tcPr>
          <w:p w14:paraId="10B35051" w14:textId="77777777" w:rsidR="007422AE" w:rsidRDefault="007422AE" w:rsidP="00CE15FA">
            <w:r>
              <w:t>Cashbook posting monthly - part of the month end process.</w:t>
            </w:r>
          </w:p>
          <w:p w14:paraId="4BFF2747" w14:textId="77777777" w:rsidR="007422AE" w:rsidRDefault="007422AE" w:rsidP="00CE15FA">
            <w:r>
              <w:t xml:space="preserve"> </w:t>
            </w:r>
          </w:p>
          <w:p w14:paraId="159826CA" w14:textId="77777777" w:rsidR="0080114B" w:rsidRDefault="0080114B" w:rsidP="00CE15FA"/>
          <w:p w14:paraId="613F55A6" w14:textId="1692B78C" w:rsidR="0080114B" w:rsidRDefault="0080114B" w:rsidP="00CE15FA"/>
        </w:tc>
      </w:tr>
      <w:tr w:rsidR="007422AE" w14:paraId="56AE9ED2" w14:textId="77777777" w:rsidTr="00A543F0">
        <w:tc>
          <w:tcPr>
            <w:tcW w:w="2263" w:type="dxa"/>
          </w:tcPr>
          <w:p w14:paraId="1B5BCF68" w14:textId="1A719670" w:rsidR="007422AE" w:rsidRDefault="007422AE" w:rsidP="00CE15FA">
            <w:r>
              <w:t>Subcontract Costs</w:t>
            </w:r>
          </w:p>
        </w:tc>
        <w:tc>
          <w:tcPr>
            <w:tcW w:w="2835" w:type="dxa"/>
          </w:tcPr>
          <w:p w14:paraId="5ED8C686" w14:textId="77777777" w:rsidR="007422AE" w:rsidRDefault="007422AE" w:rsidP="00CE15FA">
            <w:r>
              <w:t xml:space="preserve">Invoices, Receipted. </w:t>
            </w:r>
          </w:p>
          <w:p w14:paraId="3AD6F13E" w14:textId="77777777" w:rsidR="0080114B" w:rsidRDefault="007422AE" w:rsidP="00CE15FA">
            <w:pPr>
              <w:rPr>
                <w:b/>
                <w:bCs/>
              </w:rPr>
            </w:pPr>
            <w:r>
              <w:br/>
            </w:r>
          </w:p>
          <w:p w14:paraId="6D450D6C" w14:textId="77777777" w:rsidR="0080114B" w:rsidRDefault="0080114B" w:rsidP="00CE15FA">
            <w:pPr>
              <w:rPr>
                <w:b/>
                <w:bCs/>
              </w:rPr>
            </w:pPr>
          </w:p>
          <w:p w14:paraId="3D44DCBE" w14:textId="62F1B1F6" w:rsidR="007422AE" w:rsidRPr="0080114B" w:rsidRDefault="007422AE" w:rsidP="00CE15FA">
            <w:pPr>
              <w:rPr>
                <w:b/>
                <w:bCs/>
              </w:rPr>
            </w:pPr>
            <w:r w:rsidRPr="0080114B">
              <w:rPr>
                <w:b/>
                <w:bCs/>
              </w:rPr>
              <w:lastRenderedPageBreak/>
              <w:t xml:space="preserve">OR </w:t>
            </w:r>
          </w:p>
          <w:p w14:paraId="15D54B9A" w14:textId="77777777" w:rsidR="007422AE" w:rsidRDefault="007422AE" w:rsidP="00CE15FA"/>
          <w:p w14:paraId="3D7FDC1D" w14:textId="77777777" w:rsidR="0080114B" w:rsidRDefault="0080114B" w:rsidP="00CE15FA"/>
          <w:p w14:paraId="454C7288" w14:textId="604D9CD1" w:rsidR="007422AE" w:rsidRDefault="007422AE" w:rsidP="00CE15FA">
            <w:r>
              <w:t xml:space="preserve">Transaction report (if above </w:t>
            </w:r>
            <w:r w:rsidR="0080114B">
              <w:t>5</w:t>
            </w:r>
            <w:r w:rsidR="00A517AA">
              <w:t xml:space="preserve"> </w:t>
            </w:r>
            <w:r w:rsidR="0080114B">
              <w:t>line</w:t>
            </w:r>
            <w:r>
              <w:t xml:space="preserve"> items)</w:t>
            </w:r>
          </w:p>
          <w:p w14:paraId="2C3081A7" w14:textId="68169484" w:rsidR="00A517AA" w:rsidRDefault="00A517AA" w:rsidP="00CE15FA"/>
        </w:tc>
        <w:tc>
          <w:tcPr>
            <w:tcW w:w="5676" w:type="dxa"/>
          </w:tcPr>
          <w:p w14:paraId="11525617" w14:textId="77777777" w:rsidR="007422AE" w:rsidRDefault="007422AE" w:rsidP="00CE15FA">
            <w:r>
              <w:lastRenderedPageBreak/>
              <w:t xml:space="preserve">Addressed to the applicant company, invoice including schedule of work undertaken for this payment. Occasionally set out as stage payments to be made at set project milestones or at regular periods. Payment terms will have been agreed by the two parties. Up-front payments are very rare and not normally eligible. If requested, very strong justification must be obtained for </w:t>
            </w:r>
            <w:r>
              <w:lastRenderedPageBreak/>
              <w:t>consideration and submitted via the usual PCR route and will be referred to Senior Operational Managers at Innovate UK.</w:t>
            </w:r>
          </w:p>
          <w:p w14:paraId="1EBD5D77" w14:textId="77777777" w:rsidR="007422AE" w:rsidRDefault="007422AE" w:rsidP="00CE15FA"/>
          <w:p w14:paraId="510BF53E" w14:textId="77777777" w:rsidR="0080114B" w:rsidRDefault="0080114B" w:rsidP="00CE15FA"/>
          <w:p w14:paraId="5BEAB856" w14:textId="4CED4ACC" w:rsidR="0080114B" w:rsidRDefault="00A517AA" w:rsidP="00CE15FA">
            <w:r w:rsidRPr="00676A61">
              <w:rPr>
                <w:rFonts w:ascii="Arial" w:hAnsi="Arial" w:cs="Arial"/>
                <w:sz w:val="18"/>
                <w:szCs w:val="18"/>
              </w:rPr>
              <w:t xml:space="preserve">Transaction report detailing all material cost, including relevant VAT treatment. </w:t>
            </w:r>
          </w:p>
        </w:tc>
      </w:tr>
      <w:tr w:rsidR="007422AE" w14:paraId="25A4D5F7" w14:textId="77777777" w:rsidTr="00A543F0">
        <w:tc>
          <w:tcPr>
            <w:tcW w:w="2263" w:type="dxa"/>
          </w:tcPr>
          <w:p w14:paraId="040FC77E" w14:textId="635CBE63" w:rsidR="007422AE" w:rsidRDefault="007422AE" w:rsidP="00CE15FA">
            <w:r>
              <w:lastRenderedPageBreak/>
              <w:t>Travel &amp; Subsistence Cost</w:t>
            </w:r>
            <w:r w:rsidR="0080114B">
              <w:t>s</w:t>
            </w:r>
          </w:p>
        </w:tc>
        <w:tc>
          <w:tcPr>
            <w:tcW w:w="2835" w:type="dxa"/>
          </w:tcPr>
          <w:p w14:paraId="49340AEB" w14:textId="1638259D" w:rsidR="007422AE" w:rsidRDefault="007422AE" w:rsidP="00CE15FA">
            <w:r>
              <w:t xml:space="preserve">Travel tickets, expenses </w:t>
            </w:r>
            <w:r w:rsidR="0080114B">
              <w:t>claim</w:t>
            </w:r>
            <w:r>
              <w:t xml:space="preserve"> (mileage) </w:t>
            </w:r>
          </w:p>
          <w:p w14:paraId="5B08F2B4" w14:textId="77777777" w:rsidR="0080114B" w:rsidRPr="0080114B" w:rsidRDefault="007422AE" w:rsidP="00CE15FA">
            <w:pPr>
              <w:rPr>
                <w:b/>
                <w:bCs/>
              </w:rPr>
            </w:pPr>
            <w:r w:rsidRPr="0080114B">
              <w:rPr>
                <w:b/>
                <w:bCs/>
              </w:rPr>
              <w:t xml:space="preserve">OR </w:t>
            </w:r>
          </w:p>
          <w:p w14:paraId="6C93AE6A" w14:textId="726439BA" w:rsidR="007422AE" w:rsidRDefault="007422AE" w:rsidP="00CE15FA">
            <w:r>
              <w:t xml:space="preserve">Transaction report </w:t>
            </w:r>
            <w:r w:rsidR="0080114B">
              <w:t>(if above 5</w:t>
            </w:r>
            <w:r w:rsidR="00A517AA">
              <w:t xml:space="preserve"> </w:t>
            </w:r>
            <w:r w:rsidR="0080114B">
              <w:t>line items)</w:t>
            </w:r>
          </w:p>
          <w:p w14:paraId="7896F890" w14:textId="77777777" w:rsidR="007422AE" w:rsidRDefault="007422AE" w:rsidP="00CE15FA"/>
          <w:p w14:paraId="6C64E125" w14:textId="15D6003B" w:rsidR="007422AE" w:rsidRDefault="007422AE" w:rsidP="00CE15FA"/>
        </w:tc>
        <w:tc>
          <w:tcPr>
            <w:tcW w:w="5676" w:type="dxa"/>
          </w:tcPr>
          <w:p w14:paraId="6384EC20" w14:textId="77777777" w:rsidR="007422AE" w:rsidRDefault="007422AE" w:rsidP="00CE15FA">
            <w:r>
              <w:t>Economy class only, if greater the difference must be funded by the business itself.</w:t>
            </w:r>
          </w:p>
          <w:p w14:paraId="68B02320" w14:textId="77777777" w:rsidR="0080114B" w:rsidRDefault="0080114B" w:rsidP="0080114B"/>
          <w:p w14:paraId="751E475E" w14:textId="20D2986F" w:rsidR="0080114B" w:rsidRPr="0080114B" w:rsidRDefault="00A517AA" w:rsidP="0080114B">
            <w:r w:rsidRPr="00676A61">
              <w:rPr>
                <w:rFonts w:ascii="Arial" w:hAnsi="Arial" w:cs="Arial"/>
                <w:sz w:val="18"/>
                <w:szCs w:val="18"/>
              </w:rPr>
              <w:t xml:space="preserve">Transaction report detailing all material cost, including relevant VAT treatment. </w:t>
            </w:r>
          </w:p>
        </w:tc>
      </w:tr>
      <w:tr w:rsidR="007422AE" w14:paraId="0EA7EF4B" w14:textId="77777777" w:rsidTr="00A543F0">
        <w:tc>
          <w:tcPr>
            <w:tcW w:w="2263" w:type="dxa"/>
          </w:tcPr>
          <w:p w14:paraId="3FB11F1A" w14:textId="39B6D648" w:rsidR="007422AE" w:rsidRDefault="007422AE" w:rsidP="00CE15FA">
            <w:r>
              <w:t>Other Costs</w:t>
            </w:r>
          </w:p>
        </w:tc>
        <w:tc>
          <w:tcPr>
            <w:tcW w:w="2835" w:type="dxa"/>
          </w:tcPr>
          <w:p w14:paraId="36475DA6" w14:textId="77777777" w:rsidR="007422AE" w:rsidRDefault="007422AE" w:rsidP="00CE15FA">
            <w:r>
              <w:t>Various forms of evidence may be used.</w:t>
            </w:r>
          </w:p>
          <w:p w14:paraId="6AE08CCF" w14:textId="77777777" w:rsidR="007422AE" w:rsidRDefault="007422AE" w:rsidP="00CE15FA"/>
          <w:p w14:paraId="4386C36E" w14:textId="77777777" w:rsidR="007422AE" w:rsidRDefault="007422AE" w:rsidP="00CE15FA"/>
          <w:p w14:paraId="240431E6" w14:textId="6858CA81" w:rsidR="007422AE" w:rsidRPr="0080114B" w:rsidRDefault="007422AE" w:rsidP="00CE15FA">
            <w:pPr>
              <w:rPr>
                <w:b/>
                <w:bCs/>
              </w:rPr>
            </w:pPr>
          </w:p>
          <w:p w14:paraId="4FFAFD5A" w14:textId="77777777" w:rsidR="007422AE" w:rsidRDefault="007422AE" w:rsidP="00CE15FA"/>
          <w:p w14:paraId="510E91B1" w14:textId="77777777" w:rsidR="0080114B" w:rsidRDefault="0080114B" w:rsidP="00CE15FA"/>
          <w:p w14:paraId="6AD63365" w14:textId="092AB031" w:rsidR="007422AE" w:rsidRDefault="007422AE" w:rsidP="00CE15FA">
            <w:r>
              <w:t xml:space="preserve">Transaction report </w:t>
            </w:r>
            <w:r w:rsidR="00A517AA">
              <w:t>(if above 5 line items)</w:t>
            </w:r>
          </w:p>
          <w:p w14:paraId="367E9165" w14:textId="77777777" w:rsidR="007422AE" w:rsidRDefault="007422AE" w:rsidP="00CE15FA"/>
          <w:p w14:paraId="309C9227" w14:textId="77777777" w:rsidR="007422AE" w:rsidRDefault="007422AE" w:rsidP="00CE15FA"/>
          <w:p w14:paraId="019FC06F" w14:textId="5568E9D3" w:rsidR="007422AE" w:rsidRDefault="007422AE" w:rsidP="00CE15FA">
            <w:r>
              <w:t xml:space="preserve">Total workshop, production line, lab charged on </w:t>
            </w:r>
            <w:r w:rsidR="0080114B">
              <w:t>an</w:t>
            </w:r>
            <w:r>
              <w:t xml:space="preserve"> hourly/daily basis</w:t>
            </w:r>
          </w:p>
          <w:p w14:paraId="68A602C4" w14:textId="77777777" w:rsidR="007422AE" w:rsidRDefault="007422AE" w:rsidP="00CE15FA"/>
          <w:p w14:paraId="43C50BFF" w14:textId="77777777" w:rsidR="007422AE" w:rsidRDefault="007422AE" w:rsidP="00CE15FA">
            <w:r>
              <w:t>Intercompany charges are commonly posted at regular intervals such as monthly/weekly for extended periods of use or alternately may be charged as a single one-off charge for a shorter period of use.</w:t>
            </w:r>
          </w:p>
          <w:p w14:paraId="7969FF10" w14:textId="77777777" w:rsidR="007422AE" w:rsidRDefault="007422AE" w:rsidP="00CE15FA"/>
          <w:p w14:paraId="0902EF08" w14:textId="726B0950" w:rsidR="007422AE" w:rsidRDefault="007422AE" w:rsidP="00CE15FA">
            <w:r>
              <w:t>Transporting of equipment or vehicles.</w:t>
            </w:r>
          </w:p>
        </w:tc>
        <w:tc>
          <w:tcPr>
            <w:tcW w:w="5676" w:type="dxa"/>
          </w:tcPr>
          <w:p w14:paraId="389F1C86" w14:textId="77777777" w:rsidR="007422AE" w:rsidRDefault="007422AE" w:rsidP="00CE15FA">
            <w:r>
              <w:t>A flexible approach is preferred for this section and the information required to cover any costs entered here must show</w:t>
            </w:r>
          </w:p>
          <w:p w14:paraId="4B161340" w14:textId="77777777" w:rsidR="007422AE" w:rsidRDefault="007422AE" w:rsidP="00CE15FA">
            <w:r>
              <w:t xml:space="preserve">The applicable period of use </w:t>
            </w:r>
          </w:p>
          <w:p w14:paraId="28ED5E89" w14:textId="77777777" w:rsidR="007422AE" w:rsidRDefault="007422AE" w:rsidP="00CE15FA">
            <w:r>
              <w:t>What cost has been incurred to the business</w:t>
            </w:r>
          </w:p>
          <w:p w14:paraId="355070E8" w14:textId="77777777" w:rsidR="007422AE" w:rsidRDefault="007422AE" w:rsidP="00CE15FA">
            <w:r>
              <w:t>The basis of the calculation for this cost</w:t>
            </w:r>
          </w:p>
          <w:p w14:paraId="6A084487" w14:textId="7709D352" w:rsidR="007422AE" w:rsidRDefault="007422AE" w:rsidP="00CE15FA">
            <w:r>
              <w:t xml:space="preserve">The form of payment </w:t>
            </w:r>
            <w:r w:rsidR="0080114B">
              <w:t>i.e.,</w:t>
            </w:r>
            <w:r>
              <w:t xml:space="preserve"> invoice/transfer</w:t>
            </w:r>
          </w:p>
          <w:p w14:paraId="5A39DD7C" w14:textId="77777777" w:rsidR="007422AE" w:rsidRDefault="007422AE" w:rsidP="00CE15FA"/>
          <w:p w14:paraId="78F2D435" w14:textId="6EB9B41B" w:rsidR="007422AE" w:rsidRDefault="00A517AA" w:rsidP="00CE15FA">
            <w:r w:rsidRPr="00676A61">
              <w:rPr>
                <w:rFonts w:ascii="Arial" w:hAnsi="Arial" w:cs="Arial"/>
                <w:sz w:val="18"/>
                <w:szCs w:val="18"/>
              </w:rPr>
              <w:t xml:space="preserve">Transaction report detailing all material cost, including relevant VAT treatment. </w:t>
            </w:r>
          </w:p>
          <w:p w14:paraId="16C3E041" w14:textId="77777777" w:rsidR="007422AE" w:rsidRDefault="007422AE" w:rsidP="00CE15FA"/>
          <w:p w14:paraId="737EDFC6" w14:textId="77777777" w:rsidR="007422AE" w:rsidRDefault="007422AE" w:rsidP="00CE15FA">
            <w:r>
              <w:t xml:space="preserve">The facility cost rate will be held centrally as normally this would be used as the basis for commercial contracts and is often recorded as verified by the </w:t>
            </w:r>
            <w:proofErr w:type="spellStart"/>
            <w:r>
              <w:t>companys</w:t>
            </w:r>
            <w:proofErr w:type="spellEnd"/>
            <w:r>
              <w:t xml:space="preserve"> Accountants.</w:t>
            </w:r>
          </w:p>
          <w:p w14:paraId="655B97AD" w14:textId="77777777" w:rsidR="007422AE" w:rsidRDefault="007422AE" w:rsidP="00CE15FA"/>
          <w:p w14:paraId="05D6C5A8" w14:textId="77777777" w:rsidR="007422AE" w:rsidRDefault="007422AE" w:rsidP="00CE15FA">
            <w:r>
              <w:t>Will be evidenced by regular intercompany transfer postings in the cashbook and bank transfers supporting the cash movement.</w:t>
            </w:r>
          </w:p>
          <w:p w14:paraId="1B697089" w14:textId="77777777" w:rsidR="007422AE" w:rsidRDefault="007422AE" w:rsidP="00CE15FA"/>
          <w:p w14:paraId="370EFB95" w14:textId="77777777" w:rsidR="007422AE" w:rsidRDefault="007422AE" w:rsidP="00CE15FA"/>
          <w:p w14:paraId="54D6455D" w14:textId="77777777" w:rsidR="007422AE" w:rsidRDefault="007422AE" w:rsidP="00CE15FA"/>
          <w:p w14:paraId="3B2FF081" w14:textId="77777777" w:rsidR="007422AE" w:rsidRDefault="007422AE" w:rsidP="00CE15FA"/>
          <w:p w14:paraId="392A5809" w14:textId="54459C81" w:rsidR="007422AE" w:rsidRDefault="007422AE" w:rsidP="00CE15FA"/>
          <w:p w14:paraId="0D91DBE8" w14:textId="2FADFAFF" w:rsidR="00F976EE" w:rsidRDefault="00F976EE" w:rsidP="00CE15FA"/>
          <w:p w14:paraId="4082C674" w14:textId="77777777" w:rsidR="00F976EE" w:rsidRDefault="00F976EE" w:rsidP="00CE15FA"/>
          <w:p w14:paraId="14EF48F2" w14:textId="77777777" w:rsidR="007422AE" w:rsidRDefault="007422AE" w:rsidP="00CE15FA">
            <w:r>
              <w:t>Supplier Invoice.</w:t>
            </w:r>
          </w:p>
          <w:p w14:paraId="5098BD6D" w14:textId="54E94B01" w:rsidR="0080114B" w:rsidRDefault="0080114B" w:rsidP="00CE15FA"/>
        </w:tc>
      </w:tr>
      <w:tr w:rsidR="00BB28CE" w14:paraId="4B11A9AE" w14:textId="77777777" w:rsidTr="00A543F0">
        <w:tc>
          <w:tcPr>
            <w:tcW w:w="2263" w:type="dxa"/>
          </w:tcPr>
          <w:p w14:paraId="5B93CAEA" w14:textId="1BB39FE8" w:rsidR="00BB28CE" w:rsidRDefault="00C00455" w:rsidP="00CE15FA">
            <w:r>
              <w:t>SBRI Projects</w:t>
            </w:r>
          </w:p>
        </w:tc>
        <w:tc>
          <w:tcPr>
            <w:tcW w:w="2835" w:type="dxa"/>
          </w:tcPr>
          <w:p w14:paraId="4FDC5577" w14:textId="066A55BB" w:rsidR="00BB28CE" w:rsidRPr="00C00455" w:rsidRDefault="00C00455" w:rsidP="00CE15FA">
            <w:r w:rsidRPr="00C00455">
              <w:t xml:space="preserve">Invoice </w:t>
            </w:r>
          </w:p>
        </w:tc>
        <w:tc>
          <w:tcPr>
            <w:tcW w:w="5676" w:type="dxa"/>
          </w:tcPr>
          <w:p w14:paraId="52C783A1" w14:textId="47460329" w:rsidR="00BB28CE" w:rsidRPr="00C00455" w:rsidRDefault="00C00455" w:rsidP="00F17431">
            <w:r w:rsidRPr="00F17431">
              <w:t>An Invoice is required with each claim but the detail on the invoice should simply record the activity delivered, along with the net and gross (VAT inclusive) costs.</w:t>
            </w:r>
            <w:r w:rsidRPr="00C00455">
              <w:rPr>
                <w:rFonts w:ascii="Arial" w:hAnsi="Arial" w:cs="Arial"/>
                <w:sz w:val="18"/>
                <w:szCs w:val="18"/>
              </w:rPr>
              <w:t xml:space="preserve"> </w:t>
            </w:r>
          </w:p>
        </w:tc>
      </w:tr>
    </w:tbl>
    <w:p w14:paraId="47626621" w14:textId="77777777" w:rsidR="00C00455" w:rsidRDefault="00C00455" w:rsidP="00C00455">
      <w:pPr>
        <w:pStyle w:val="Header"/>
        <w:rPr>
          <w:b/>
          <w:bCs/>
          <w:i/>
          <w:iCs/>
        </w:rPr>
      </w:pPr>
    </w:p>
    <w:p w14:paraId="24F4C9B8" w14:textId="77777777" w:rsidR="00C00455" w:rsidRPr="00C00455" w:rsidRDefault="00C00455" w:rsidP="00C00455">
      <w:pPr>
        <w:pStyle w:val="Header"/>
        <w:rPr>
          <w:b/>
          <w:bCs/>
        </w:rPr>
      </w:pPr>
      <w:r w:rsidRPr="00C00455">
        <w:rPr>
          <w:b/>
          <w:bCs/>
        </w:rPr>
        <w:lastRenderedPageBreak/>
        <w:t>If an Independent Accountants Report is provided with a claim, this can be used as the evidence for the costs incurred and defrayed, for that particular claim period.</w:t>
      </w:r>
    </w:p>
    <w:p w14:paraId="78371D62" w14:textId="466A582C" w:rsidR="00F17431" w:rsidRDefault="00C00455" w:rsidP="00C00455">
      <w:pPr>
        <w:pStyle w:val="Header"/>
        <w:rPr>
          <w:b/>
          <w:bCs/>
        </w:rPr>
      </w:pPr>
      <w:r w:rsidRPr="00C00455">
        <w:rPr>
          <w:b/>
          <w:bCs/>
        </w:rPr>
        <w:t>Innovate UK may request further evidence documentation, above that of the IAR, on a case-by-case basis.</w:t>
      </w:r>
    </w:p>
    <w:p w14:paraId="78C561CE" w14:textId="77777777" w:rsidR="00F17431" w:rsidRDefault="00F17431">
      <w:pPr>
        <w:rPr>
          <w:b/>
          <w:bCs/>
        </w:rPr>
      </w:pPr>
      <w:r>
        <w:rPr>
          <w:b/>
          <w:bCs/>
        </w:rPr>
        <w:br w:type="page"/>
      </w:r>
    </w:p>
    <w:p w14:paraId="14922A38" w14:textId="77777777" w:rsidR="00C00455" w:rsidRPr="00C00455" w:rsidRDefault="00C00455" w:rsidP="00C00455">
      <w:pPr>
        <w:pStyle w:val="Header"/>
        <w:rPr>
          <w:b/>
          <w:bCs/>
        </w:rPr>
      </w:pPr>
    </w:p>
    <w:p w14:paraId="53F83CB2" w14:textId="5B632269" w:rsidR="00597CCA" w:rsidRDefault="00597CCA" w:rsidP="00597CCA">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u w:val="single"/>
        </w:rPr>
        <w:t>Additional Guidance for Academic Labour Costs</w:t>
      </w:r>
      <w:r>
        <w:rPr>
          <w:rStyle w:val="eop"/>
          <w:rFonts w:ascii="Calibri" w:hAnsi="Calibri" w:cs="Calibri"/>
          <w:sz w:val="22"/>
          <w:szCs w:val="22"/>
        </w:rPr>
        <w:t> </w:t>
      </w:r>
    </w:p>
    <w:p w14:paraId="052C0365" w14:textId="77777777" w:rsidR="00597CCA" w:rsidRDefault="00597CCA" w:rsidP="00597CCA">
      <w:pPr>
        <w:pStyle w:val="paragraph"/>
        <w:spacing w:before="0" w:beforeAutospacing="0" w:after="0" w:afterAutospacing="0"/>
        <w:jc w:val="center"/>
        <w:textAlignment w:val="baseline"/>
        <w:rPr>
          <w:rFonts w:ascii="Segoe UI" w:hAnsi="Segoe UI" w:cs="Segoe UI"/>
          <w:sz w:val="18"/>
          <w:szCs w:val="18"/>
        </w:rPr>
      </w:pPr>
    </w:p>
    <w:p w14:paraId="753D67B4" w14:textId="77777777" w:rsidR="00597CCA" w:rsidRDefault="00597CCA" w:rsidP="00597CC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FC06BEF" w14:textId="048AE6BA" w:rsidR="00597CCA" w:rsidRDefault="00597CCA" w:rsidP="00597CCA">
      <w:pPr>
        <w:pStyle w:val="paragraph"/>
        <w:shd w:val="clear" w:color="auto" w:fill="FFFFFF"/>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The below guidance sets out the evidence Innovate UK Monitoring Officers require from Academics in order to be assured that the claim is an accurate reflection and can be processed.</w:t>
      </w:r>
      <w:r>
        <w:rPr>
          <w:rStyle w:val="eop"/>
          <w:rFonts w:ascii="Calibri" w:hAnsi="Calibri" w:cs="Calibri"/>
          <w:sz w:val="22"/>
          <w:szCs w:val="22"/>
        </w:rPr>
        <w:t> </w:t>
      </w:r>
    </w:p>
    <w:p w14:paraId="5FC2276A" w14:textId="77777777" w:rsidR="00597CCA" w:rsidRDefault="00597CCA" w:rsidP="00597CCA">
      <w:pPr>
        <w:pStyle w:val="paragraph"/>
        <w:shd w:val="clear" w:color="auto" w:fill="FFFFFF"/>
        <w:spacing w:before="0" w:beforeAutospacing="0" w:after="0" w:afterAutospacing="0"/>
        <w:textAlignment w:val="baseline"/>
        <w:rPr>
          <w:rStyle w:val="eop"/>
          <w:rFonts w:ascii="Calibri" w:hAnsi="Calibri" w:cs="Calibri"/>
          <w:sz w:val="22"/>
          <w:szCs w:val="22"/>
        </w:rPr>
      </w:pPr>
    </w:p>
    <w:p w14:paraId="7DA95685" w14:textId="77777777" w:rsidR="00597CCA" w:rsidRDefault="00597CCA" w:rsidP="00597CCA">
      <w:pPr>
        <w:pStyle w:val="paragraph"/>
        <w:spacing w:before="0" w:beforeAutospacing="0" w:after="0" w:afterAutospacing="0"/>
        <w:textAlignment w:val="baseline"/>
        <w:rPr>
          <w:rFonts w:ascii="Segoe UI" w:hAnsi="Segoe UI" w:cs="Segoe UI"/>
          <w:sz w:val="18"/>
          <w:szCs w:val="18"/>
        </w:rPr>
      </w:pPr>
    </w:p>
    <w:p w14:paraId="23F9A04B" w14:textId="4E2F0A42" w:rsidR="00597CCA" w:rsidRDefault="00597CCA" w:rsidP="00597C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Directly Incurred Staff (80%)</w:t>
      </w:r>
      <w:r>
        <w:rPr>
          <w:rStyle w:val="normaltextrun"/>
          <w:rFonts w:ascii="Calibri" w:hAnsi="Calibri" w:cs="Calibri"/>
          <w:sz w:val="22"/>
          <w:szCs w:val="22"/>
        </w:rPr>
        <w:t> – For staff that are allocated 100% of their time on the project and have been subject to a JES submission assessment/approval we do not require timesheet analysis. Instead, we will request annual periodic confirmation from those staff or the Project Manager that the time stated on the JES submission is still correct. However, where there is sufficient deviation from the original plan this should be brought to the attention of the MO immediately.</w:t>
      </w:r>
      <w:r>
        <w:rPr>
          <w:rStyle w:val="eop"/>
          <w:rFonts w:ascii="Calibri" w:hAnsi="Calibri" w:cs="Calibri"/>
          <w:sz w:val="22"/>
          <w:szCs w:val="22"/>
        </w:rPr>
        <w:t> </w:t>
      </w:r>
    </w:p>
    <w:p w14:paraId="3A872960" w14:textId="77777777" w:rsidR="00597CCA" w:rsidRDefault="00597CCA" w:rsidP="00597CCA">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6E4B1054" w14:textId="77777777" w:rsidR="00597CCA" w:rsidRDefault="00597CCA" w:rsidP="00597C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 staff that work less than 100% of their time on the project then timesheets will be required and made available to the Monitoring Officer as necessary.</w:t>
      </w:r>
      <w:r>
        <w:rPr>
          <w:rStyle w:val="eop"/>
          <w:rFonts w:ascii="Calibri" w:hAnsi="Calibri" w:cs="Calibri"/>
          <w:sz w:val="22"/>
          <w:szCs w:val="22"/>
        </w:rPr>
        <w:t> </w:t>
      </w:r>
    </w:p>
    <w:p w14:paraId="50BE5928" w14:textId="77777777" w:rsidR="00597CCA" w:rsidRDefault="00597CCA" w:rsidP="00597CCA">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316F2A13" w14:textId="77777777" w:rsidR="00597CCA" w:rsidRDefault="00597CCA" w:rsidP="00597C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auditors will then test the staff time in more detail and timesheets or other evidence provided to the auditor if it is found that individuals have not worked exclusively on the project.</w:t>
      </w:r>
      <w:r>
        <w:rPr>
          <w:rStyle w:val="eop"/>
          <w:rFonts w:ascii="Calibri" w:hAnsi="Calibri" w:cs="Calibri"/>
          <w:sz w:val="22"/>
          <w:szCs w:val="22"/>
        </w:rPr>
        <w:t> </w:t>
      </w:r>
    </w:p>
    <w:p w14:paraId="10ADECE1" w14:textId="3227BEF7" w:rsidR="00597CCA" w:rsidRDefault="00597CCA" w:rsidP="00597CC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9D5D542" w14:textId="77777777" w:rsidR="00597CCA" w:rsidRDefault="00597CCA" w:rsidP="00597CCA">
      <w:pPr>
        <w:pStyle w:val="paragraph"/>
        <w:spacing w:before="0" w:beforeAutospacing="0" w:after="0" w:afterAutospacing="0"/>
        <w:textAlignment w:val="baseline"/>
        <w:rPr>
          <w:rFonts w:ascii="Segoe UI" w:hAnsi="Segoe UI" w:cs="Segoe UI"/>
          <w:sz w:val="18"/>
          <w:szCs w:val="18"/>
        </w:rPr>
      </w:pPr>
    </w:p>
    <w:p w14:paraId="7B651C45" w14:textId="77777777" w:rsidR="00597CCA" w:rsidRDefault="00597CCA" w:rsidP="00597C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Directly Allocated Staff (80%)</w:t>
      </w:r>
      <w:r>
        <w:rPr>
          <w:rStyle w:val="normaltextrun"/>
          <w:rFonts w:ascii="Calibri" w:hAnsi="Calibri" w:cs="Calibri"/>
          <w:sz w:val="22"/>
          <w:szCs w:val="22"/>
        </w:rPr>
        <w:t> – as these staff are involved in more than one project we require evidence of the time these individuals are working on the project. This ideally would be supported by a time recording system or spreadsheet showing staff allocated and number of days assigned to project per quarter. Where no such recording system is in operation the percentage of time allocated by each individual to the project will suffice, which is signed off by the individual or the Project Manager on an annual basis and available for MOs to review for reasonableness as they feel fit.     </w:t>
      </w:r>
      <w:r>
        <w:rPr>
          <w:rStyle w:val="eop"/>
          <w:rFonts w:ascii="Calibri" w:hAnsi="Calibri" w:cs="Calibri"/>
          <w:sz w:val="22"/>
          <w:szCs w:val="22"/>
        </w:rPr>
        <w:t> </w:t>
      </w:r>
    </w:p>
    <w:p w14:paraId="70FA8D88" w14:textId="77777777" w:rsidR="00597CCA" w:rsidRDefault="00597CCA" w:rsidP="00597C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148E05" w14:textId="77777777" w:rsidR="00597CCA" w:rsidRDefault="00597CCA" w:rsidP="00597C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If it is determined by the auditors that the Directly Allocated Staff have not spent the required time on the award, this will be reconciled in line with the audit requirements.</w:t>
      </w:r>
      <w:r>
        <w:rPr>
          <w:rStyle w:val="eop"/>
          <w:rFonts w:ascii="Calibri" w:hAnsi="Calibri" w:cs="Calibri"/>
          <w:color w:val="000000"/>
          <w:sz w:val="22"/>
          <w:szCs w:val="22"/>
        </w:rPr>
        <w:t> </w:t>
      </w:r>
    </w:p>
    <w:p w14:paraId="4A993A25" w14:textId="77777777" w:rsidR="00597CCA" w:rsidRDefault="00597CCA" w:rsidP="00597CCA">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523ABB14" w14:textId="77777777" w:rsidR="00597CCA" w:rsidRDefault="00597CCA" w:rsidP="00597CCA">
      <w:pPr>
        <w:pStyle w:val="paragraph"/>
        <w:spacing w:before="0" w:beforeAutospacing="0" w:after="0" w:afterAutospacing="0"/>
        <w:textAlignment w:val="baseline"/>
        <w:rPr>
          <w:rStyle w:val="normaltextrun"/>
          <w:rFonts w:ascii="Calibri" w:hAnsi="Calibri" w:cs="Calibri"/>
          <w:b/>
          <w:bCs/>
          <w:sz w:val="22"/>
          <w:szCs w:val="22"/>
          <w:u w:val="single"/>
        </w:rPr>
      </w:pPr>
    </w:p>
    <w:p w14:paraId="73587F98" w14:textId="5ED5FC3E" w:rsidR="00597CCA" w:rsidRDefault="00597CCA" w:rsidP="00597C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Staff Exceptions (100%)</w:t>
      </w:r>
      <w:r>
        <w:rPr>
          <w:rStyle w:val="normaltextrun"/>
          <w:rFonts w:ascii="Calibri" w:hAnsi="Calibri" w:cs="Calibri"/>
          <w:sz w:val="22"/>
          <w:szCs w:val="22"/>
        </w:rPr>
        <w:t> – as these staff are from other establishments, usually overseas, acting as “consultants/subcontractors” and as such “billing” the applicant organisation for their services/work undertaken. Here the invoices should be provided as evidence to substantiate claims.  This documentation will be made available for any MO enquiries.</w:t>
      </w:r>
      <w:r>
        <w:rPr>
          <w:rStyle w:val="eop"/>
          <w:rFonts w:ascii="Calibri" w:hAnsi="Calibri" w:cs="Calibri"/>
          <w:sz w:val="22"/>
          <w:szCs w:val="22"/>
        </w:rPr>
        <w:t> </w:t>
      </w:r>
    </w:p>
    <w:p w14:paraId="3BBAD6DD" w14:textId="77777777" w:rsidR="00597CCA" w:rsidRPr="007B2C33" w:rsidRDefault="00597CCA" w:rsidP="007B2C33">
      <w:pPr>
        <w:rPr>
          <w:b/>
          <w:u w:val="single"/>
        </w:rPr>
      </w:pPr>
    </w:p>
    <w:sectPr w:rsidR="00597CCA" w:rsidRPr="007B2C33" w:rsidSect="005148A9">
      <w:headerReference w:type="default" r:id="rId10"/>
      <w:headerReference w:type="first" r:id="rId1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B7FD" w14:textId="77777777" w:rsidR="00732A38" w:rsidRDefault="00732A38" w:rsidP="00DF7FC6">
      <w:pPr>
        <w:spacing w:before="0" w:after="0" w:line="240" w:lineRule="auto"/>
      </w:pPr>
      <w:r>
        <w:separator/>
      </w:r>
    </w:p>
  </w:endnote>
  <w:endnote w:type="continuationSeparator" w:id="0">
    <w:p w14:paraId="3DA9726E" w14:textId="77777777" w:rsidR="00732A38" w:rsidRDefault="00732A38" w:rsidP="00DF7F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550FA" w14:textId="77777777" w:rsidR="00732A38" w:rsidRDefault="00732A38" w:rsidP="00DF7FC6">
      <w:pPr>
        <w:spacing w:before="0" w:after="0" w:line="240" w:lineRule="auto"/>
      </w:pPr>
      <w:r>
        <w:separator/>
      </w:r>
    </w:p>
  </w:footnote>
  <w:footnote w:type="continuationSeparator" w:id="0">
    <w:p w14:paraId="2C03BB8E" w14:textId="77777777" w:rsidR="00732A38" w:rsidRDefault="00732A38" w:rsidP="00DF7F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7E61" w14:textId="77777777" w:rsidR="00C00455" w:rsidRPr="005C4862" w:rsidRDefault="00C00455" w:rsidP="00C00455">
    <w:pPr>
      <w:pStyle w:val="Header"/>
      <w:rPr>
        <w:rFonts w:ascii="Arial" w:hAnsi="Arial" w:cs="Arial"/>
        <w:b/>
        <w:noProof/>
        <w:lang w:eastAsia="en-GB"/>
      </w:rPr>
    </w:pPr>
    <w:r>
      <w:rPr>
        <w:noProof/>
        <w:lang w:eastAsia="en-GB"/>
      </w:rPr>
      <w:drawing>
        <wp:inline distT="0" distB="0" distL="0" distR="0" wp14:anchorId="3CA42F4C" wp14:editId="01B74B35">
          <wp:extent cx="1828800" cy="588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RI_IUK-Logo_Horiz-RGB.png"/>
                  <pic:cNvPicPr/>
                </pic:nvPicPr>
                <pic:blipFill>
                  <a:blip r:embed="rId1">
                    <a:extLst>
                      <a:ext uri="{28A0092B-C50C-407E-A947-70E740481C1C}">
                        <a14:useLocalDpi xmlns:a14="http://schemas.microsoft.com/office/drawing/2010/main" val="0"/>
                      </a:ext>
                    </a:extLst>
                  </a:blip>
                  <a:stretch>
                    <a:fillRect/>
                  </a:stretch>
                </pic:blipFill>
                <pic:spPr>
                  <a:xfrm>
                    <a:off x="0" y="0"/>
                    <a:ext cx="1862123" cy="599491"/>
                  </a:xfrm>
                  <a:prstGeom prst="rect">
                    <a:avLst/>
                  </a:prstGeom>
                </pic:spPr>
              </pic:pic>
            </a:graphicData>
          </a:graphic>
        </wp:inline>
      </w:drawing>
    </w:r>
    <w:r>
      <w:rPr>
        <w:rFonts w:ascii="Arial" w:hAnsi="Arial" w:cs="Arial"/>
        <w:noProof/>
        <w:lang w:eastAsia="en-GB"/>
      </w:rPr>
      <w:tab/>
    </w:r>
    <w:r w:rsidRPr="005C4862">
      <w:rPr>
        <w:rFonts w:ascii="Arial" w:hAnsi="Arial" w:cs="Arial"/>
        <w:noProof/>
        <w:lang w:eastAsia="en-GB"/>
      </w:rPr>
      <w:t>OFFICIAL</w:t>
    </w:r>
  </w:p>
  <w:p w14:paraId="07D2B164" w14:textId="121DB5CD" w:rsidR="00DF7FC6" w:rsidRDefault="00DF7FC6">
    <w:pPr>
      <w:pStyle w:val="Header"/>
    </w:pPr>
  </w:p>
  <w:p w14:paraId="18D431E5" w14:textId="77777777" w:rsidR="005148A9" w:rsidRDefault="005148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48C9" w14:textId="77777777" w:rsidR="00C00455" w:rsidRDefault="00C00455" w:rsidP="00C00455">
    <w:pPr>
      <w:pStyle w:val="Header"/>
      <w:rPr>
        <w:b/>
        <w:bCs/>
        <w:u w:val="single"/>
      </w:rPr>
    </w:pPr>
    <w:r>
      <w:rPr>
        <w:noProof/>
        <w:lang w:eastAsia="en-GB"/>
      </w:rPr>
      <w:drawing>
        <wp:inline distT="0" distB="0" distL="0" distR="0" wp14:anchorId="69980E27" wp14:editId="0963E50C">
          <wp:extent cx="1828800" cy="588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RI_IUK-Logo_Horiz-RGB.png"/>
                  <pic:cNvPicPr/>
                </pic:nvPicPr>
                <pic:blipFill>
                  <a:blip r:embed="rId1">
                    <a:extLst>
                      <a:ext uri="{28A0092B-C50C-407E-A947-70E740481C1C}">
                        <a14:useLocalDpi xmlns:a14="http://schemas.microsoft.com/office/drawing/2010/main" val="0"/>
                      </a:ext>
                    </a:extLst>
                  </a:blip>
                  <a:stretch>
                    <a:fillRect/>
                  </a:stretch>
                </pic:blipFill>
                <pic:spPr>
                  <a:xfrm>
                    <a:off x="0" y="0"/>
                    <a:ext cx="1862123" cy="599491"/>
                  </a:xfrm>
                  <a:prstGeom prst="rect">
                    <a:avLst/>
                  </a:prstGeom>
                </pic:spPr>
              </pic:pic>
            </a:graphicData>
          </a:graphic>
        </wp:inline>
      </w:drawing>
    </w:r>
    <w:r>
      <w:rPr>
        <w:rFonts w:ascii="Arial" w:hAnsi="Arial" w:cs="Arial"/>
        <w:noProof/>
        <w:lang w:eastAsia="en-GB"/>
      </w:rPr>
      <w:tab/>
    </w:r>
    <w:r w:rsidRPr="005C4862">
      <w:rPr>
        <w:rFonts w:ascii="Arial" w:hAnsi="Arial" w:cs="Arial"/>
        <w:noProof/>
        <w:lang w:eastAsia="en-GB"/>
      </w:rPr>
      <w:t>OFFICIAL</w:t>
    </w:r>
    <w:r w:rsidRPr="005148A9">
      <w:rPr>
        <w:b/>
        <w:bCs/>
        <w:u w:val="single"/>
      </w:rPr>
      <w:t xml:space="preserve"> </w:t>
    </w:r>
  </w:p>
  <w:p w14:paraId="38D25345" w14:textId="6B9F8DEA" w:rsidR="005148A9" w:rsidRPr="005148A9" w:rsidRDefault="005148A9" w:rsidP="00010055">
    <w:pPr>
      <w:pStyle w:val="Header"/>
      <w:jc w:val="center"/>
      <w:rPr>
        <w:b/>
        <w:bCs/>
        <w:u w:val="single"/>
      </w:rPr>
    </w:pPr>
    <w:r w:rsidRPr="005148A9">
      <w:rPr>
        <w:b/>
        <w:bCs/>
        <w:u w:val="single"/>
      </w:rPr>
      <w:t xml:space="preserve">Guidance </w:t>
    </w:r>
    <w:r w:rsidR="00010055">
      <w:rPr>
        <w:b/>
        <w:bCs/>
        <w:u w:val="single"/>
      </w:rPr>
      <w:t>for IFS Post Award Claim Validation</w:t>
    </w:r>
  </w:p>
  <w:p w14:paraId="1215791C" w14:textId="77777777" w:rsidR="005148A9" w:rsidRDefault="00514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539"/>
    <w:multiLevelType w:val="multilevel"/>
    <w:tmpl w:val="DBC2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66EED"/>
    <w:multiLevelType w:val="hybridMultilevel"/>
    <w:tmpl w:val="20B2CE1C"/>
    <w:lvl w:ilvl="0" w:tplc="CAE670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87097"/>
    <w:multiLevelType w:val="hybridMultilevel"/>
    <w:tmpl w:val="0B3C7428"/>
    <w:lvl w:ilvl="0" w:tplc="B8F6384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40E2D"/>
    <w:multiLevelType w:val="hybridMultilevel"/>
    <w:tmpl w:val="0C18746C"/>
    <w:lvl w:ilvl="0" w:tplc="7D4AF0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3210A"/>
    <w:multiLevelType w:val="hybridMultilevel"/>
    <w:tmpl w:val="A1863DC0"/>
    <w:lvl w:ilvl="0" w:tplc="7D4AF0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F6413C"/>
    <w:multiLevelType w:val="hybridMultilevel"/>
    <w:tmpl w:val="F71C821A"/>
    <w:lvl w:ilvl="0" w:tplc="7D4AF0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5431E"/>
    <w:multiLevelType w:val="multilevel"/>
    <w:tmpl w:val="3A5AE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04016"/>
    <w:multiLevelType w:val="hybridMultilevel"/>
    <w:tmpl w:val="B55C144C"/>
    <w:lvl w:ilvl="0" w:tplc="7D4AF0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C23D8C"/>
    <w:multiLevelType w:val="multilevel"/>
    <w:tmpl w:val="C50E5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967786">
    <w:abstractNumId w:val="2"/>
  </w:num>
  <w:num w:numId="2" w16cid:durableId="1561280657">
    <w:abstractNumId w:val="1"/>
  </w:num>
  <w:num w:numId="3" w16cid:durableId="274562309">
    <w:abstractNumId w:val="4"/>
  </w:num>
  <w:num w:numId="4" w16cid:durableId="1446652709">
    <w:abstractNumId w:val="7"/>
  </w:num>
  <w:num w:numId="5" w16cid:durableId="1404984848">
    <w:abstractNumId w:val="3"/>
  </w:num>
  <w:num w:numId="6" w16cid:durableId="950555772">
    <w:abstractNumId w:val="5"/>
  </w:num>
  <w:num w:numId="7" w16cid:durableId="1518763545">
    <w:abstractNumId w:val="0"/>
  </w:num>
  <w:num w:numId="8" w16cid:durableId="40834310">
    <w:abstractNumId w:val="8"/>
  </w:num>
  <w:num w:numId="9" w16cid:durableId="1436484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CFD"/>
    <w:rsid w:val="00010055"/>
    <w:rsid w:val="000563ED"/>
    <w:rsid w:val="000B3729"/>
    <w:rsid w:val="000C2288"/>
    <w:rsid w:val="000F63FC"/>
    <w:rsid w:val="001519D9"/>
    <w:rsid w:val="00274C62"/>
    <w:rsid w:val="002867D4"/>
    <w:rsid w:val="002A1762"/>
    <w:rsid w:val="00341857"/>
    <w:rsid w:val="00350437"/>
    <w:rsid w:val="00494A00"/>
    <w:rsid w:val="004E1CFD"/>
    <w:rsid w:val="004F64CB"/>
    <w:rsid w:val="005148A9"/>
    <w:rsid w:val="00561249"/>
    <w:rsid w:val="00597CCA"/>
    <w:rsid w:val="005D695D"/>
    <w:rsid w:val="006251D7"/>
    <w:rsid w:val="00732A38"/>
    <w:rsid w:val="00742159"/>
    <w:rsid w:val="007422AE"/>
    <w:rsid w:val="0076741D"/>
    <w:rsid w:val="007A1015"/>
    <w:rsid w:val="007A2C52"/>
    <w:rsid w:val="007B2C33"/>
    <w:rsid w:val="007C32D4"/>
    <w:rsid w:val="007E7EB9"/>
    <w:rsid w:val="0080114B"/>
    <w:rsid w:val="008A6238"/>
    <w:rsid w:val="008E05C2"/>
    <w:rsid w:val="009851ED"/>
    <w:rsid w:val="009C4EFD"/>
    <w:rsid w:val="00A517AA"/>
    <w:rsid w:val="00A543F0"/>
    <w:rsid w:val="00A87F1C"/>
    <w:rsid w:val="00AF4829"/>
    <w:rsid w:val="00BB28CE"/>
    <w:rsid w:val="00BB314C"/>
    <w:rsid w:val="00BC5A77"/>
    <w:rsid w:val="00C00455"/>
    <w:rsid w:val="00C41B74"/>
    <w:rsid w:val="00C52F56"/>
    <w:rsid w:val="00CA0078"/>
    <w:rsid w:val="00CE15FA"/>
    <w:rsid w:val="00D058F8"/>
    <w:rsid w:val="00D61F06"/>
    <w:rsid w:val="00D662C5"/>
    <w:rsid w:val="00D74FE6"/>
    <w:rsid w:val="00DF7FC6"/>
    <w:rsid w:val="00E03B99"/>
    <w:rsid w:val="00E118D1"/>
    <w:rsid w:val="00EB50D3"/>
    <w:rsid w:val="00EC04BF"/>
    <w:rsid w:val="00F17431"/>
    <w:rsid w:val="00F46941"/>
    <w:rsid w:val="00F71521"/>
    <w:rsid w:val="00F97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7325"/>
  <w15:chartTrackingRefBased/>
  <w15:docId w15:val="{6D6AAD77-24AF-495F-A0A2-30A4D40D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C6"/>
  </w:style>
  <w:style w:type="paragraph" w:styleId="Heading1">
    <w:name w:val="heading 1"/>
    <w:basedOn w:val="Normal"/>
    <w:next w:val="Normal"/>
    <w:link w:val="Heading1Char"/>
    <w:uiPriority w:val="9"/>
    <w:qFormat/>
    <w:rsid w:val="00DF7FC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F7FC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F7FC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F7FC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F7FC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F7FC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F7FC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F7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7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43F0"/>
    <w:pPr>
      <w:spacing w:after="0" w:line="240" w:lineRule="auto"/>
    </w:pPr>
  </w:style>
  <w:style w:type="character" w:customStyle="1" w:styleId="Heading1Char">
    <w:name w:val="Heading 1 Char"/>
    <w:basedOn w:val="DefaultParagraphFont"/>
    <w:link w:val="Heading1"/>
    <w:uiPriority w:val="9"/>
    <w:rsid w:val="00DF7FC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F7FC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F7FC6"/>
    <w:rPr>
      <w:caps/>
      <w:color w:val="1F4D78" w:themeColor="accent1" w:themeShade="7F"/>
      <w:spacing w:val="15"/>
    </w:rPr>
  </w:style>
  <w:style w:type="character" w:customStyle="1" w:styleId="Heading4Char">
    <w:name w:val="Heading 4 Char"/>
    <w:basedOn w:val="DefaultParagraphFont"/>
    <w:link w:val="Heading4"/>
    <w:uiPriority w:val="9"/>
    <w:semiHidden/>
    <w:rsid w:val="00DF7FC6"/>
    <w:rPr>
      <w:caps/>
      <w:color w:val="2E74B5" w:themeColor="accent1" w:themeShade="BF"/>
      <w:spacing w:val="10"/>
    </w:rPr>
  </w:style>
  <w:style w:type="character" w:customStyle="1" w:styleId="Heading5Char">
    <w:name w:val="Heading 5 Char"/>
    <w:basedOn w:val="DefaultParagraphFont"/>
    <w:link w:val="Heading5"/>
    <w:uiPriority w:val="9"/>
    <w:semiHidden/>
    <w:rsid w:val="00DF7FC6"/>
    <w:rPr>
      <w:caps/>
      <w:color w:val="2E74B5" w:themeColor="accent1" w:themeShade="BF"/>
      <w:spacing w:val="10"/>
    </w:rPr>
  </w:style>
  <w:style w:type="character" w:customStyle="1" w:styleId="Heading6Char">
    <w:name w:val="Heading 6 Char"/>
    <w:basedOn w:val="DefaultParagraphFont"/>
    <w:link w:val="Heading6"/>
    <w:uiPriority w:val="9"/>
    <w:semiHidden/>
    <w:rsid w:val="00DF7FC6"/>
    <w:rPr>
      <w:caps/>
      <w:color w:val="2E74B5" w:themeColor="accent1" w:themeShade="BF"/>
      <w:spacing w:val="10"/>
    </w:rPr>
  </w:style>
  <w:style w:type="character" w:customStyle="1" w:styleId="Heading7Char">
    <w:name w:val="Heading 7 Char"/>
    <w:basedOn w:val="DefaultParagraphFont"/>
    <w:link w:val="Heading7"/>
    <w:uiPriority w:val="9"/>
    <w:semiHidden/>
    <w:rsid w:val="00DF7FC6"/>
    <w:rPr>
      <w:caps/>
      <w:color w:val="2E74B5" w:themeColor="accent1" w:themeShade="BF"/>
      <w:spacing w:val="10"/>
    </w:rPr>
  </w:style>
  <w:style w:type="character" w:customStyle="1" w:styleId="Heading8Char">
    <w:name w:val="Heading 8 Char"/>
    <w:basedOn w:val="DefaultParagraphFont"/>
    <w:link w:val="Heading8"/>
    <w:uiPriority w:val="9"/>
    <w:semiHidden/>
    <w:rsid w:val="00DF7FC6"/>
    <w:rPr>
      <w:caps/>
      <w:spacing w:val="10"/>
      <w:sz w:val="18"/>
      <w:szCs w:val="18"/>
    </w:rPr>
  </w:style>
  <w:style w:type="character" w:customStyle="1" w:styleId="Heading9Char">
    <w:name w:val="Heading 9 Char"/>
    <w:basedOn w:val="DefaultParagraphFont"/>
    <w:link w:val="Heading9"/>
    <w:uiPriority w:val="9"/>
    <w:semiHidden/>
    <w:rsid w:val="00DF7FC6"/>
    <w:rPr>
      <w:i/>
      <w:iCs/>
      <w:caps/>
      <w:spacing w:val="10"/>
      <w:sz w:val="18"/>
      <w:szCs w:val="18"/>
    </w:rPr>
  </w:style>
  <w:style w:type="paragraph" w:styleId="Caption">
    <w:name w:val="caption"/>
    <w:basedOn w:val="Normal"/>
    <w:next w:val="Normal"/>
    <w:uiPriority w:val="35"/>
    <w:semiHidden/>
    <w:unhideWhenUsed/>
    <w:qFormat/>
    <w:rsid w:val="00DF7FC6"/>
    <w:rPr>
      <w:b/>
      <w:bCs/>
      <w:color w:val="2E74B5" w:themeColor="accent1" w:themeShade="BF"/>
      <w:sz w:val="16"/>
      <w:szCs w:val="16"/>
    </w:rPr>
  </w:style>
  <w:style w:type="paragraph" w:styleId="Title">
    <w:name w:val="Title"/>
    <w:basedOn w:val="Normal"/>
    <w:next w:val="Normal"/>
    <w:link w:val="TitleChar"/>
    <w:uiPriority w:val="10"/>
    <w:qFormat/>
    <w:rsid w:val="00DF7FC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F7FC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F7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7FC6"/>
    <w:rPr>
      <w:caps/>
      <w:color w:val="595959" w:themeColor="text1" w:themeTint="A6"/>
      <w:spacing w:val="10"/>
      <w:sz w:val="21"/>
      <w:szCs w:val="21"/>
    </w:rPr>
  </w:style>
  <w:style w:type="character" w:styleId="Strong">
    <w:name w:val="Strong"/>
    <w:uiPriority w:val="22"/>
    <w:qFormat/>
    <w:rsid w:val="00DF7FC6"/>
    <w:rPr>
      <w:b/>
      <w:bCs/>
    </w:rPr>
  </w:style>
  <w:style w:type="character" w:styleId="Emphasis">
    <w:name w:val="Emphasis"/>
    <w:uiPriority w:val="20"/>
    <w:qFormat/>
    <w:rsid w:val="00DF7FC6"/>
    <w:rPr>
      <w:caps/>
      <w:color w:val="1F4D78" w:themeColor="accent1" w:themeShade="7F"/>
      <w:spacing w:val="5"/>
    </w:rPr>
  </w:style>
  <w:style w:type="paragraph" w:styleId="NoSpacing">
    <w:name w:val="No Spacing"/>
    <w:uiPriority w:val="1"/>
    <w:qFormat/>
    <w:rsid w:val="00DF7FC6"/>
    <w:pPr>
      <w:spacing w:after="0" w:line="240" w:lineRule="auto"/>
    </w:pPr>
  </w:style>
  <w:style w:type="paragraph" w:styleId="Quote">
    <w:name w:val="Quote"/>
    <w:basedOn w:val="Normal"/>
    <w:next w:val="Normal"/>
    <w:link w:val="QuoteChar"/>
    <w:uiPriority w:val="29"/>
    <w:qFormat/>
    <w:rsid w:val="00DF7FC6"/>
    <w:rPr>
      <w:i/>
      <w:iCs/>
      <w:sz w:val="24"/>
      <w:szCs w:val="24"/>
    </w:rPr>
  </w:style>
  <w:style w:type="character" w:customStyle="1" w:styleId="QuoteChar">
    <w:name w:val="Quote Char"/>
    <w:basedOn w:val="DefaultParagraphFont"/>
    <w:link w:val="Quote"/>
    <w:uiPriority w:val="29"/>
    <w:rsid w:val="00DF7FC6"/>
    <w:rPr>
      <w:i/>
      <w:iCs/>
      <w:sz w:val="24"/>
      <w:szCs w:val="24"/>
    </w:rPr>
  </w:style>
  <w:style w:type="paragraph" w:styleId="IntenseQuote">
    <w:name w:val="Intense Quote"/>
    <w:basedOn w:val="Normal"/>
    <w:next w:val="Normal"/>
    <w:link w:val="IntenseQuoteChar"/>
    <w:uiPriority w:val="30"/>
    <w:qFormat/>
    <w:rsid w:val="00DF7FC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F7FC6"/>
    <w:rPr>
      <w:color w:val="5B9BD5" w:themeColor="accent1"/>
      <w:sz w:val="24"/>
      <w:szCs w:val="24"/>
    </w:rPr>
  </w:style>
  <w:style w:type="character" w:styleId="SubtleEmphasis">
    <w:name w:val="Subtle Emphasis"/>
    <w:uiPriority w:val="19"/>
    <w:qFormat/>
    <w:rsid w:val="00DF7FC6"/>
    <w:rPr>
      <w:i/>
      <w:iCs/>
      <w:color w:val="1F4D78" w:themeColor="accent1" w:themeShade="7F"/>
    </w:rPr>
  </w:style>
  <w:style w:type="character" w:styleId="IntenseEmphasis">
    <w:name w:val="Intense Emphasis"/>
    <w:uiPriority w:val="21"/>
    <w:qFormat/>
    <w:rsid w:val="00DF7FC6"/>
    <w:rPr>
      <w:b/>
      <w:bCs/>
      <w:caps/>
      <w:color w:val="1F4D78" w:themeColor="accent1" w:themeShade="7F"/>
      <w:spacing w:val="10"/>
    </w:rPr>
  </w:style>
  <w:style w:type="character" w:styleId="SubtleReference">
    <w:name w:val="Subtle Reference"/>
    <w:uiPriority w:val="31"/>
    <w:qFormat/>
    <w:rsid w:val="00DF7FC6"/>
    <w:rPr>
      <w:b/>
      <w:bCs/>
      <w:color w:val="5B9BD5" w:themeColor="accent1"/>
    </w:rPr>
  </w:style>
  <w:style w:type="character" w:styleId="IntenseReference">
    <w:name w:val="Intense Reference"/>
    <w:uiPriority w:val="32"/>
    <w:qFormat/>
    <w:rsid w:val="00DF7FC6"/>
    <w:rPr>
      <w:b/>
      <w:bCs/>
      <w:i/>
      <w:iCs/>
      <w:caps/>
      <w:color w:val="5B9BD5" w:themeColor="accent1"/>
    </w:rPr>
  </w:style>
  <w:style w:type="character" w:styleId="BookTitle">
    <w:name w:val="Book Title"/>
    <w:uiPriority w:val="33"/>
    <w:qFormat/>
    <w:rsid w:val="00DF7FC6"/>
    <w:rPr>
      <w:b/>
      <w:bCs/>
      <w:i/>
      <w:iCs/>
      <w:spacing w:val="0"/>
    </w:rPr>
  </w:style>
  <w:style w:type="paragraph" w:styleId="TOCHeading">
    <w:name w:val="TOC Heading"/>
    <w:basedOn w:val="Heading1"/>
    <w:next w:val="Normal"/>
    <w:uiPriority w:val="39"/>
    <w:semiHidden/>
    <w:unhideWhenUsed/>
    <w:qFormat/>
    <w:rsid w:val="00DF7FC6"/>
    <w:pPr>
      <w:outlineLvl w:val="9"/>
    </w:pPr>
  </w:style>
  <w:style w:type="paragraph" w:styleId="Header">
    <w:name w:val="header"/>
    <w:basedOn w:val="Normal"/>
    <w:link w:val="HeaderChar"/>
    <w:uiPriority w:val="99"/>
    <w:unhideWhenUsed/>
    <w:rsid w:val="00DF7FC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7FC6"/>
  </w:style>
  <w:style w:type="paragraph" w:styleId="Footer">
    <w:name w:val="footer"/>
    <w:basedOn w:val="Normal"/>
    <w:link w:val="FooterChar"/>
    <w:uiPriority w:val="99"/>
    <w:unhideWhenUsed/>
    <w:rsid w:val="00DF7FC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7FC6"/>
  </w:style>
  <w:style w:type="paragraph" w:styleId="BalloonText">
    <w:name w:val="Balloon Text"/>
    <w:basedOn w:val="Normal"/>
    <w:link w:val="BalloonTextChar"/>
    <w:uiPriority w:val="99"/>
    <w:semiHidden/>
    <w:unhideWhenUsed/>
    <w:rsid w:val="00E03B9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B99"/>
    <w:rPr>
      <w:rFonts w:ascii="Segoe UI" w:hAnsi="Segoe UI" w:cs="Segoe UI"/>
      <w:sz w:val="18"/>
      <w:szCs w:val="18"/>
    </w:rPr>
  </w:style>
  <w:style w:type="paragraph" w:styleId="ListParagraph">
    <w:name w:val="List Paragraph"/>
    <w:basedOn w:val="Normal"/>
    <w:uiPriority w:val="34"/>
    <w:qFormat/>
    <w:rsid w:val="007B2C33"/>
    <w:pPr>
      <w:ind w:left="720"/>
      <w:contextualSpacing/>
    </w:pPr>
  </w:style>
  <w:style w:type="paragraph" w:customStyle="1" w:styleId="paragraph">
    <w:name w:val="paragraph"/>
    <w:basedOn w:val="Normal"/>
    <w:rsid w:val="00597CCA"/>
    <w:pPr>
      <w:spacing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97CCA"/>
  </w:style>
  <w:style w:type="character" w:customStyle="1" w:styleId="eop">
    <w:name w:val="eop"/>
    <w:basedOn w:val="DefaultParagraphFont"/>
    <w:rsid w:val="0059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5017">
      <w:bodyDiv w:val="1"/>
      <w:marLeft w:val="0"/>
      <w:marRight w:val="0"/>
      <w:marTop w:val="0"/>
      <w:marBottom w:val="0"/>
      <w:divBdr>
        <w:top w:val="none" w:sz="0" w:space="0" w:color="auto"/>
        <w:left w:val="none" w:sz="0" w:space="0" w:color="auto"/>
        <w:bottom w:val="none" w:sz="0" w:space="0" w:color="auto"/>
        <w:right w:val="none" w:sz="0" w:space="0" w:color="auto"/>
      </w:divBdr>
    </w:div>
    <w:div w:id="1384866653">
      <w:bodyDiv w:val="1"/>
      <w:marLeft w:val="0"/>
      <w:marRight w:val="0"/>
      <w:marTop w:val="0"/>
      <w:marBottom w:val="0"/>
      <w:divBdr>
        <w:top w:val="none" w:sz="0" w:space="0" w:color="auto"/>
        <w:left w:val="none" w:sz="0" w:space="0" w:color="auto"/>
        <w:bottom w:val="none" w:sz="0" w:space="0" w:color="auto"/>
        <w:right w:val="none" w:sz="0" w:space="0" w:color="auto"/>
      </w:divBdr>
      <w:divsChild>
        <w:div w:id="2093045073">
          <w:marLeft w:val="0"/>
          <w:marRight w:val="0"/>
          <w:marTop w:val="0"/>
          <w:marBottom w:val="0"/>
          <w:divBdr>
            <w:top w:val="none" w:sz="0" w:space="0" w:color="auto"/>
            <w:left w:val="none" w:sz="0" w:space="0" w:color="auto"/>
            <w:bottom w:val="none" w:sz="0" w:space="0" w:color="auto"/>
            <w:right w:val="none" w:sz="0" w:space="0" w:color="auto"/>
          </w:divBdr>
        </w:div>
        <w:div w:id="505437614">
          <w:marLeft w:val="0"/>
          <w:marRight w:val="0"/>
          <w:marTop w:val="0"/>
          <w:marBottom w:val="0"/>
          <w:divBdr>
            <w:top w:val="none" w:sz="0" w:space="0" w:color="auto"/>
            <w:left w:val="none" w:sz="0" w:space="0" w:color="auto"/>
            <w:bottom w:val="none" w:sz="0" w:space="0" w:color="auto"/>
            <w:right w:val="none" w:sz="0" w:space="0" w:color="auto"/>
          </w:divBdr>
        </w:div>
        <w:div w:id="2027949466">
          <w:marLeft w:val="0"/>
          <w:marRight w:val="0"/>
          <w:marTop w:val="0"/>
          <w:marBottom w:val="0"/>
          <w:divBdr>
            <w:top w:val="none" w:sz="0" w:space="0" w:color="auto"/>
            <w:left w:val="none" w:sz="0" w:space="0" w:color="auto"/>
            <w:bottom w:val="none" w:sz="0" w:space="0" w:color="auto"/>
            <w:right w:val="none" w:sz="0" w:space="0" w:color="auto"/>
          </w:divBdr>
        </w:div>
        <w:div w:id="222447679">
          <w:marLeft w:val="0"/>
          <w:marRight w:val="0"/>
          <w:marTop w:val="0"/>
          <w:marBottom w:val="0"/>
          <w:divBdr>
            <w:top w:val="none" w:sz="0" w:space="0" w:color="auto"/>
            <w:left w:val="none" w:sz="0" w:space="0" w:color="auto"/>
            <w:bottom w:val="none" w:sz="0" w:space="0" w:color="auto"/>
            <w:right w:val="none" w:sz="0" w:space="0" w:color="auto"/>
          </w:divBdr>
          <w:divsChild>
            <w:div w:id="983003881">
              <w:marLeft w:val="0"/>
              <w:marRight w:val="0"/>
              <w:marTop w:val="0"/>
              <w:marBottom w:val="0"/>
              <w:divBdr>
                <w:top w:val="none" w:sz="0" w:space="0" w:color="auto"/>
                <w:left w:val="none" w:sz="0" w:space="0" w:color="auto"/>
                <w:bottom w:val="none" w:sz="0" w:space="0" w:color="auto"/>
                <w:right w:val="none" w:sz="0" w:space="0" w:color="auto"/>
              </w:divBdr>
            </w:div>
            <w:div w:id="1921986954">
              <w:marLeft w:val="0"/>
              <w:marRight w:val="0"/>
              <w:marTop w:val="0"/>
              <w:marBottom w:val="0"/>
              <w:divBdr>
                <w:top w:val="none" w:sz="0" w:space="0" w:color="auto"/>
                <w:left w:val="none" w:sz="0" w:space="0" w:color="auto"/>
                <w:bottom w:val="none" w:sz="0" w:space="0" w:color="auto"/>
                <w:right w:val="none" w:sz="0" w:space="0" w:color="auto"/>
              </w:divBdr>
            </w:div>
            <w:div w:id="224266711">
              <w:marLeft w:val="0"/>
              <w:marRight w:val="0"/>
              <w:marTop w:val="0"/>
              <w:marBottom w:val="0"/>
              <w:divBdr>
                <w:top w:val="none" w:sz="0" w:space="0" w:color="auto"/>
                <w:left w:val="none" w:sz="0" w:space="0" w:color="auto"/>
                <w:bottom w:val="none" w:sz="0" w:space="0" w:color="auto"/>
                <w:right w:val="none" w:sz="0" w:space="0" w:color="auto"/>
              </w:divBdr>
            </w:div>
            <w:div w:id="2076971992">
              <w:marLeft w:val="0"/>
              <w:marRight w:val="0"/>
              <w:marTop w:val="0"/>
              <w:marBottom w:val="0"/>
              <w:divBdr>
                <w:top w:val="none" w:sz="0" w:space="0" w:color="auto"/>
                <w:left w:val="none" w:sz="0" w:space="0" w:color="auto"/>
                <w:bottom w:val="none" w:sz="0" w:space="0" w:color="auto"/>
                <w:right w:val="none" w:sz="0" w:space="0" w:color="auto"/>
              </w:divBdr>
            </w:div>
            <w:div w:id="1673100384">
              <w:marLeft w:val="0"/>
              <w:marRight w:val="0"/>
              <w:marTop w:val="0"/>
              <w:marBottom w:val="0"/>
              <w:divBdr>
                <w:top w:val="none" w:sz="0" w:space="0" w:color="auto"/>
                <w:left w:val="none" w:sz="0" w:space="0" w:color="auto"/>
                <w:bottom w:val="none" w:sz="0" w:space="0" w:color="auto"/>
                <w:right w:val="none" w:sz="0" w:space="0" w:color="auto"/>
              </w:divBdr>
            </w:div>
          </w:divsChild>
        </w:div>
        <w:div w:id="1860394128">
          <w:marLeft w:val="0"/>
          <w:marRight w:val="0"/>
          <w:marTop w:val="0"/>
          <w:marBottom w:val="0"/>
          <w:divBdr>
            <w:top w:val="none" w:sz="0" w:space="0" w:color="auto"/>
            <w:left w:val="none" w:sz="0" w:space="0" w:color="auto"/>
            <w:bottom w:val="none" w:sz="0" w:space="0" w:color="auto"/>
            <w:right w:val="none" w:sz="0" w:space="0" w:color="auto"/>
          </w:divBdr>
          <w:divsChild>
            <w:div w:id="1102648363">
              <w:marLeft w:val="0"/>
              <w:marRight w:val="0"/>
              <w:marTop w:val="0"/>
              <w:marBottom w:val="0"/>
              <w:divBdr>
                <w:top w:val="none" w:sz="0" w:space="0" w:color="auto"/>
                <w:left w:val="none" w:sz="0" w:space="0" w:color="auto"/>
                <w:bottom w:val="none" w:sz="0" w:space="0" w:color="auto"/>
                <w:right w:val="none" w:sz="0" w:space="0" w:color="auto"/>
              </w:divBdr>
            </w:div>
            <w:div w:id="1741755777">
              <w:marLeft w:val="0"/>
              <w:marRight w:val="0"/>
              <w:marTop w:val="0"/>
              <w:marBottom w:val="0"/>
              <w:divBdr>
                <w:top w:val="none" w:sz="0" w:space="0" w:color="auto"/>
                <w:left w:val="none" w:sz="0" w:space="0" w:color="auto"/>
                <w:bottom w:val="none" w:sz="0" w:space="0" w:color="auto"/>
                <w:right w:val="none" w:sz="0" w:space="0" w:color="auto"/>
              </w:divBdr>
            </w:div>
            <w:div w:id="58752622">
              <w:marLeft w:val="0"/>
              <w:marRight w:val="0"/>
              <w:marTop w:val="0"/>
              <w:marBottom w:val="0"/>
              <w:divBdr>
                <w:top w:val="none" w:sz="0" w:space="0" w:color="auto"/>
                <w:left w:val="none" w:sz="0" w:space="0" w:color="auto"/>
                <w:bottom w:val="none" w:sz="0" w:space="0" w:color="auto"/>
                <w:right w:val="none" w:sz="0" w:space="0" w:color="auto"/>
              </w:divBdr>
            </w:div>
            <w:div w:id="2018269612">
              <w:marLeft w:val="0"/>
              <w:marRight w:val="0"/>
              <w:marTop w:val="0"/>
              <w:marBottom w:val="0"/>
              <w:divBdr>
                <w:top w:val="none" w:sz="0" w:space="0" w:color="auto"/>
                <w:left w:val="none" w:sz="0" w:space="0" w:color="auto"/>
                <w:bottom w:val="none" w:sz="0" w:space="0" w:color="auto"/>
                <w:right w:val="none" w:sz="0" w:space="0" w:color="auto"/>
              </w:divBdr>
            </w:div>
            <w:div w:id="1330790414">
              <w:marLeft w:val="0"/>
              <w:marRight w:val="0"/>
              <w:marTop w:val="0"/>
              <w:marBottom w:val="0"/>
              <w:divBdr>
                <w:top w:val="none" w:sz="0" w:space="0" w:color="auto"/>
                <w:left w:val="none" w:sz="0" w:space="0" w:color="auto"/>
                <w:bottom w:val="none" w:sz="0" w:space="0" w:color="auto"/>
                <w:right w:val="none" w:sz="0" w:space="0" w:color="auto"/>
              </w:divBdr>
            </w:div>
          </w:divsChild>
        </w:div>
        <w:div w:id="373581259">
          <w:marLeft w:val="0"/>
          <w:marRight w:val="0"/>
          <w:marTop w:val="0"/>
          <w:marBottom w:val="0"/>
          <w:divBdr>
            <w:top w:val="none" w:sz="0" w:space="0" w:color="auto"/>
            <w:left w:val="none" w:sz="0" w:space="0" w:color="auto"/>
            <w:bottom w:val="none" w:sz="0" w:space="0" w:color="auto"/>
            <w:right w:val="none" w:sz="0" w:space="0" w:color="auto"/>
          </w:divBdr>
          <w:divsChild>
            <w:div w:id="1247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014">
      <w:bodyDiv w:val="1"/>
      <w:marLeft w:val="0"/>
      <w:marRight w:val="0"/>
      <w:marTop w:val="0"/>
      <w:marBottom w:val="0"/>
      <w:divBdr>
        <w:top w:val="none" w:sz="0" w:space="0" w:color="auto"/>
        <w:left w:val="none" w:sz="0" w:space="0" w:color="auto"/>
        <w:bottom w:val="none" w:sz="0" w:space="0" w:color="auto"/>
        <w:right w:val="none" w:sz="0" w:space="0" w:color="auto"/>
      </w:divBdr>
    </w:div>
    <w:div w:id="2083601194">
      <w:bodyDiv w:val="1"/>
      <w:marLeft w:val="0"/>
      <w:marRight w:val="0"/>
      <w:marTop w:val="0"/>
      <w:marBottom w:val="0"/>
      <w:divBdr>
        <w:top w:val="none" w:sz="0" w:space="0" w:color="auto"/>
        <w:left w:val="none" w:sz="0" w:space="0" w:color="auto"/>
        <w:bottom w:val="none" w:sz="0" w:space="0" w:color="auto"/>
        <w:right w:val="none" w:sz="0" w:space="0" w:color="auto"/>
      </w:divBdr>
      <w:divsChild>
        <w:div w:id="693267452">
          <w:marLeft w:val="0"/>
          <w:marRight w:val="0"/>
          <w:marTop w:val="0"/>
          <w:marBottom w:val="0"/>
          <w:divBdr>
            <w:top w:val="none" w:sz="0" w:space="0" w:color="auto"/>
            <w:left w:val="none" w:sz="0" w:space="0" w:color="auto"/>
            <w:bottom w:val="none" w:sz="0" w:space="0" w:color="auto"/>
            <w:right w:val="none" w:sz="0" w:space="0" w:color="auto"/>
          </w:divBdr>
        </w:div>
        <w:div w:id="1402409184">
          <w:marLeft w:val="0"/>
          <w:marRight w:val="0"/>
          <w:marTop w:val="0"/>
          <w:marBottom w:val="0"/>
          <w:divBdr>
            <w:top w:val="none" w:sz="0" w:space="0" w:color="auto"/>
            <w:left w:val="none" w:sz="0" w:space="0" w:color="auto"/>
            <w:bottom w:val="none" w:sz="0" w:space="0" w:color="auto"/>
            <w:right w:val="none" w:sz="0" w:space="0" w:color="auto"/>
          </w:divBdr>
        </w:div>
        <w:div w:id="1647738302">
          <w:marLeft w:val="0"/>
          <w:marRight w:val="0"/>
          <w:marTop w:val="0"/>
          <w:marBottom w:val="0"/>
          <w:divBdr>
            <w:top w:val="none" w:sz="0" w:space="0" w:color="auto"/>
            <w:left w:val="none" w:sz="0" w:space="0" w:color="auto"/>
            <w:bottom w:val="none" w:sz="0" w:space="0" w:color="auto"/>
            <w:right w:val="none" w:sz="0" w:space="0" w:color="auto"/>
          </w:divBdr>
        </w:div>
        <w:div w:id="1356537370">
          <w:marLeft w:val="0"/>
          <w:marRight w:val="0"/>
          <w:marTop w:val="0"/>
          <w:marBottom w:val="0"/>
          <w:divBdr>
            <w:top w:val="none" w:sz="0" w:space="0" w:color="auto"/>
            <w:left w:val="none" w:sz="0" w:space="0" w:color="auto"/>
            <w:bottom w:val="none" w:sz="0" w:space="0" w:color="auto"/>
            <w:right w:val="none" w:sz="0" w:space="0" w:color="auto"/>
          </w:divBdr>
          <w:divsChild>
            <w:div w:id="1267732588">
              <w:marLeft w:val="0"/>
              <w:marRight w:val="0"/>
              <w:marTop w:val="0"/>
              <w:marBottom w:val="0"/>
              <w:divBdr>
                <w:top w:val="none" w:sz="0" w:space="0" w:color="auto"/>
                <w:left w:val="none" w:sz="0" w:space="0" w:color="auto"/>
                <w:bottom w:val="none" w:sz="0" w:space="0" w:color="auto"/>
                <w:right w:val="none" w:sz="0" w:space="0" w:color="auto"/>
              </w:divBdr>
            </w:div>
            <w:div w:id="2098474358">
              <w:marLeft w:val="0"/>
              <w:marRight w:val="0"/>
              <w:marTop w:val="0"/>
              <w:marBottom w:val="0"/>
              <w:divBdr>
                <w:top w:val="none" w:sz="0" w:space="0" w:color="auto"/>
                <w:left w:val="none" w:sz="0" w:space="0" w:color="auto"/>
                <w:bottom w:val="none" w:sz="0" w:space="0" w:color="auto"/>
                <w:right w:val="none" w:sz="0" w:space="0" w:color="auto"/>
              </w:divBdr>
            </w:div>
            <w:div w:id="736175224">
              <w:marLeft w:val="0"/>
              <w:marRight w:val="0"/>
              <w:marTop w:val="0"/>
              <w:marBottom w:val="0"/>
              <w:divBdr>
                <w:top w:val="none" w:sz="0" w:space="0" w:color="auto"/>
                <w:left w:val="none" w:sz="0" w:space="0" w:color="auto"/>
                <w:bottom w:val="none" w:sz="0" w:space="0" w:color="auto"/>
                <w:right w:val="none" w:sz="0" w:space="0" w:color="auto"/>
              </w:divBdr>
            </w:div>
            <w:div w:id="650787785">
              <w:marLeft w:val="0"/>
              <w:marRight w:val="0"/>
              <w:marTop w:val="0"/>
              <w:marBottom w:val="0"/>
              <w:divBdr>
                <w:top w:val="none" w:sz="0" w:space="0" w:color="auto"/>
                <w:left w:val="none" w:sz="0" w:space="0" w:color="auto"/>
                <w:bottom w:val="none" w:sz="0" w:space="0" w:color="auto"/>
                <w:right w:val="none" w:sz="0" w:space="0" w:color="auto"/>
              </w:divBdr>
            </w:div>
            <w:div w:id="894661112">
              <w:marLeft w:val="0"/>
              <w:marRight w:val="0"/>
              <w:marTop w:val="0"/>
              <w:marBottom w:val="0"/>
              <w:divBdr>
                <w:top w:val="none" w:sz="0" w:space="0" w:color="auto"/>
                <w:left w:val="none" w:sz="0" w:space="0" w:color="auto"/>
                <w:bottom w:val="none" w:sz="0" w:space="0" w:color="auto"/>
                <w:right w:val="none" w:sz="0" w:space="0" w:color="auto"/>
              </w:divBdr>
            </w:div>
          </w:divsChild>
        </w:div>
        <w:div w:id="1788159444">
          <w:marLeft w:val="0"/>
          <w:marRight w:val="0"/>
          <w:marTop w:val="0"/>
          <w:marBottom w:val="0"/>
          <w:divBdr>
            <w:top w:val="none" w:sz="0" w:space="0" w:color="auto"/>
            <w:left w:val="none" w:sz="0" w:space="0" w:color="auto"/>
            <w:bottom w:val="none" w:sz="0" w:space="0" w:color="auto"/>
            <w:right w:val="none" w:sz="0" w:space="0" w:color="auto"/>
          </w:divBdr>
          <w:divsChild>
            <w:div w:id="1677607089">
              <w:marLeft w:val="0"/>
              <w:marRight w:val="0"/>
              <w:marTop w:val="0"/>
              <w:marBottom w:val="0"/>
              <w:divBdr>
                <w:top w:val="none" w:sz="0" w:space="0" w:color="auto"/>
                <w:left w:val="none" w:sz="0" w:space="0" w:color="auto"/>
                <w:bottom w:val="none" w:sz="0" w:space="0" w:color="auto"/>
                <w:right w:val="none" w:sz="0" w:space="0" w:color="auto"/>
              </w:divBdr>
            </w:div>
            <w:div w:id="1294678149">
              <w:marLeft w:val="0"/>
              <w:marRight w:val="0"/>
              <w:marTop w:val="0"/>
              <w:marBottom w:val="0"/>
              <w:divBdr>
                <w:top w:val="none" w:sz="0" w:space="0" w:color="auto"/>
                <w:left w:val="none" w:sz="0" w:space="0" w:color="auto"/>
                <w:bottom w:val="none" w:sz="0" w:space="0" w:color="auto"/>
                <w:right w:val="none" w:sz="0" w:space="0" w:color="auto"/>
              </w:divBdr>
            </w:div>
            <w:div w:id="1366365626">
              <w:marLeft w:val="0"/>
              <w:marRight w:val="0"/>
              <w:marTop w:val="0"/>
              <w:marBottom w:val="0"/>
              <w:divBdr>
                <w:top w:val="none" w:sz="0" w:space="0" w:color="auto"/>
                <w:left w:val="none" w:sz="0" w:space="0" w:color="auto"/>
                <w:bottom w:val="none" w:sz="0" w:space="0" w:color="auto"/>
                <w:right w:val="none" w:sz="0" w:space="0" w:color="auto"/>
              </w:divBdr>
            </w:div>
            <w:div w:id="137110046">
              <w:marLeft w:val="0"/>
              <w:marRight w:val="0"/>
              <w:marTop w:val="0"/>
              <w:marBottom w:val="0"/>
              <w:divBdr>
                <w:top w:val="none" w:sz="0" w:space="0" w:color="auto"/>
                <w:left w:val="none" w:sz="0" w:space="0" w:color="auto"/>
                <w:bottom w:val="none" w:sz="0" w:space="0" w:color="auto"/>
                <w:right w:val="none" w:sz="0" w:space="0" w:color="auto"/>
              </w:divBdr>
            </w:div>
            <w:div w:id="2041737587">
              <w:marLeft w:val="0"/>
              <w:marRight w:val="0"/>
              <w:marTop w:val="0"/>
              <w:marBottom w:val="0"/>
              <w:divBdr>
                <w:top w:val="none" w:sz="0" w:space="0" w:color="auto"/>
                <w:left w:val="none" w:sz="0" w:space="0" w:color="auto"/>
                <w:bottom w:val="none" w:sz="0" w:space="0" w:color="auto"/>
                <w:right w:val="none" w:sz="0" w:space="0" w:color="auto"/>
              </w:divBdr>
            </w:div>
          </w:divsChild>
        </w:div>
        <w:div w:id="1717967250">
          <w:marLeft w:val="0"/>
          <w:marRight w:val="0"/>
          <w:marTop w:val="0"/>
          <w:marBottom w:val="0"/>
          <w:divBdr>
            <w:top w:val="none" w:sz="0" w:space="0" w:color="auto"/>
            <w:left w:val="none" w:sz="0" w:space="0" w:color="auto"/>
            <w:bottom w:val="none" w:sz="0" w:space="0" w:color="auto"/>
            <w:right w:val="none" w:sz="0" w:space="0" w:color="auto"/>
          </w:divBdr>
          <w:divsChild>
            <w:div w:id="1667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B55F118C415543B54C967E1840C061" ma:contentTypeVersion="2" ma:contentTypeDescription="Create a new document." ma:contentTypeScope="" ma:versionID="ab99d55e9d445085d3053cdc80b59d19">
  <xsd:schema xmlns:xsd="http://www.w3.org/2001/XMLSchema" xmlns:xs="http://www.w3.org/2001/XMLSchema" xmlns:p="http://schemas.microsoft.com/office/2006/metadata/properties" xmlns:ns2="d4c2e376-3836-4e0f-9231-84120e224966" targetNamespace="http://schemas.microsoft.com/office/2006/metadata/properties" ma:root="true" ma:fieldsID="3981f11c28bfb19f81a3ecab55f2f346" ns2:_="">
    <xsd:import namespace="d4c2e376-3836-4e0f-9231-84120e2249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2e376-3836-4e0f-9231-84120e224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DA4618-641E-434E-924D-19DF7460145A}">
  <ds:schemaRefs>
    <ds:schemaRef ds:uri="http://schemas.microsoft.com/sharepoint/v3/contenttype/forms"/>
  </ds:schemaRefs>
</ds:datastoreItem>
</file>

<file path=customXml/itemProps2.xml><?xml version="1.0" encoding="utf-8"?>
<ds:datastoreItem xmlns:ds="http://schemas.openxmlformats.org/officeDocument/2006/customXml" ds:itemID="{19B6EA02-901A-4CE0-84EB-C47943B9DE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C96CD2-A5F8-495E-96F0-E782ADC0C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2e376-3836-4e0f-9231-84120e224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Innovate UK</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Kirby</dc:creator>
  <cp:keywords/>
  <dc:description/>
  <cp:lastModifiedBy>Jeremy Klein</cp:lastModifiedBy>
  <cp:revision>17</cp:revision>
  <cp:lastPrinted>2021-01-20T15:02:00Z</cp:lastPrinted>
  <dcterms:created xsi:type="dcterms:W3CDTF">2020-10-07T13:53:00Z</dcterms:created>
  <dcterms:modified xsi:type="dcterms:W3CDTF">2023-04-11T08:45:00Z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0x01010068B55F118C415543B54C967E1840C061</vt:lpwstr>
  </property>
</Properties>
</file>