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CDADF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MyBlog 设计文档报告</w:t>
      </w:r>
    </w:p>
    <w:p w14:paraId="23EB81D7"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1. 项目概述</w:t>
      </w:r>
    </w:p>
    <w:p w14:paraId="0AD747CC">
      <w:pPr>
        <w:ind w:firstLine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MyBlog是一款基于现代前端技术栈构建的移动端优先博客解决方案，采用Vue 3作为核心框架，结合 Vite 构建工具、Tailwind CSS 样式系统和Pinia状态管理，实现了无需后端支持的完整博客生态。该项目专注于提供流畅的移动端阅读体验与便捷的Markdown写作流程，所有数据通过浏览器本地存储（localStorage）实现持久化，完美平衡了开发效率与用户体验。</w:t>
      </w:r>
    </w:p>
    <w:p w14:paraId="0B955B5E">
      <w:pPr>
        <w:ind w:firstLine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项目的核心价值在于：</w:t>
      </w:r>
    </w:p>
    <w:p w14:paraId="4E4C9754">
      <w:pPr>
        <w:ind w:firstLine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零后端依赖，降低部署与维护成本</w:t>
      </w:r>
    </w:p>
    <w:p w14:paraId="486A6908">
      <w:pPr>
        <w:ind w:firstLine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移动端优先设计，适配多终端设备</w:t>
      </w:r>
    </w:p>
    <w:p w14:paraId="0D9164EC">
      <w:pPr>
        <w:ind w:firstLine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完整的内容管理与用户互动体系</w:t>
      </w:r>
    </w:p>
    <w:p w14:paraId="23155874">
      <w:pPr>
        <w:ind w:firstLine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可扩展的架构设计，支持功能迭代</w:t>
      </w:r>
    </w:p>
    <w:p w14:paraId="0B7C392B"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2. 技术栈深度解析</w:t>
      </w:r>
    </w:p>
    <w:p w14:paraId="0302820D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2.1 核心技术选型论证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451"/>
        <w:gridCol w:w="1211"/>
        <w:gridCol w:w="1811"/>
        <w:gridCol w:w="4049"/>
      </w:tblGrid>
      <w:tr w14:paraId="1F16B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1" w:type="dxa"/>
            <w:vAlign w:val="center"/>
          </w:tcPr>
          <w:p w14:paraId="7319F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技术</w:t>
            </w:r>
          </w:p>
        </w:tc>
        <w:tc>
          <w:tcPr>
            <w:tcW w:w="1211" w:type="dxa"/>
            <w:vAlign w:val="center"/>
          </w:tcPr>
          <w:p w14:paraId="438F6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选型</w:t>
            </w:r>
          </w:p>
        </w:tc>
        <w:tc>
          <w:tcPr>
            <w:tcW w:w="1811" w:type="dxa"/>
            <w:vAlign w:val="center"/>
          </w:tcPr>
          <w:p w14:paraId="0A611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替代方案</w:t>
            </w:r>
          </w:p>
        </w:tc>
        <w:tc>
          <w:tcPr>
            <w:tcW w:w="4049" w:type="dxa"/>
            <w:vAlign w:val="center"/>
          </w:tcPr>
          <w:p w14:paraId="22C63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选型理由</w:t>
            </w:r>
          </w:p>
        </w:tc>
      </w:tr>
      <w:tr w14:paraId="62179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1" w:type="dxa"/>
            <w:vAlign w:val="center"/>
          </w:tcPr>
          <w:p w14:paraId="7694EE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前端框架</w:t>
            </w:r>
          </w:p>
        </w:tc>
        <w:tc>
          <w:tcPr>
            <w:tcW w:w="1211" w:type="dxa"/>
            <w:vAlign w:val="center"/>
          </w:tcPr>
          <w:p w14:paraId="41416F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Vue 3</w:t>
            </w:r>
          </w:p>
        </w:tc>
        <w:tc>
          <w:tcPr>
            <w:tcW w:w="1811" w:type="dxa"/>
            <w:vAlign w:val="center"/>
          </w:tcPr>
          <w:p w14:paraId="087342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React/</w:t>
            </w:r>
          </w:p>
          <w:p w14:paraId="4471F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Svelte</w:t>
            </w:r>
          </w:p>
        </w:tc>
        <w:tc>
          <w:tcPr>
            <w:tcW w:w="4049" w:type="dxa"/>
            <w:vAlign w:val="center"/>
          </w:tcPr>
          <w:p w14:paraId="73D15C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组件化思想契合博客场景，Composition API 便于逻辑复用，响应式系统适合管理文章状态</w:t>
            </w:r>
          </w:p>
        </w:tc>
      </w:tr>
      <w:tr w14:paraId="17763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1" w:type="dxa"/>
            <w:vAlign w:val="center"/>
          </w:tcPr>
          <w:p w14:paraId="2534E7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构建工具</w:t>
            </w:r>
          </w:p>
        </w:tc>
        <w:tc>
          <w:tcPr>
            <w:tcW w:w="1211" w:type="dxa"/>
            <w:vAlign w:val="center"/>
          </w:tcPr>
          <w:p w14:paraId="38671B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Vite</w:t>
            </w:r>
          </w:p>
        </w:tc>
        <w:tc>
          <w:tcPr>
            <w:tcW w:w="1811" w:type="dxa"/>
            <w:vAlign w:val="center"/>
          </w:tcPr>
          <w:p w14:paraId="0CA181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Webpack</w:t>
            </w:r>
          </w:p>
        </w:tc>
        <w:tc>
          <w:tcPr>
            <w:tcW w:w="4049" w:type="dxa"/>
            <w:vAlign w:val="center"/>
          </w:tcPr>
          <w:p w14:paraId="317592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开发环境热更新速度提升 10x+，原生 ESM 支持减少构建开销，更适合单页应用开发</w:t>
            </w:r>
          </w:p>
        </w:tc>
      </w:tr>
      <w:tr w14:paraId="4DD83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1" w:type="dxa"/>
            <w:vAlign w:val="center"/>
          </w:tcPr>
          <w:p w14:paraId="60A7BA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样式方案</w:t>
            </w:r>
          </w:p>
        </w:tc>
        <w:tc>
          <w:tcPr>
            <w:tcW w:w="1211" w:type="dxa"/>
            <w:vAlign w:val="center"/>
          </w:tcPr>
          <w:p w14:paraId="047F6F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Tailwind CSS</w:t>
            </w:r>
          </w:p>
        </w:tc>
        <w:tc>
          <w:tcPr>
            <w:tcW w:w="1811" w:type="dxa"/>
            <w:vAlign w:val="center"/>
          </w:tcPr>
          <w:p w14:paraId="77246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CSS Modules /SCSS</w:t>
            </w:r>
          </w:p>
        </w:tc>
        <w:tc>
          <w:tcPr>
            <w:tcW w:w="4049" w:type="dxa"/>
            <w:vAlign w:val="center"/>
          </w:tcPr>
          <w:p w14:paraId="5EFBC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原子化类减少样式冗余，响应式工具类简化多端适配，自定义主题能力满足品牌一致性</w:t>
            </w:r>
          </w:p>
        </w:tc>
      </w:tr>
      <w:tr w14:paraId="5D29F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1" w:type="dxa"/>
            <w:vAlign w:val="center"/>
          </w:tcPr>
          <w:p w14:paraId="3F8090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状态管理</w:t>
            </w:r>
          </w:p>
        </w:tc>
        <w:tc>
          <w:tcPr>
            <w:tcW w:w="1211" w:type="dxa"/>
            <w:vAlign w:val="center"/>
          </w:tcPr>
          <w:p w14:paraId="65FEFB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Pinia</w:t>
            </w:r>
          </w:p>
        </w:tc>
        <w:tc>
          <w:tcPr>
            <w:tcW w:w="1811" w:type="dxa"/>
            <w:vAlign w:val="center"/>
          </w:tcPr>
          <w:p w14:paraId="08941A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Vuex/Redux</w:t>
            </w:r>
          </w:p>
        </w:tc>
        <w:tc>
          <w:tcPr>
            <w:tcW w:w="4049" w:type="dxa"/>
            <w:vAlign w:val="center"/>
          </w:tcPr>
          <w:p w14:paraId="73D5F3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更简洁的 API 设计，TypeScript 友好，模块划分灵活，适合管理用户与文章状态</w:t>
            </w:r>
          </w:p>
        </w:tc>
      </w:tr>
      <w:tr w14:paraId="4AF4F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1" w:type="dxa"/>
            <w:vAlign w:val="center"/>
          </w:tcPr>
          <w:p w14:paraId="68BCB6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路由管理</w:t>
            </w:r>
          </w:p>
        </w:tc>
        <w:tc>
          <w:tcPr>
            <w:tcW w:w="1211" w:type="dxa"/>
            <w:vAlign w:val="center"/>
          </w:tcPr>
          <w:p w14:paraId="05F1D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Vue Router</w:t>
            </w:r>
          </w:p>
        </w:tc>
        <w:tc>
          <w:tcPr>
            <w:tcW w:w="1811" w:type="dxa"/>
            <w:vAlign w:val="center"/>
          </w:tcPr>
          <w:p w14:paraId="4E6D7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React Router</w:t>
            </w:r>
          </w:p>
        </w:tc>
        <w:tc>
          <w:tcPr>
            <w:tcW w:w="4049" w:type="dxa"/>
            <w:vAlign w:val="center"/>
          </w:tcPr>
          <w:p w14:paraId="1A41B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与 Vue 3 无缝集成，支持路由守卫实现权限控制，懒加载提升首屏性能</w:t>
            </w:r>
          </w:p>
        </w:tc>
      </w:tr>
      <w:tr w14:paraId="14B6A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1" w:type="dxa"/>
            <w:vAlign w:val="center"/>
          </w:tcPr>
          <w:p w14:paraId="66BE4D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Markdown 处理</w:t>
            </w:r>
          </w:p>
        </w:tc>
        <w:tc>
          <w:tcPr>
            <w:tcW w:w="1211" w:type="dxa"/>
            <w:vAlign w:val="center"/>
          </w:tcPr>
          <w:p w14:paraId="5E639B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markdown-it</w:t>
            </w:r>
          </w:p>
        </w:tc>
        <w:tc>
          <w:tcPr>
            <w:tcW w:w="1811" w:type="dxa"/>
            <w:vAlign w:val="center"/>
          </w:tcPr>
          <w:p w14:paraId="213EC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marked/ remark</w:t>
            </w:r>
          </w:p>
        </w:tc>
        <w:tc>
          <w:tcPr>
            <w:tcW w:w="4049" w:type="dxa"/>
            <w:vAlign w:val="center"/>
          </w:tcPr>
          <w:p w14:paraId="70835E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插件生态丰富，配置灵活，支持自定义渲染规则，满足复杂排版需求</w:t>
            </w:r>
          </w:p>
        </w:tc>
      </w:tr>
    </w:tbl>
    <w:p w14:paraId="73C57095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2.2 技术架构优势</w:t>
      </w:r>
    </w:p>
    <w:p w14:paraId="046F196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2.2.1</w:t>
      </w:r>
      <w:r>
        <w:rPr>
          <w:rFonts w:hint="eastAsia" w:ascii="宋体" w:hAnsi="宋体" w:eastAsia="宋体" w:cs="宋体"/>
          <w:sz w:val="28"/>
          <w:szCs w:val="28"/>
        </w:rPr>
        <w:t>开发效率提升</w:t>
      </w:r>
    </w:p>
    <w:p w14:paraId="511DDE6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Vite 的按需编译机制使热更新时间缩短至毫秒级</w:t>
      </w:r>
    </w:p>
    <w:p w14:paraId="20C8BEA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Tailwind 的工具类系统减少 60% 以上的 CSS 编写量</w:t>
      </w:r>
    </w:p>
    <w:p w14:paraId="2115DFF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Vue 3 的单文件组件 (SFC) 实现模板、逻辑与样式的有机结合</w:t>
      </w:r>
    </w:p>
    <w:p w14:paraId="6367CC8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2.2.2</w:t>
      </w:r>
      <w:r>
        <w:rPr>
          <w:rFonts w:hint="eastAsia" w:ascii="宋体" w:hAnsi="宋体" w:eastAsia="宋体" w:cs="宋体"/>
          <w:sz w:val="28"/>
          <w:szCs w:val="28"/>
        </w:rPr>
        <w:t>性能优化特性</w:t>
      </w:r>
    </w:p>
    <w:p w14:paraId="5424C08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路由级代码分割，减少首屏加载资源体积</w:t>
      </w:r>
    </w:p>
    <w:p w14:paraId="5DA857A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Tailwind 的JIT模式删除未使用样式，生产环境 CSS 体积最小化</w:t>
      </w:r>
    </w:p>
    <w:p w14:paraId="6DB3B33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本地存储缓存文章数据，减少重复解析开销</w:t>
      </w:r>
    </w:p>
    <w:p w14:paraId="011EC25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2.2.3</w:t>
      </w:r>
      <w:r>
        <w:rPr>
          <w:rFonts w:hint="eastAsia" w:ascii="宋体" w:hAnsi="宋体" w:eastAsia="宋体" w:cs="宋体"/>
          <w:sz w:val="28"/>
          <w:szCs w:val="28"/>
        </w:rPr>
        <w:t>可维护性保障</w:t>
      </w:r>
    </w:p>
    <w:p w14:paraId="26CB74C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Pinia的模块化状态管理使数据流可预测</w:t>
      </w:r>
    </w:p>
    <w:p w14:paraId="64A0300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组件化设计降低代码耦合度，提高复用率</w:t>
      </w:r>
    </w:p>
    <w:p w14:paraId="6C58CFB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清晰的目录结构与命名规范提升代码可读性</w:t>
      </w:r>
    </w:p>
    <w:p w14:paraId="4177626C"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3. 功能系统设计</w:t>
      </w:r>
    </w:p>
    <w:p w14:paraId="52604108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3.1 内容管理系统</w:t>
      </w:r>
    </w:p>
    <w:p w14:paraId="0D0D8B4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3.1.1 文章数据模型</w:t>
      </w:r>
    </w:p>
    <w:p w14:paraId="6D3D0A09">
      <w:pPr>
        <w:rPr>
          <w:rFonts w:hint="eastAsia" w:ascii="宋体" w:hAnsi="宋体" w:eastAsia="宋体" w:cs="宋体"/>
          <w:sz w:val="28"/>
          <w:szCs w:val="28"/>
        </w:rPr>
      </w:pPr>
      <w:r>
        <w:drawing>
          <wp:inline distT="0" distB="0" distL="114300" distR="114300">
            <wp:extent cx="5269230" cy="3029585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8"/>
          <w:szCs w:val="28"/>
        </w:rPr>
        <w:t>3.1.2 Markdown 处理系统</w:t>
      </w:r>
    </w:p>
    <w:p w14:paraId="3106194E">
      <w:pPr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Front Matter解析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</w:rPr>
        <w:t>自动提取YAML 格式元数据，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支持</w:t>
      </w:r>
      <w:r>
        <w:rPr>
          <w:rFonts w:hint="eastAsia" w:ascii="宋体" w:hAnsi="宋体" w:eastAsia="宋体" w:cs="宋体"/>
          <w:sz w:val="28"/>
          <w:szCs w:val="28"/>
        </w:rPr>
        <w:t>title/date/tags/excerpt 等字段</w:t>
      </w:r>
    </w:p>
    <w:p w14:paraId="3A1B46E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自动补全机制：缺失元数据时的降级处理策略</w:t>
      </w:r>
    </w:p>
    <w:p w14:paraId="77F0F2B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a.</w:t>
      </w:r>
      <w:r>
        <w:rPr>
          <w:rFonts w:hint="eastAsia" w:ascii="宋体" w:hAnsi="宋体" w:eastAsia="宋体" w:cs="宋体"/>
          <w:sz w:val="28"/>
          <w:szCs w:val="28"/>
        </w:rPr>
        <w:t>标题：提取第一个一级标题 (#)</w:t>
      </w:r>
    </w:p>
    <w:p w14:paraId="465373D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b.</w:t>
      </w:r>
      <w:r>
        <w:rPr>
          <w:rFonts w:hint="eastAsia" w:ascii="宋体" w:hAnsi="宋体" w:eastAsia="宋体" w:cs="宋体"/>
          <w:sz w:val="28"/>
          <w:szCs w:val="28"/>
        </w:rPr>
        <w:t>摘要：提取正文前 150 字符</w:t>
      </w:r>
    </w:p>
    <w:p w14:paraId="7B8866E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日期：使用上传时间</w:t>
      </w:r>
    </w:p>
    <w:p w14:paraId="4E5E7C6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d.</w:t>
      </w:r>
      <w:r>
        <w:rPr>
          <w:rFonts w:hint="eastAsia" w:ascii="宋体" w:hAnsi="宋体" w:eastAsia="宋体" w:cs="宋体"/>
          <w:sz w:val="28"/>
          <w:szCs w:val="28"/>
        </w:rPr>
        <w:t>标签：默认分类为 "未分类"</w:t>
      </w:r>
    </w:p>
    <w:p w14:paraId="2254E55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渲染增强：</w:t>
      </w:r>
    </w:p>
    <w:p w14:paraId="2462DC1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a.</w:t>
      </w:r>
      <w:r>
        <w:rPr>
          <w:rFonts w:hint="eastAsia" w:ascii="宋体" w:hAnsi="宋体" w:eastAsia="宋体" w:cs="宋体"/>
          <w:sz w:val="28"/>
          <w:szCs w:val="28"/>
        </w:rPr>
        <w:t>代码块语法高亮</w:t>
      </w:r>
    </w:p>
    <w:p w14:paraId="42BF561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b.</w:t>
      </w:r>
      <w:r>
        <w:rPr>
          <w:rFonts w:hint="eastAsia" w:ascii="宋体" w:hAnsi="宋体" w:eastAsia="宋体" w:cs="宋体"/>
          <w:sz w:val="28"/>
          <w:szCs w:val="28"/>
        </w:rPr>
        <w:t>响应式图片处理</w:t>
      </w:r>
    </w:p>
    <w:p w14:paraId="7B5E5EF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表格自适应布局</w:t>
      </w:r>
    </w:p>
    <w:p w14:paraId="6D5B0F2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d.</w:t>
      </w:r>
      <w:r>
        <w:rPr>
          <w:rFonts w:hint="eastAsia" w:ascii="宋体" w:hAnsi="宋体" w:eastAsia="宋体" w:cs="宋体"/>
          <w:sz w:val="28"/>
          <w:szCs w:val="28"/>
        </w:rPr>
        <w:t>自定义块级元素样式</w:t>
      </w:r>
    </w:p>
    <w:p w14:paraId="3B4992FF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3.2 用户认证与权限系统</w:t>
      </w:r>
    </w:p>
    <w:p w14:paraId="1811043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3.2.1 用户模型</w:t>
      </w:r>
    </w:p>
    <w:p w14:paraId="308326F3">
      <w:r>
        <w:drawing>
          <wp:inline distT="0" distB="0" distL="114300" distR="114300">
            <wp:extent cx="4914900" cy="2028825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758F">
      <w:pPr>
        <w:rPr>
          <w:rFonts w:hint="eastAsia" w:ascii="宋体" w:hAnsi="宋体" w:eastAsia="宋体" w:cs="宋体"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3.2.2</w:t>
      </w:r>
      <w:r>
        <w:rPr>
          <w:rFonts w:hint="eastAsia" w:ascii="宋体" w:hAnsi="宋体" w:eastAsia="宋体" w:cs="宋体"/>
          <w:sz w:val="28"/>
          <w:szCs w:val="28"/>
        </w:rPr>
        <w:t>权限控制矩阵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8150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7B99F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2130" w:type="dxa"/>
            <w:vAlign w:val="center"/>
          </w:tcPr>
          <w:p w14:paraId="19744D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游客</w:t>
            </w:r>
          </w:p>
        </w:tc>
        <w:tc>
          <w:tcPr>
            <w:tcW w:w="2131" w:type="dxa"/>
            <w:vAlign w:val="center"/>
          </w:tcPr>
          <w:p w14:paraId="18503E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读者</w:t>
            </w:r>
          </w:p>
        </w:tc>
        <w:tc>
          <w:tcPr>
            <w:tcW w:w="2131" w:type="dxa"/>
            <w:vAlign w:val="center"/>
          </w:tcPr>
          <w:p w14:paraId="36305B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作者</w:t>
            </w:r>
          </w:p>
        </w:tc>
      </w:tr>
      <w:tr w14:paraId="260B2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21D981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阅读文章</w:t>
            </w:r>
          </w:p>
        </w:tc>
        <w:tc>
          <w:tcPr>
            <w:tcW w:w="2130" w:type="dxa"/>
            <w:vAlign w:val="center"/>
          </w:tcPr>
          <w:p w14:paraId="76C3C2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2131" w:type="dxa"/>
            <w:vAlign w:val="center"/>
          </w:tcPr>
          <w:p w14:paraId="2CF60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2131" w:type="dxa"/>
            <w:vAlign w:val="center"/>
          </w:tcPr>
          <w:p w14:paraId="72D014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2068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7445D3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搜索 / 筛选</w:t>
            </w:r>
          </w:p>
        </w:tc>
        <w:tc>
          <w:tcPr>
            <w:tcW w:w="2130" w:type="dxa"/>
            <w:vAlign w:val="center"/>
          </w:tcPr>
          <w:p w14:paraId="75AFB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2131" w:type="dxa"/>
            <w:vAlign w:val="center"/>
          </w:tcPr>
          <w:p w14:paraId="19827E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2131" w:type="dxa"/>
            <w:vAlign w:val="center"/>
          </w:tcPr>
          <w:p w14:paraId="0C620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3EED3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41151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点赞 / 收藏</w:t>
            </w:r>
          </w:p>
        </w:tc>
        <w:tc>
          <w:tcPr>
            <w:tcW w:w="2130" w:type="dxa"/>
            <w:vAlign w:val="center"/>
          </w:tcPr>
          <w:p w14:paraId="4A493D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2131" w:type="dxa"/>
            <w:vAlign w:val="center"/>
          </w:tcPr>
          <w:p w14:paraId="139418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2131" w:type="dxa"/>
            <w:vAlign w:val="center"/>
          </w:tcPr>
          <w:p w14:paraId="382E8A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266A7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3CDC09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发表评论</w:t>
            </w:r>
          </w:p>
        </w:tc>
        <w:tc>
          <w:tcPr>
            <w:tcW w:w="2130" w:type="dxa"/>
            <w:vAlign w:val="center"/>
          </w:tcPr>
          <w:p w14:paraId="1C6BE5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2131" w:type="dxa"/>
            <w:vAlign w:val="center"/>
          </w:tcPr>
          <w:p w14:paraId="782A32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2131" w:type="dxa"/>
            <w:vAlign w:val="center"/>
          </w:tcPr>
          <w:p w14:paraId="1B297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1A62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3717A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注册账号</w:t>
            </w:r>
          </w:p>
        </w:tc>
        <w:tc>
          <w:tcPr>
            <w:tcW w:w="2130" w:type="dxa"/>
            <w:vAlign w:val="center"/>
          </w:tcPr>
          <w:p w14:paraId="20A1D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2131" w:type="dxa"/>
            <w:vAlign w:val="center"/>
          </w:tcPr>
          <w:p w14:paraId="71962B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2131" w:type="dxa"/>
            <w:vAlign w:val="center"/>
          </w:tcPr>
          <w:p w14:paraId="4A98E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7062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058E2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访问后台</w:t>
            </w:r>
          </w:p>
        </w:tc>
        <w:tc>
          <w:tcPr>
            <w:tcW w:w="2130" w:type="dxa"/>
            <w:vAlign w:val="center"/>
          </w:tcPr>
          <w:p w14:paraId="13A1B7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2131" w:type="dxa"/>
            <w:vAlign w:val="center"/>
          </w:tcPr>
          <w:p w14:paraId="01060B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2131" w:type="dxa"/>
            <w:vAlign w:val="center"/>
          </w:tcPr>
          <w:p w14:paraId="177AE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06929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74FBD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上传文章</w:t>
            </w:r>
          </w:p>
        </w:tc>
        <w:tc>
          <w:tcPr>
            <w:tcW w:w="2130" w:type="dxa"/>
            <w:vAlign w:val="center"/>
          </w:tcPr>
          <w:p w14:paraId="2924B8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2131" w:type="dxa"/>
            <w:vAlign w:val="center"/>
          </w:tcPr>
          <w:p w14:paraId="24D5B3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2131" w:type="dxa"/>
            <w:vAlign w:val="center"/>
          </w:tcPr>
          <w:p w14:paraId="4EF6B5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3C942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745EF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管理文章</w:t>
            </w:r>
          </w:p>
        </w:tc>
        <w:tc>
          <w:tcPr>
            <w:tcW w:w="2130" w:type="dxa"/>
            <w:vAlign w:val="center"/>
          </w:tcPr>
          <w:p w14:paraId="3AFB6B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2131" w:type="dxa"/>
            <w:vAlign w:val="center"/>
          </w:tcPr>
          <w:p w14:paraId="2211A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2131" w:type="dxa"/>
            <w:vAlign w:val="center"/>
          </w:tcPr>
          <w:p w14:paraId="0CB5A7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</w:tbl>
    <w:p w14:paraId="3201DED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3.2.3 安全机制</w:t>
      </w:r>
    </w:p>
    <w:p w14:paraId="66172F8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密码存储：使用简单哈希算法处理后存入 localStorage</w:t>
      </w:r>
    </w:p>
    <w:p w14:paraId="25F2BAD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路由守卫：通过 Vue Router 导航守卫实现权限校验</w:t>
      </w:r>
    </w:p>
    <w:p w14:paraId="6FDF6B5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状态保护：刷新页面时从本地存储恢复认证状态</w:t>
      </w:r>
    </w:p>
    <w:p w14:paraId="5C1BBC73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3.3 互动功能系统</w:t>
      </w:r>
    </w:p>
    <w:p w14:paraId="508EF9A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3.3.1 互动数据模型</w:t>
      </w:r>
    </w:p>
    <w:p w14:paraId="5718BD00">
      <w:pPr>
        <w:rPr>
          <w:rFonts w:hint="eastAsia" w:ascii="宋体" w:hAnsi="宋体" w:eastAsia="宋体" w:cs="宋体"/>
          <w:sz w:val="28"/>
          <w:szCs w:val="28"/>
        </w:rPr>
      </w:pPr>
      <w:r>
        <w:drawing>
          <wp:inline distT="0" distB="0" distL="114300" distR="114300">
            <wp:extent cx="2762250" cy="6829425"/>
            <wp:effectExtent l="0" t="0" r="635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682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8"/>
          <w:szCs w:val="28"/>
        </w:rPr>
        <w:t xml:space="preserve">  </w:t>
      </w:r>
    </w:p>
    <w:p w14:paraId="1D26486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3.3.2 数据同步策略</w:t>
      </w:r>
    </w:p>
    <w:p w14:paraId="24888A4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实时更新：操作后立即更新内存状态并同步到 localStorage</w:t>
      </w:r>
    </w:p>
    <w:p w14:paraId="7EA0B92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冲突处理：基于时间戳的简单冲突解决机制</w:t>
      </w:r>
    </w:p>
    <w:p w14:paraId="49380A5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数据清理：无过期策略，用户可通过清除浏览器数据重置</w:t>
      </w:r>
    </w:p>
    <w:p w14:paraId="35DFF7D1"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4. 系统架构详解</w:t>
      </w:r>
    </w:p>
    <w:p w14:paraId="6207914E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4.1 模块划分</w:t>
      </w:r>
    </w:p>
    <w:p w14:paraId="17BF110F">
      <w:pPr>
        <w:rPr>
          <w:rFonts w:hint="eastAsia" w:ascii="宋体" w:hAnsi="宋体" w:eastAsia="宋体" w:cs="宋体"/>
          <w:sz w:val="28"/>
          <w:szCs w:val="28"/>
        </w:rPr>
      </w:pPr>
      <w:r>
        <w:drawing>
          <wp:inline distT="0" distB="0" distL="114300" distR="114300">
            <wp:extent cx="4716780" cy="7171690"/>
            <wp:effectExtent l="0" t="0" r="762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b="2489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717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78FAA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4.2 状态管理设计</w:t>
      </w:r>
    </w:p>
    <w:p w14:paraId="1C300EA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4.2.1 Store 模块划分</w:t>
      </w:r>
    </w:p>
    <w:p w14:paraId="064E08D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1)</w:t>
      </w:r>
      <w:r>
        <w:rPr>
          <w:rFonts w:hint="eastAsia" w:ascii="宋体" w:hAnsi="宋体" w:eastAsia="宋体" w:cs="宋体"/>
          <w:sz w:val="28"/>
          <w:szCs w:val="28"/>
        </w:rPr>
        <w:t>Auth Store</w:t>
      </w:r>
    </w:p>
    <w:p w14:paraId="7F59E3B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核心状态：当前用户、认证状态</w:t>
      </w:r>
    </w:p>
    <w:p w14:paraId="1B2CD37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核心方法：登录、注册、注销、权限校验</w:t>
      </w:r>
    </w:p>
    <w:p w14:paraId="7174B60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持久化：localStorage 同步用户信息</w:t>
      </w:r>
    </w:p>
    <w:p w14:paraId="0058268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2)</w:t>
      </w:r>
      <w:r>
        <w:rPr>
          <w:rFonts w:hint="eastAsia" w:ascii="宋体" w:hAnsi="宋体" w:eastAsia="宋体" w:cs="宋体"/>
          <w:sz w:val="28"/>
          <w:szCs w:val="28"/>
        </w:rPr>
        <w:t>Blog Store</w:t>
      </w:r>
    </w:p>
    <w:p w14:paraId="6D3798E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核心状态：文章列表、互动数据（点赞 / 收藏 / 评论）</w:t>
      </w:r>
    </w:p>
    <w:p w14:paraId="171FD96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核心方法：</w:t>
      </w:r>
    </w:p>
    <w:p w14:paraId="1681904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文章管理：加载、添加、删除文章</w:t>
      </w:r>
    </w:p>
    <w:p w14:paraId="17E3C30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互动操作：点赞、收藏、评论</w:t>
      </w:r>
    </w:p>
    <w:p w14:paraId="28FB4E6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内容检索：搜索、标签筛选</w:t>
      </w:r>
    </w:p>
    <w:p w14:paraId="370BCF9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持久化：localStorage 同步自定义文章与互动数据</w:t>
      </w:r>
    </w:p>
    <w:p w14:paraId="3379EDC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3)</w:t>
      </w:r>
      <w:r>
        <w:rPr>
          <w:rFonts w:hint="eastAsia" w:ascii="宋体" w:hAnsi="宋体" w:eastAsia="宋体" w:cs="宋体"/>
          <w:sz w:val="28"/>
          <w:szCs w:val="28"/>
        </w:rPr>
        <w:t>UI Store</w:t>
      </w:r>
    </w:p>
    <w:p w14:paraId="13FEF39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核心状态：主题模式（亮色 / 暗色）、加载状态</w:t>
      </w:r>
    </w:p>
    <w:p w14:paraId="7F2383A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核心方法：切换主题、更新加载状态</w:t>
      </w:r>
    </w:p>
    <w:p w14:paraId="1C2AB1D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持久化：localStorage 保存主题偏好</w:t>
      </w:r>
    </w:p>
    <w:p w14:paraId="1F66F47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4.2.2 状态流转示例（文章发布流程）</w:t>
      </w:r>
    </w:p>
    <w:p w14:paraId="06DF23F3">
      <w:r>
        <w:rPr>
          <w:rFonts w:hint="eastAsia" w:ascii="宋体" w:hAnsi="宋体" w:eastAsia="宋体" w:cs="宋体"/>
          <w:sz w:val="28"/>
          <w:szCs w:val="28"/>
        </w:rPr>
        <w:t>作者登录→访问后台→选择Markdown文件→文件解析（Front Matter+内容）→生成文章对象→Blog Store保存→同步至localStorage→前端路由跳转→显示新发布文章</w:t>
      </w:r>
    </w:p>
    <w:p w14:paraId="491242C7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4.3 路由设计与导航策略</w:t>
      </w:r>
    </w:p>
    <w:p w14:paraId="34021FF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4.3.1 路由配置详情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76"/>
        <w:gridCol w:w="2128"/>
        <w:gridCol w:w="2107"/>
        <w:gridCol w:w="2111"/>
      </w:tblGrid>
      <w:tr w14:paraId="62A65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2490E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路径</w:t>
            </w:r>
          </w:p>
        </w:tc>
        <w:tc>
          <w:tcPr>
            <w:tcW w:w="2130" w:type="dxa"/>
            <w:vAlign w:val="center"/>
          </w:tcPr>
          <w:p w14:paraId="58ED17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组件</w:t>
            </w:r>
          </w:p>
        </w:tc>
        <w:tc>
          <w:tcPr>
            <w:tcW w:w="2131" w:type="dxa"/>
            <w:vAlign w:val="center"/>
          </w:tcPr>
          <w:p w14:paraId="06241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权限</w:t>
            </w:r>
          </w:p>
        </w:tc>
        <w:tc>
          <w:tcPr>
            <w:tcW w:w="2131" w:type="dxa"/>
            <w:vAlign w:val="center"/>
          </w:tcPr>
          <w:p w14:paraId="0C6DD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描述</w:t>
            </w:r>
          </w:p>
        </w:tc>
      </w:tr>
      <w:tr w14:paraId="07202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196D81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Style w:val="11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/</w:t>
            </w:r>
          </w:p>
        </w:tc>
        <w:tc>
          <w:tcPr>
            <w:tcW w:w="2130" w:type="dxa"/>
            <w:vAlign w:val="center"/>
          </w:tcPr>
          <w:p w14:paraId="542D4D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HomeView</w:t>
            </w:r>
          </w:p>
        </w:tc>
        <w:tc>
          <w:tcPr>
            <w:tcW w:w="2131" w:type="dxa"/>
            <w:vAlign w:val="center"/>
          </w:tcPr>
          <w:p w14:paraId="1C40A6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公开</w:t>
            </w:r>
          </w:p>
        </w:tc>
        <w:tc>
          <w:tcPr>
            <w:tcW w:w="2131" w:type="dxa"/>
            <w:vAlign w:val="center"/>
          </w:tcPr>
          <w:p w14:paraId="388244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首页，展示文章列表与搜索</w:t>
            </w:r>
          </w:p>
        </w:tc>
      </w:tr>
      <w:tr w14:paraId="03590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51A8D3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Style w:val="11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/article/:slug</w:t>
            </w:r>
          </w:p>
        </w:tc>
        <w:tc>
          <w:tcPr>
            <w:tcW w:w="2130" w:type="dxa"/>
            <w:vAlign w:val="center"/>
          </w:tcPr>
          <w:p w14:paraId="0215D4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ArticleView</w:t>
            </w:r>
          </w:p>
        </w:tc>
        <w:tc>
          <w:tcPr>
            <w:tcW w:w="2131" w:type="dxa"/>
            <w:vAlign w:val="center"/>
          </w:tcPr>
          <w:p w14:paraId="161CA9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公开</w:t>
            </w:r>
          </w:p>
        </w:tc>
        <w:tc>
          <w:tcPr>
            <w:tcW w:w="2131" w:type="dxa"/>
            <w:vAlign w:val="center"/>
          </w:tcPr>
          <w:p w14:paraId="41D0EE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文章详情页</w:t>
            </w:r>
          </w:p>
        </w:tc>
      </w:tr>
      <w:tr w14:paraId="32E25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1EB01B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Style w:val="11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/tag/:tag</w:t>
            </w:r>
          </w:p>
        </w:tc>
        <w:tc>
          <w:tcPr>
            <w:tcW w:w="2130" w:type="dxa"/>
            <w:vAlign w:val="center"/>
          </w:tcPr>
          <w:p w14:paraId="2046F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TagView</w:t>
            </w:r>
          </w:p>
        </w:tc>
        <w:tc>
          <w:tcPr>
            <w:tcW w:w="2131" w:type="dxa"/>
            <w:vAlign w:val="center"/>
          </w:tcPr>
          <w:p w14:paraId="2FA8F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公开</w:t>
            </w:r>
          </w:p>
        </w:tc>
        <w:tc>
          <w:tcPr>
            <w:tcW w:w="2131" w:type="dxa"/>
            <w:vAlign w:val="center"/>
          </w:tcPr>
          <w:p w14:paraId="7F33AB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标签筛选页</w:t>
            </w:r>
          </w:p>
        </w:tc>
      </w:tr>
      <w:tr w14:paraId="61541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18B00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Style w:val="11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/login</w:t>
            </w:r>
          </w:p>
        </w:tc>
        <w:tc>
          <w:tcPr>
            <w:tcW w:w="2130" w:type="dxa"/>
            <w:vAlign w:val="center"/>
          </w:tcPr>
          <w:p w14:paraId="64489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LoginView</w:t>
            </w:r>
          </w:p>
        </w:tc>
        <w:tc>
          <w:tcPr>
            <w:tcW w:w="2131" w:type="dxa"/>
            <w:vAlign w:val="center"/>
          </w:tcPr>
          <w:p w14:paraId="1D88A5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公开</w:t>
            </w:r>
          </w:p>
        </w:tc>
        <w:tc>
          <w:tcPr>
            <w:tcW w:w="2131" w:type="dxa"/>
            <w:vAlign w:val="center"/>
          </w:tcPr>
          <w:p w14:paraId="2DBF57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登录页</w:t>
            </w:r>
          </w:p>
        </w:tc>
      </w:tr>
      <w:tr w14:paraId="356F7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4DF99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Style w:val="11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/register</w:t>
            </w:r>
          </w:p>
        </w:tc>
        <w:tc>
          <w:tcPr>
            <w:tcW w:w="2130" w:type="dxa"/>
            <w:vAlign w:val="center"/>
          </w:tcPr>
          <w:p w14:paraId="6D4A8F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RegisterView</w:t>
            </w:r>
          </w:p>
        </w:tc>
        <w:tc>
          <w:tcPr>
            <w:tcW w:w="2131" w:type="dxa"/>
            <w:vAlign w:val="center"/>
          </w:tcPr>
          <w:p w14:paraId="5305B9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公开</w:t>
            </w:r>
          </w:p>
        </w:tc>
        <w:tc>
          <w:tcPr>
            <w:tcW w:w="2131" w:type="dxa"/>
            <w:vAlign w:val="center"/>
          </w:tcPr>
          <w:p w14:paraId="0C5C3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注册页</w:t>
            </w:r>
          </w:p>
        </w:tc>
      </w:tr>
      <w:tr w14:paraId="49E3F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50A0F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Style w:val="11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/dashboard</w:t>
            </w:r>
          </w:p>
        </w:tc>
        <w:tc>
          <w:tcPr>
            <w:tcW w:w="2130" w:type="dxa"/>
            <w:vAlign w:val="center"/>
          </w:tcPr>
          <w:p w14:paraId="4B229C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DashboardView</w:t>
            </w:r>
          </w:p>
        </w:tc>
        <w:tc>
          <w:tcPr>
            <w:tcW w:w="2131" w:type="dxa"/>
            <w:vAlign w:val="center"/>
          </w:tcPr>
          <w:p w14:paraId="05F6D4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作者</w:t>
            </w:r>
          </w:p>
        </w:tc>
        <w:tc>
          <w:tcPr>
            <w:tcW w:w="2131" w:type="dxa"/>
            <w:vAlign w:val="center"/>
          </w:tcPr>
          <w:p w14:paraId="3F4387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作者后台</w:t>
            </w:r>
          </w:p>
        </w:tc>
      </w:tr>
    </w:tbl>
    <w:p w14:paraId="2D60CDA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4.3.2 路由守卫逻辑</w:t>
      </w:r>
    </w:p>
    <w:p w14:paraId="1F90C6E2">
      <w:r>
        <w:drawing>
          <wp:inline distT="0" distB="0" distL="114300" distR="114300">
            <wp:extent cx="5005705" cy="4355465"/>
            <wp:effectExtent l="0" t="0" r="1079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5705" cy="435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0C317">
      <w:pPr>
        <w:rPr>
          <w:rFonts w:hint="eastAsia"/>
        </w:rPr>
      </w:pPr>
    </w:p>
    <w:p w14:paraId="3D1EA8FC"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5. 数据流程设计</w:t>
      </w:r>
    </w:p>
    <w:p w14:paraId="3EB5E1D1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5.1 文章生命周期管理</w:t>
      </w:r>
    </w:p>
    <w:p w14:paraId="76267B5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5.1.1</w:t>
      </w:r>
      <w:r>
        <w:rPr>
          <w:rFonts w:hint="eastAsia" w:ascii="宋体" w:hAnsi="宋体" w:eastAsia="宋体" w:cs="宋体"/>
          <w:sz w:val="28"/>
          <w:szCs w:val="28"/>
        </w:rPr>
        <w:t>加载阶段</w:t>
      </w:r>
    </w:p>
    <w:p w14:paraId="6F4C369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内置文章：通过 ES 模块导入（import *.md?raw）</w:t>
      </w:r>
    </w:p>
    <w:p w14:paraId="4833145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自定义文章：从 localStorage 读取并解析</w:t>
      </w:r>
    </w:p>
    <w:p w14:paraId="164F629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数据合并：去重处理后形成完整文章列表</w:t>
      </w:r>
    </w:p>
    <w:p w14:paraId="2F9B612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5.1.2</w:t>
      </w:r>
      <w:r>
        <w:rPr>
          <w:rFonts w:hint="eastAsia" w:ascii="宋体" w:hAnsi="宋体" w:eastAsia="宋体" w:cs="宋体"/>
          <w:sz w:val="28"/>
          <w:szCs w:val="28"/>
        </w:rPr>
        <w:t>处理阶段</w:t>
      </w:r>
    </w:p>
    <w:p w14:paraId="0303506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Markdown 解析：提取元数据与内容分离</w:t>
      </w:r>
    </w:p>
    <w:p w14:paraId="7F8D3A3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缓存策略：解析结果暂存内存，减少重复计算</w:t>
      </w:r>
    </w:p>
    <w:p w14:paraId="007E3E2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索引构建：创建标题、内容、标签的搜索索引</w:t>
      </w:r>
    </w:p>
    <w:p w14:paraId="3B4E99E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5.1.3</w:t>
      </w:r>
      <w:r>
        <w:rPr>
          <w:rFonts w:hint="eastAsia" w:ascii="宋体" w:hAnsi="宋体" w:eastAsia="宋体" w:cs="宋体"/>
          <w:sz w:val="28"/>
          <w:szCs w:val="28"/>
        </w:rPr>
        <w:t>存储阶段</w:t>
      </w:r>
    </w:p>
    <w:p w14:paraId="4CA1055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内置文章：仅存在于代码中，不可修改</w:t>
      </w:r>
    </w:p>
    <w:p w14:paraId="191B341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自定义文章：完整数据存储于 localStorage</w:t>
      </w:r>
    </w:p>
    <w:p w14:paraId="219EF31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版本控制：基于时间戳的简单版本记录</w:t>
      </w:r>
    </w:p>
    <w:p w14:paraId="2F029E56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5.2 搜索与筛选机制</w:t>
      </w:r>
    </w:p>
    <w:p w14:paraId="0127FF5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5.2.1</w:t>
      </w:r>
      <w:r>
        <w:rPr>
          <w:rFonts w:hint="eastAsia" w:ascii="宋体" w:hAnsi="宋体" w:eastAsia="宋体" w:cs="宋体"/>
          <w:sz w:val="28"/>
          <w:szCs w:val="28"/>
        </w:rPr>
        <w:t>搜索实现</w:t>
      </w:r>
    </w:p>
    <w:p w14:paraId="16EA681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索引构建：页面加载时创建文章内容索引</w:t>
      </w:r>
    </w:p>
    <w:p w14:paraId="07139C9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匹配策略：</w:t>
      </w:r>
    </w:p>
    <w:p w14:paraId="60CC27F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标题匹配（权重最高）</w:t>
      </w:r>
    </w:p>
    <w:p w14:paraId="119421F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内容关键词匹配</w:t>
      </w:r>
    </w:p>
    <w:p w14:paraId="6B66F4D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标签全量匹配</w:t>
      </w:r>
    </w:p>
    <w:p w14:paraId="5CEA132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结果排序：匹配度 → 发布日期（新 → 旧）</w:t>
      </w:r>
    </w:p>
    <w:p w14:paraId="040A941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5.2.2</w:t>
      </w:r>
      <w:r>
        <w:rPr>
          <w:rFonts w:hint="eastAsia" w:ascii="宋体" w:hAnsi="宋体" w:eastAsia="宋体" w:cs="宋体"/>
          <w:sz w:val="28"/>
          <w:szCs w:val="28"/>
        </w:rPr>
        <w:t>筛选流程</w:t>
      </w:r>
    </w:p>
    <w:p w14:paraId="6152575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标签选择→过滤出对应文章→应用搜索关键词→排序展示结果</w:t>
      </w:r>
    </w:p>
    <w:p w14:paraId="772E003C"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6. UI/UX 设计规范</w:t>
      </w:r>
    </w:p>
    <w:p w14:paraId="29AA5DC3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6.1 设计系统</w:t>
      </w:r>
    </w:p>
    <w:p w14:paraId="75A97F9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6.1.1 色彩系统</w:t>
      </w:r>
    </w:p>
    <w:p w14:paraId="5C24646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主色调：#1f7aec（亮模式）/ #155cb0（暗模式）</w:t>
      </w:r>
    </w:p>
    <w:p w14:paraId="5B1BCB8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应用场景：按钮、链接、重点强调</w:t>
      </w:r>
    </w:p>
    <w:p w14:paraId="577EB91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中性色：</w:t>
      </w:r>
    </w:p>
    <w:p w14:paraId="2F87AD4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背景：#ffffff（亮）/ #0f172a（暗）</w:t>
      </w:r>
    </w:p>
    <w:p w14:paraId="4832583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文本：#1e293b（亮）/ #f8fafc（暗）</w:t>
      </w:r>
    </w:p>
    <w:p w14:paraId="56D1DEE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次要文本：#64748b（亮）/ #94a3b8（暗）</w:t>
      </w:r>
    </w:p>
    <w:p w14:paraId="0C4EE7D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功能色：</w:t>
      </w:r>
    </w:p>
    <w:p w14:paraId="5BF040E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成功（收藏）：#10b981 系列</w:t>
      </w:r>
    </w:p>
    <w:p w14:paraId="43CEF1B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强调（点赞）：#1f7aec 系列</w:t>
      </w:r>
    </w:p>
    <w:p w14:paraId="3F09072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6.1.2 排版系统</w:t>
      </w:r>
    </w:p>
    <w:p w14:paraId="1D1EF76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字体栈：</w:t>
      </w:r>
    </w:p>
    <w:p w14:paraId="14E9C68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font-family: -apple-system, BlinkMacSystemFont, "Segoe UI", Roboto, sans-serif;</w:t>
      </w:r>
    </w:p>
    <w:p w14:paraId="4981304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字号体系：</w:t>
      </w:r>
    </w:p>
    <w:p w14:paraId="0568468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标题 1：clamp(1.5rem, 5vw, 2.5rem)</w:t>
      </w:r>
    </w:p>
    <w:p w14:paraId="4413FBB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标题 2：clamp(1.25rem, 4vw, 2rem)</w:t>
      </w:r>
    </w:p>
    <w:p w14:paraId="1807697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正文：1rem（移动端）/ 1.125rem（桌面端）</w:t>
      </w:r>
    </w:p>
    <w:p w14:paraId="033EBB0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辅助文字：0.875rem</w:t>
      </w:r>
    </w:p>
    <w:p w14:paraId="5A2C25C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标注文字：0.75rem</w:t>
      </w:r>
    </w:p>
    <w:p w14:paraId="151AD87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6.1.3 组件设计规范</w:t>
      </w:r>
    </w:p>
    <w:p w14:paraId="421CF4D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圆角系统：统一使用 rounded-2xl 作为主要圆角样式，保持视觉一致性</w:t>
      </w:r>
    </w:p>
    <w:p w14:paraId="61552BA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间距系统：采用 8px 基准的倍数（8/16/24/32px）作为间距单位</w:t>
      </w:r>
    </w:p>
    <w:p w14:paraId="2E2F330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阴影系统：</w:t>
      </w:r>
    </w:p>
    <w:p w14:paraId="168C66D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卡片：shadow-sm（默认）/ shadow-lg（悬停）</w:t>
      </w:r>
    </w:p>
    <w:p w14:paraId="070A69A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模态框：shadow-xl</w:t>
      </w:r>
    </w:p>
    <w:p w14:paraId="0A7162FE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6.2 关键界面交互设计</w:t>
      </w:r>
    </w:p>
    <w:p w14:paraId="51DD095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6.2.1 首页交互</w:t>
      </w:r>
    </w:p>
    <w:p w14:paraId="6F59992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标签横向滚动：支持触摸滑动与点击筛选</w:t>
      </w:r>
    </w:p>
    <w:p w14:paraId="2787710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文章卡片：悬停 / 触摸时轻微上浮（-translate-y-0.5）并增强阴影</w:t>
      </w:r>
    </w:p>
    <w:p w14:paraId="544A540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搜索框：实时输入反馈，输入时显示清除按钮</w:t>
      </w:r>
    </w:p>
    <w:p w14:paraId="3CBACB3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6.2.2 文章阅读体验</w:t>
      </w:r>
    </w:p>
    <w:p w14:paraId="61E5BBC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沉浸式布局：最小化干扰元素，最大化内容区域</w:t>
      </w:r>
    </w:p>
    <w:p w14:paraId="771D8B2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互动反馈：点赞 / 收藏按钮有明确的状态变化动画</w:t>
      </w:r>
    </w:p>
    <w:p w14:paraId="520A57B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响应式调整：根据屏幕尺寸自动调整字体大小与行高</w:t>
      </w:r>
    </w:p>
    <w:p w14:paraId="6B66E88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6.2.3 后台管理交互</w:t>
      </w:r>
    </w:p>
    <w:p w14:paraId="448170D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文件上传：支持拖放与点击选择两种方式</w:t>
      </w:r>
    </w:p>
    <w:p w14:paraId="32EA646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操作反馈：文章删除有二次确认，成功 / 失败有明确提示</w:t>
      </w:r>
    </w:p>
    <w:p w14:paraId="0FF88F0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数据展示：互动数据以直观方式呈现，突出关键指标</w:t>
      </w:r>
    </w:p>
    <w:p w14:paraId="47A95F33"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7. 开发与部署流程</w:t>
      </w:r>
    </w:p>
    <w:p w14:paraId="0F148F8D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7.1 开发工作流</w:t>
      </w:r>
    </w:p>
    <w:p w14:paraId="356781F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环境准备</w:t>
      </w:r>
    </w:p>
    <w:p w14:paraId="193E7504">
      <w:pPr>
        <w:rPr>
          <w:rFonts w:hint="eastAsia" w:ascii="宋体" w:hAnsi="宋体" w:eastAsia="宋体" w:cs="宋体"/>
          <w:sz w:val="28"/>
          <w:szCs w:val="28"/>
        </w:rPr>
      </w:pPr>
      <w:r>
        <w:drawing>
          <wp:inline distT="0" distB="0" distL="114300" distR="114300">
            <wp:extent cx="5273040" cy="2609850"/>
            <wp:effectExtent l="0" t="0" r="1016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开发规范</w:t>
      </w:r>
    </w:p>
    <w:p w14:paraId="158766D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代码风格：遵循 ESLint 与 Prettier 配置</w:t>
      </w:r>
    </w:p>
    <w:p w14:paraId="58E09FD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组件设计：单一职责原则，避免过大组件</w:t>
      </w:r>
    </w:p>
    <w:p w14:paraId="0E04CC1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状态管理：共享状态放 Pinia，局部状态放组件</w:t>
      </w:r>
    </w:p>
    <w:p w14:paraId="4B9343B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测试策略</w:t>
      </w:r>
    </w:p>
    <w:p w14:paraId="1E58026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功能测试：手动验证核心流程（登录 / 发布 / 互动）</w:t>
      </w:r>
    </w:p>
    <w:p w14:paraId="0DD5412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兼容性测试：覆盖主流移动端与桌面端浏览器</w:t>
      </w:r>
    </w:p>
    <w:p w14:paraId="6E34362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性能测试：Lighthouse 评分监控</w:t>
      </w:r>
    </w:p>
    <w:p w14:paraId="57468EFD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7.2 构建与部署</w:t>
      </w:r>
    </w:p>
    <w:p w14:paraId="2CBFCF8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构建流程</w:t>
      </w:r>
    </w:p>
    <w:p w14:paraId="3E8FD541">
      <w:r>
        <w:drawing>
          <wp:inline distT="0" distB="0" distL="114300" distR="114300">
            <wp:extent cx="3971925" cy="1543050"/>
            <wp:effectExtent l="0" t="0" r="317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C4B1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Vercel 部署优化</w:t>
      </w:r>
    </w:p>
    <w:p w14:paraId="628D92B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配置文件：vercel.json 确保单页应用路由正确</w:t>
      </w:r>
    </w:p>
    <w:p w14:paraId="22584BDF">
      <w:pPr>
        <w:rPr>
          <w:rFonts w:hint="eastAsia" w:ascii="宋体" w:hAnsi="宋体" w:eastAsia="宋体" w:cs="宋体"/>
          <w:sz w:val="28"/>
          <w:szCs w:val="28"/>
        </w:rPr>
      </w:pPr>
      <w:r>
        <w:drawing>
          <wp:inline distT="0" distB="0" distL="114300" distR="114300">
            <wp:extent cx="5273040" cy="731520"/>
            <wp:effectExtent l="0" t="0" r="1016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8"/>
          <w:szCs w:val="28"/>
        </w:rPr>
        <w:t>构建命令：使用默认 npm run build</w:t>
      </w:r>
    </w:p>
    <w:p w14:paraId="0785654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输出目录：dist</w:t>
      </w:r>
    </w:p>
    <w:p w14:paraId="5D9DEA6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多环境部署选项</w:t>
      </w:r>
    </w:p>
    <w:p w14:paraId="3CA24D8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静态托管：Netlify、GitHub Pages 等平台同样适用</w:t>
      </w:r>
    </w:p>
    <w:p w14:paraId="28A56F6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本地部署：可通过 Nginx 托管 dist 目录</w:t>
      </w:r>
    </w:p>
    <w:p w14:paraId="7716ADE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PWA 支持：未来可添加 Service Worker 实现离线访问</w:t>
      </w:r>
    </w:p>
    <w:p w14:paraId="034F8B1F"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8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. 总结</w:t>
      </w:r>
    </w:p>
    <w:p w14:paraId="4797629F">
      <w:pPr>
        <w:ind w:firstLine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MyBlog 作为一款前端驱动的博客解决方案，通过精心的技术选型与架构设计，在无后端支持的情况下实现了完整的博客功能闭环。其移动端优先的设计理念确保了在主流设备上的优质体验，而 Markdown 为核心的内容管理方式则降低了创作门槛。</w:t>
      </w:r>
    </w:p>
    <w:p w14:paraId="2B1E46C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项目的核心优势在于：</w:t>
      </w:r>
    </w:p>
    <w:p w14:paraId="6E7CD44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零后端依赖带来的部署便捷性</w:t>
      </w:r>
    </w:p>
    <w:p w14:paraId="1095CEF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模块化架构确保的可扩展性</w:t>
      </w:r>
    </w:p>
    <w:p w14:paraId="5553D19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细致的用户体验设计与交互反馈</w:t>
      </w:r>
    </w:p>
    <w:p w14:paraId="7721429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sz w:val="28"/>
          <w:szCs w:val="28"/>
        </w:rPr>
        <w:t>完整的本地数据管理方案</w:t>
      </w:r>
    </w:p>
    <w:p w14:paraId="7ABCDCE0">
      <w:pPr>
        <w:ind w:firstLine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对于希望快速搭建个人博客、专注内容创作而无需关心后端维护的用户，MyBlog 提供了一个理想的解决方案。同时，其代码结构清晰、技术栈现代，也适合作为前端学习者的实践参考项目。</w:t>
      </w:r>
    </w:p>
    <w:p w14:paraId="0E8D4CAE">
      <w:pPr>
        <w:ind w:firstLine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通过持续迭代与功能扩展，MyBlog 有望从一个纯前端演示项目发展为功能完善、体验优良的个人内容发布平台。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erif SC Light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ED554B"/>
    <w:rsid w:val="2421586F"/>
    <w:rsid w:val="297B3BC8"/>
    <w:rsid w:val="29BA46F0"/>
    <w:rsid w:val="37D954DA"/>
    <w:rsid w:val="6A0D07B0"/>
    <w:rsid w:val="6CA16A6E"/>
    <w:rsid w:val="72ED47BB"/>
    <w:rsid w:val="7951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2025-05-26T08:56:00Z</dcterms:created>
  <dc:creator>DingYiran</dc:creator>
  <cp:lastModifiedBy>蓝莓崽不吃蓝莓</cp:lastModifiedBy>
  <dcterms:modified xsi:type="dcterms:W3CDTF">2025-12-11T15:31:14Z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F3186427F4CE411BA84BBBDB5643C758_12</vt:lpwstr>
  </property>
  <property fmtid="{D5CDD505-2E9C-101B-9397-08002B2CF9AE}" pid="4" name="KSOTemplateDocerSaveRecord">
    <vt:lpwstr>eyJoZGlkIjoiNGEwY2Q5NzNlMWM3ZGRmZjRlMzg4ODViNTZhYTUzZjEiLCJ1c2VySWQiOiI3MDAwNjA3ODAifQ==</vt:lpwstr>
  </property>
</Properties>
</file>