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c44a2b"/>
          <w:sz w:val="16"/>
          <w:szCs w:val="16"/>
          <w:rtl w:val="0"/>
        </w:rPr>
        <w:t xml:space="preserve">GEO INTEGRATION</w:t>
      </w:r>
      <w:r w:rsidDel="00000000" w:rsidR="00000000" w:rsidRPr="00000000">
        <w:rPr>
          <w:rFonts w:ascii="Arial" w:cs="Arial" w:eastAsia="Arial" w:hAnsi="Arial"/>
          <w:smallCaps w:val="1"/>
          <w:color w:val="aaaaaa"/>
          <w:sz w:val="16"/>
          <w:szCs w:val="16"/>
          <w:rtl w:val="0"/>
        </w:rPr>
        <w:t xml:space="preserve">  ·  PROOF OF CONCEPT  · 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44a2b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0"/>
          <w:szCs w:val="40"/>
          <w:rtl w:val="0"/>
        </w:rPr>
        <w:t xml:space="preserve">24,670 Views. 3× Daily Uplift. Still Growing.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A global consumer brand switched on AI visibility across 500 pages.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22 days later, it is the brand AI recommends — at zero incremental cost.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af9f7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06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4a2b"/>
                <w:sz w:val="48"/>
                <w:szCs w:val="48"/>
                <w:rtl w:val="0"/>
              </w:rPr>
              <w:t xml:space="preserve">24,670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16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Total views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4"/>
                <w:szCs w:val="14"/>
                <w:rtl w:val="0"/>
              </w:rPr>
              <w:t xml:space="preserve">22 days · 500 pages · zero 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af9f7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4a2b"/>
                <w:sz w:val="48"/>
                <w:szCs w:val="48"/>
                <w:rtl w:val="0"/>
              </w:rPr>
              <w:t xml:space="preserve">3×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16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Daily uplift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4"/>
                <w:szCs w:val="14"/>
                <w:rtl w:val="0"/>
              </w:rPr>
              <w:t xml:space="preserve">Week 1 vs. Week 3 daily 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af9f7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4a2b"/>
                <w:sz w:val="48"/>
                <w:szCs w:val="48"/>
                <w:rtl w:val="0"/>
              </w:rPr>
              <w:t xml:space="preserve">2,531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16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Views yesterday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4"/>
                <w:szCs w:val="14"/>
                <w:rtl w:val="0"/>
              </w:rPr>
              <w:t xml:space="preserve">Highest single day so far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af9f7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spacing w:after="20" w:before="0" w:lineRule="auto"/>
              <w:jc w:val="center"/>
              <w:rPr/>
            </w:pPr>
            <w:sdt>
              <w:sdtPr>
                <w:id w:val="-78519075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c44a2b"/>
                    <w:sz w:val="48"/>
                    <w:szCs w:val="48"/>
                    <w:rtl w:val="0"/>
                  </w:rPr>
                  <w:t xml:space="preserve">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16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No plateau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4"/>
                <w:szCs w:val="14"/>
                <w:rtl w:val="0"/>
              </w:rPr>
              <w:t xml:space="preserve">Still compounding at day 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0"/>
        <w:gridCol w:w="4260"/>
        <w:tblGridChange w:id="0">
          <w:tblGrid>
            <w:gridCol w:w="5100"/>
            <w:gridCol w:w="4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220.0" w:type="dxa"/>
            </w:tcMar>
          </w:tcPr>
          <w:p w:rsidR="00000000" w:rsidDel="00000000" w:rsidP="00000000" w:rsidRDefault="00000000" w:rsidRPr="00000000" w14:paraId="00000013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c44a2b"/>
                <w:sz w:val="16"/>
                <w:szCs w:val="16"/>
                <w:rtl w:val="0"/>
              </w:rPr>
              <w:t xml:space="preserve">WHAT WAS DONE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4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Scope: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 500 high-intent pages — product listings, buying guides, compatibility content, and category pages.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4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Execution: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 A machine-readable layer deployed across all 500 pages in under 24 hours. No campaigns. No paid spend.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4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Measurement: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 Every visit tracked and verified across multiple independent methods. All real, observed traffic.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c44a2b"/>
                <w:sz w:val="16"/>
                <w:szCs w:val="16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Buyers increasingly start with a question to an AI — not a search bar. "Which one should I buy?" "What's worth upgrading to?" The brand that AI knows is the brand AI recommends.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This brand is now in those answers. The 3× uplift is not a campaign result. It is a new, permanent channel — one that compounds rather than decays.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c44a2b"/>
          <w:sz w:val="16"/>
          <w:szCs w:val="16"/>
          <w:rtl w:val="0"/>
        </w:rPr>
        <w:t xml:space="preserve">4 THINGS AI TRAFFIC DOES THAT HUMAN TRAFFIC DOESN'T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4a2b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4a2b"/>
                <w:sz w:val="26"/>
                <w:szCs w:val="26"/>
                <w:rtl w:val="0"/>
              </w:rPr>
              <w:t xml:space="preserve">Immediate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1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Arrived on Day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5"/>
                <w:szCs w:val="15"/>
                <w:rtl w:val="0"/>
              </w:rPr>
              <w:t xml:space="preserve">Before any human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4a2b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4a2b"/>
                <w:sz w:val="26"/>
                <w:szCs w:val="26"/>
                <w:rtl w:val="0"/>
              </w:rPr>
              <w:t xml:space="preserve">Consistent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1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Grew every week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5"/>
                <w:szCs w:val="15"/>
                <w:rtl w:val="0"/>
              </w:rPr>
              <w:t xml:space="preserve">No spike-and-fade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4a2b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4a2b"/>
                <w:sz w:val="26"/>
                <w:szCs w:val="26"/>
                <w:rtl w:val="0"/>
              </w:rPr>
              <w:t xml:space="preserve">Always 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1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No weekend drop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5"/>
                <w:szCs w:val="15"/>
                <w:rtl w:val="0"/>
              </w:rPr>
              <w:t xml:space="preserve">Flat across all 7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4a2b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4a2b"/>
                <w:sz w:val="26"/>
                <w:szCs w:val="26"/>
                <w:rtl w:val="0"/>
              </w:rPr>
              <w:t xml:space="preserve">Expanding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1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More AI systems daily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5"/>
                <w:szCs w:val="15"/>
                <w:rtl w:val="0"/>
              </w:rPr>
              <w:t xml:space="preserve">Discovery begets discovery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44a2b" w:space="0" w:sz="16" w:val="single"/>
              <w:bottom w:color="000000" w:space="0" w:sz="0" w:val="nil"/>
              <w:right w:color="000000" w:space="0" w:sz="0" w:val="nil"/>
            </w:tcBorders>
            <w:shd w:fill="fff8f5" w:val="clear"/>
            <w:tcMar>
              <w:top w:w="80.0" w:type="dxa"/>
              <w:left w:w="2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c44a2b"/>
                <w:sz w:val="15"/>
                <w:szCs w:val="15"/>
                <w:rtl w:val="0"/>
              </w:rPr>
              <w:t xml:space="preserve">THE BOTTOM 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Traffic that arrives without being bought, grows without a campaign, and doesn't stop on weekends is a different kind of asset. This POC proves the model works. The brand is already in the answer. The only question is how much further it can 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c44a2b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jc w:val="center"/>
        <w:rPr>
          <w:rFonts w:ascii="Arial" w:cs="Arial" w:eastAsia="Arial" w:hAnsi="Arial"/>
          <w:i w:val="1"/>
          <w:iCs w:val="1"/>
          <w:color w:val="bbbbbb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aaaaaa"/>
          <w:sz w:val="16"/>
          <w:szCs w:val="16"/>
          <w:rtl w:val="0"/>
        </w:rPr>
        <w:t xml:space="preserve">Anonymised case study  ·  </w:t>
      </w:r>
      <w:r w:rsidDel="00000000" w:rsidR="00000000" w:rsidRPr="00000000">
        <w:rPr>
          <w:rFonts w:ascii="Arial" w:cs="Arial" w:eastAsia="Arial" w:hAnsi="Arial"/>
          <w:i w:val="1"/>
          <w:iCs w:val="1"/>
          <w:color w:val="bbbbbb"/>
          <w:sz w:val="16"/>
          <w:szCs w:val="16"/>
          <w:rtl w:val="0"/>
        </w:rPr>
        <w:t xml:space="preserve">Client name withheld by mutual agreement</w:t>
      </w:r>
    </w:p>
    <w:p w:rsidR="00000000" w:rsidDel="00000000" w:rsidP="00000000" w:rsidRDefault="00000000" w:rsidRPr="00000000" w14:paraId="0000002F">
      <w:pPr>
        <w:spacing w:after="0" w:before="0" w:lineRule="auto"/>
        <w:jc w:val="center"/>
        <w:rPr>
          <w:i w:val="1"/>
          <w:iCs w:val="1"/>
          <w:color w:val="bbbbbb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Want to start your AI Visibility Journey? Get in Touch!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hello@flowblinq.com</w:t>
      </w:r>
    </w:p>
    <w:p w:rsidR="00000000" w:rsidDel="00000000" w:rsidP="00000000" w:rsidRDefault="00000000" w:rsidRPr="00000000" w14:paraId="00000034">
      <w:pPr>
        <w:spacing w:after="0" w:before="0" w:lineRule="auto"/>
        <w:jc w:val="center"/>
        <w:rPr>
          <w:i w:val="1"/>
          <w:iCs w:val="1"/>
          <w:color w:val="bbbbbb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00" w:top="100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right"/>
      <w:rPr/>
    </w:pPr>
    <w:r w:rsidDel="00000000" w:rsidR="00000000" w:rsidRPr="00000000">
      <w:rPr>
        <w:sz w:val="15"/>
        <w:szCs w:val="15"/>
        <w:rtl w:val="0"/>
      </w:rPr>
      <w:t xml:space="preserve">www.flowblinq.com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drawing>
        <wp:inline distB="114300" distT="114300" distL="114300" distR="114300">
          <wp:extent cx="304800" cy="30480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4800" cy="304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sz w:val="20"/>
        <w:szCs w:val="20"/>
      </w:rPr>
      <w:drawing>
        <wp:inline distB="114300" distT="114300" distL="114300" distR="114300">
          <wp:extent cx="1796159" cy="26384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22903" l="0" r="0" t="0"/>
                  <a:stretch>
                    <a:fillRect/>
                  </a:stretch>
                </pic:blipFill>
                <pic:spPr>
                  <a:xfrm>
                    <a:off x="0" y="0"/>
                    <a:ext cx="1796159" cy="2638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AbEa+0GX8aCiqb8MwggkHAKJ3Q==">CgMxLjAaJAoBMBIfCh0IB0IZCgVBcmlhbBIQQXJpYWwgVW5pY29kZSBNUzgAciExUEwxQmQ4SjlDa085X2VFVFFqZ2JXaC1OOWoxVFU3YjE=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