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E11D8F"/>
          <w:sz w:val="32"/>
          <w:szCs w:val="30"/>
        </w:rPr>
        <w:t xml:space="preserve">CO PRZYGOTOWAĆ PRZED NABOREM</w:t>
      </w:r>
    </w:p>
    <w:p>
      <w:pPr>
        <w:spacing w:after="50"/>
        <w:jc w:val="center"/>
      </w:pPr>
      <w:r>
        <w:rPr>
          <w:i/>
          <w:iCs/>
          <w:color w:val="666666"/>
          <w:sz w:val="19"/>
          <w:szCs w:val="19"/>
        </w:rPr>
        <w:t xml:space="preserve">Checklista uczestnika · projekt WEKTOR · nabór 29.05.2026 (piątek), 9:00–18:00</w:t>
      </w:r>
    </w:p>
    <w:p>
      <w:pPr>
        <w:spacing w:after="160"/>
        <w:jc w:val="center"/>
      </w:pPr>
      <w:r>
        <w:rPr>
          <w:color w:val="888888"/>
          <w:sz w:val="18"/>
          <w:szCs w:val="18"/>
        </w:rPr>
        <w:t xml:space="preserve">Odhacz wszystko PRZED piątkiem — w dniu naboru liczy się gotowość.</w:t>
      </w:r>
    </w:p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1. Najpierw to (zrób z wyprzedzeniem)</w:t>
      </w:r>
    </w:p>
    <w:p>
      <w:pPr>
        <w:spacing w:after="70" w:line="264"/>
        <w:ind w:left="340" w:hanging="300"/>
      </w:pPr>
      <w:r>
        <w:rPr>
          <w:color w:val="C00000"/>
          <w:sz w:val="24"/>
          <w:szCs w:val="24"/>
        </w:rPr>
        <w:t xml:space="preserve">☐  </w:t>
      </w:r>
      <w:r>
        <w:rPr>
          <w:b/>
          <w:bCs/>
          <w:sz w:val="21"/>
          <w:szCs w:val="21"/>
        </w:rPr>
        <w:t xml:space="preserve">Profil zaufany lub podpis kwalifikowany — załóż lub sprawdź na gov.pl. To NIM podpiszesz wniosek; bez tego w piątek nie złożysz zgłoszenia.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Konto w Bazie Usług Rozwojowych (BUR): uslugirozwojowe.parp.gov.pl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Wybór naszej usługi w BUR i zapisanie numeru Karty Usługi: ____________________</w:t>
      </w:r>
    </w:p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2. Dane i dokumenty do wniosku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PESEL, data urodzenia, adres zamieszkania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Status na rynku pracy (pracująca / bezrobotna / bierna zawodowo)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Poziom wykształcenia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Potwierdzenie związku z subregionem metropolitalnym — zamieszkanie, praca lub nauka (Gdańsk, Gdynia, Sopot, pow. gdański, kartuski, nowodworski, pucki, wejherowski)</w:t>
      </w:r>
    </w:p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3. Dokumenty na punkty (tylko jeśli Cię dotyczą)</w:t>
      </w:r>
    </w:p>
    <w:p>
      <w:pPr>
        <w:spacing w:after="80" w:before="0" w:line="268"/>
        <w:jc w:val="left"/>
      </w:pPr>
      <w:r>
        <w:rPr>
          <w:i/>
          <w:iCs/>
          <w:color w:val="666666"/>
          <w:sz w:val="18"/>
          <w:szCs w:val="18"/>
        </w:rPr>
        <w:t xml:space="preserve">Każdy z poniższych podnosi Twój ranking. Przygotuj dokument potwierdzający.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Wiek 18–29 lub 55+ — dowód osobisty (+3 pkt)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Długotrwałe bezrobocie — zaświadczenie z urzędu pracy (+3 pkt)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Niskie kwalifikacje (wykształcenie co najwyżej średnie/zawodowe) — świadectwo/dyplom (+3 pkt)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Niepełnosprawność — orzeczenie (+3 pkt)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Opieka nad osobą zależną — oświadczenie (+3 pkt)</w:t>
      </w:r>
    </w:p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4. Jeśli zgłaszasz się jako firma / JDG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Oświadczenie o pomocy de minimis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Oświadczenie w sprawie VAT</w:t>
      </w:r>
    </w:p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5. Treść wniosku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Przygotowane uzasadnienie potrzeby udziału — własnymi słowami (skorzystaj z naszego szablonu)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Wypełniony wcześniej wzór wniosku — żeby w piątek tylko przepisać odpowiedzi</w:t>
      </w:r>
    </w:p>
    <w:p>
      <w:pPr>
        <w:pStyle w:val="Heading2"/>
        <w:spacing w:after="80" w:before="200"/>
      </w:pPr>
      <w:r>
        <w:rPr>
          <w:b/>
          <w:bCs/>
          <w:color w:val="0FB5A0"/>
          <w:sz w:val="23"/>
          <w:szCs w:val="23"/>
        </w:rPr>
        <w:t xml:space="preserve">6. Piątek 29.05 — przebieg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Bądź przy komputerze na 9:00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Zaloguj się na wektor.arp.gda.pl (to inny system niż BUR!)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Wypełnij Formularz I i wpisz numer naszej usługi</w:t>
      </w:r>
    </w:p>
    <w:p>
      <w:pPr>
        <w:spacing w:after="70" w:line="264"/>
        <w:ind w:left="340" w:hanging="300"/>
      </w:pPr>
      <w:r>
        <w:rPr>
          <w:color w:val="1F3864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Podpisz profilem zaufanym / podpisem kwalifikowanym i wyślij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8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8"/>
            </w:pPr>
            <w:r>
              <w:rPr>
                <w:sz w:val="18"/>
                <w:szCs w:val="18"/>
              </w:rPr>
              <w:t xml:space="preserve">Zasada naboru: o wyborze decydują najpierw PUNKTY, a dopiero potem kolejność zgłoszeń. Dlatego złóż wniosek wcześnie i z kompletem dokumentów punktujących. Okno trwa do 18:00, ale środki mogą skończyć się wcześniej.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8C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8"/>
            </w:pPr>
            <w:r>
              <w:rPr>
                <w:sz w:val="18"/>
                <w:szCs w:val="18"/>
              </w:rPr>
              <w:t xml:space="preserve">Potrzebujesz pomocy? Możesz skorzystać z asysty MRTIQ przy składaniu wniosku (usługa dodatkowo płatna): prowadzimy Cię na żywo, ale logujesz się i podpisujesz samodzielnie — Twoje dane logowania zostają wyłącznie u Ciebie.</w:t>
            </w:r>
          </w:p>
        </w:tc>
      </w:tr>
    </w:tbl>
    <w:p>
      <w:pPr>
        <w:pBdr>
          <w:top w:val="single" w:color="C9C9C9" w:sz="4"/>
        </w:pBdr>
        <w:spacing w:before="120"/>
      </w:pPr>
    </w:p>
    <w:p>
      <w:pPr>
        <w:spacing w:after="100" w:before="80" w:line="268"/>
        <w:jc w:val="left"/>
      </w:pPr>
      <w:r>
        <w:rPr>
          <w:i/>
          <w:iCs/>
          <w:color w:val="888888"/>
          <w:sz w:val="16"/>
          <w:szCs w:val="16"/>
        </w:rPr>
        <w:t xml:space="preserve">MRTIQ · materiał pomocniczy do naboru WEKTOR. Wniosek wypełnia i podpisuje osobiście uczestnik.</w:t>
      </w:r>
    </w:p>
    <w:sectPr>
      <w:footerReference w:type="default" r:id="rId7"/>
      <w:headerReference w:type="default" r:id="rId9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8" w:space="6" w:color="E11D8F"/>
      </w:pBdr>
    </w:pPr>
    <w:r>
      <w:rPr>
        <w:color w:val="999999"/>
        <w:sz w:val="14"/>
        <w:szCs w:val="14"/>
      </w:rPr>
    </w:r>
    <w:r>
      <w:rPr>
        <w:color w:val="999999"/>
        <w:sz w:val="14"/>
        <w:szCs w:val="14"/>
      </w:rPr>
    </w:r>
    <w:r>
      <w:drawing>
        <wp:inline xmlns:a="http://schemas.openxmlformats.org/drawingml/2006/main" xmlns:pic="http://schemas.openxmlformats.org/drawingml/2006/picture">
          <wp:extent cx="218934" cy="201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p_podstawow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8934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363789" cy="201168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arp-removebg-preview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63789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301752" cy="201168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tZVvoGe5H-removebg-preview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301752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451697" cy="201168"/>
          <wp:docPr id="4" name="Picture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c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1697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drawing>
        <wp:inline xmlns:a="http://schemas.openxmlformats.org/drawingml/2006/main" xmlns:pic="http://schemas.openxmlformats.org/drawingml/2006/picture">
          <wp:extent cx="220568" cy="201168"/>
          <wp:docPr id="5" name="Picture 5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62b40f4e83ddb4314fbf5591_893px-ISO_9001-2015.svg-removebg-preview.png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220568" cy="201168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</w:p>
  <w:p>
    <w:pPr>
      <w:jc w:val="center"/>
    </w:pPr>
    <w:r>
      <w:rPr>
        <w:color w:val="707078"/>
        <w:sz w:val="14"/>
      </w:rPr>
      <w:t>Szkolenie współfinansowane ze środków Unii Europejskiej w ramach projektu WEKTOR (Fundusze Europejskie dla Pomorza 2021–2027, Działanie 5.9). Operator: Agencja Rozwoju Pomorza S.A. · Partner: WUP w Gdańsku. Dofinansowanie do 95% zależnie od kwalifikacji i puli środków. Kontakt: intel@mrtiq.pl · +48 502 417 719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6" w:color="0FB5A0"/>
      </w:pBdr>
    </w:pPr>
    <w:r>
      <w:drawing>
        <wp:inline xmlns:a="http://schemas.openxmlformats.org/drawingml/2006/main" xmlns:pic="http://schemas.openxmlformats.org/drawingml/2006/picture">
          <wp:extent cx="712519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doc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2519" cy="2743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2026-05-26T17:55:30.272Z</dcterms:created>
  <dcterms:modified xsi:type="dcterms:W3CDTF">2026-05-26T17:55:30.272Z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