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Style w:val="Strong"/>
        </w:rPr>
      </w:pPr>
      <w:r>
        <w:rPr>
          <w:rStyle w:val="Strong"/>
        </w:rPr>
        <w:t>Modélisation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Notre système est assimilable à un bateau se déplaçant dans un plan 2D horizontal </w:t>
      </w:r>
      <w:r>
        <w:rPr/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,</m:t>
        </m:r>
        <m:r>
          <m:t xml:space="preserve">x</m:t>
        </m:r>
        <m:r>
          <m:t xml:space="preserve">,</m:t>
        </m:r>
        <m:r>
          <m:t xml:space="preserve">y</m:t>
        </m:r>
        <m:r>
          <m:t xml:space="preserve">)</m:t>
        </m:r>
      </m:oMath>
      <w:r>
        <w:rPr>
          <w:rFonts w:cs="Arial" w:ascii="Arial" w:hAnsi="Arial"/>
          <w:sz w:val="20"/>
          <w:szCs w:val="20"/>
        </w:rPr>
        <w:t>.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On note </w:t>
      </w:r>
      <w:r>
        <w:rPr/>
      </w:r>
      <m:oMath xmlns:m="http://schemas.openxmlformats.org/officeDocument/2006/math">
        <m:r>
          <m:t xml:space="preserve">φ</m:t>
        </m:r>
      </m:oMath>
      <w:r>
        <w:rPr>
          <w:rFonts w:eastAsia="" w:cs="Arial" w:ascii="Arial" w:hAnsi="Arial" w:eastAsiaTheme="minorEastAsia"/>
          <w:sz w:val="20"/>
          <w:szCs w:val="20"/>
        </w:rPr>
        <w:t xml:space="preserve"> l’angle de direction</w:t>
      </w:r>
      <w:r>
        <w:rPr>
          <w:rFonts w:cs="Arial" w:ascii="Arial" w:hAnsi="Arial"/>
          <w:sz w:val="20"/>
          <w:szCs w:val="20"/>
        </w:rPr>
        <w:t xml:space="preserve"> et </w:t>
      </w:r>
      <w:r>
        <w:rPr/>
      </w:r>
      <m:oMath xmlns:m="http://schemas.openxmlformats.org/officeDocument/2006/math">
        <m:r>
          <m:t xml:space="preserve">α</m:t>
        </m:r>
      </m:oMath>
      <w:r>
        <w:rPr>
          <w:rFonts w:eastAsia="" w:cs="Arial" w:ascii="Arial" w:hAnsi="Arial" w:eastAsiaTheme="minorEastAsia"/>
          <w:sz w:val="20"/>
          <w:szCs w:val="20"/>
        </w:rPr>
        <w:t xml:space="preserve"> l’angle d’attaque.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On pose </w:t>
      </w:r>
      <w:r>
        <w:rPr/>
      </w:r>
      <m:oMath xmlns:m="http://schemas.openxmlformats.org/officeDocument/2006/math">
        <m:r>
          <m:t xml:space="preserve">u</m:t>
        </m:r>
      </m:oMath>
      <w:r>
        <w:rPr>
          <w:rFonts w:eastAsia="" w:cs="Arial" w:ascii="Arial" w:hAnsi="Arial" w:eastAsiaTheme="minorEastAsia"/>
          <w:sz w:val="20"/>
          <w:szCs w:val="20"/>
        </w:rPr>
        <w:t xml:space="preserve"> la vitesse scalaire.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 xml:space="preserve">On pose </w:t>
      </w:r>
      <w:r>
        <w:rPr/>
      </w:r>
      <m:oMath xmlns:m="http://schemas.openxmlformats.org/officeDocument/2006/math">
        <m:r>
          <m:t xml:space="preserve">r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acc>
          <m:accPr>
            <m:chr m:val="˙"/>
          </m:accPr>
          <m:e>
            <m:r>
              <m:t xml:space="preserve">φ</m:t>
            </m:r>
          </m:e>
        </m:acc>
      </m:oMath>
      <w:r>
        <w:rPr>
          <w:rFonts w:eastAsia="" w:cs="Arial" w:ascii="Arial" w:hAnsi="Arial" w:eastAsiaTheme="minorEastAsia"/>
          <w:sz w:val="20"/>
          <w:szCs w:val="20"/>
        </w:rPr>
        <w:t xml:space="preserve"> la vitesse de lacet.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Les forces s’appliquant au système sont </w:t>
      </w:r>
      <w:r>
        <w:rPr>
          <w:rFonts w:eastAsia="" w:cs="Arial" w:ascii="Arial" w:hAnsi="Arial" w:eastAsiaTheme="minorEastAsia"/>
          <w:sz w:val="20"/>
          <w:szCs w:val="20"/>
        </w:rPr>
        <w:t xml:space="preserve">la poussée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m:t xml:space="preserve">T</m:t>
            </m:r>
          </m:e>
        </m:acc>
      </m:oMath>
      <w:r>
        <w:rPr>
          <w:rFonts w:eastAsia="" w:cs="Arial" w:ascii="Arial" w:hAnsi="Arial" w:eastAsiaTheme="minorEastAsia"/>
          <w:sz w:val="20"/>
          <w:szCs w:val="20"/>
        </w:rPr>
        <w:t xml:space="preserve"> (thrust), force longitudinale, la force de traînée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m:t xml:space="preserve">f</m:t>
            </m:r>
          </m:e>
        </m:acc>
        <m:r>
          <m:rPr>
            <m:lit/>
            <m:nor/>
          </m:rPr>
          <m:t xml:space="preserve">=</m:t>
        </m:r>
        <m:r>
          <m:t xml:space="preserve">fu</m:t>
        </m:r>
        <m:acc>
          <m:accPr>
            <m:chr m:val="⃗"/>
          </m:accPr>
          <m:e>
            <m:r>
              <m:t xml:space="preserve">u</m:t>
            </m:r>
          </m:e>
        </m:acc>
      </m:oMath>
      <w:r>
        <w:rPr>
          <w:rFonts w:eastAsia="" w:cs="Arial" w:ascii="Arial" w:hAnsi="Arial" w:eastAsiaTheme="minorEastAsia"/>
          <w:sz w:val="20"/>
          <w:szCs w:val="20"/>
        </w:rPr>
        <w:t xml:space="preserve">, colinéaire à la vitesse et le couple produit par les gouvernes de direction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m:t xml:space="preserve">Γ</m:t>
            </m:r>
          </m:e>
        </m:acc>
      </m:oMath>
      <w:r>
        <w:rPr>
          <w:rFonts w:eastAsia="" w:cs="Arial" w:ascii="Arial" w:hAnsi="Arial" w:eastAsiaTheme="minorEastAsia"/>
          <w:sz w:val="20"/>
          <w:szCs w:val="20"/>
        </w:rPr>
        <w:t>.</w:t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/>
        <w:drawing>
          <wp:inline distT="0" distB="0" distL="0" distR="0">
            <wp:extent cx="3903345" cy="2746375"/>
            <wp:effectExtent l="0" t="0" r="0" b="0"/>
            <wp:docPr id="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274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Les commandes sont la poussée et l’angle de gouverne </w:t>
      </w:r>
      <w:r>
        <w:rPr/>
      </w:r>
      <m:oMath xmlns:m="http://schemas.openxmlformats.org/officeDocument/2006/math">
        <m:r>
          <m:t xml:space="preserve">θ</m:t>
        </m:r>
      </m:oMath>
      <w:r>
        <w:rPr>
          <w:rFonts w:eastAsia="" w:cs="Arial" w:ascii="Arial" w:hAnsi="Arial" w:eastAsiaTheme="minorEastAsia"/>
          <w:sz w:val="20"/>
          <w:szCs w:val="20"/>
        </w:rPr>
        <w:t>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Style w:val="Strong"/>
        </w:rPr>
      </w:pPr>
      <w:r>
        <w:rPr>
          <w:rStyle w:val="Strong"/>
        </w:rPr>
        <w:t>Equation de la gouverne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On pose </w:t>
      </w:r>
      <w:r>
        <w:rPr/>
      </w:r>
      <m:oMath xmlns:m="http://schemas.openxmlformats.org/officeDocument/2006/math">
        <m:r>
          <m:t xml:space="preserve">β</m:t>
        </m:r>
        <m:r>
          <m:rPr>
            <m:lit/>
            <m:nor/>
          </m:rPr>
          <m:t xml:space="preserve">=</m:t>
        </m:r>
        <m:r>
          <m:t xml:space="preserve">φ</m:t>
        </m:r>
        <m:r>
          <m:rPr>
            <m:lit/>
            <m:nor/>
          </m:rPr>
          <m:t xml:space="preserve">-</m:t>
        </m:r>
        <m:r>
          <m:t xml:space="preserve">θ</m:t>
        </m:r>
      </m:oMath>
      <w:r>
        <w:rPr>
          <w:rFonts w:eastAsia="" w:cs="Arial" w:ascii="Arial" w:hAnsi="Arial" w:eastAsiaTheme="minorEastAsia"/>
          <w:sz w:val="20"/>
          <w:szCs w:val="20"/>
        </w:rPr>
        <w:t>, l’angle entre la vitesse et l’orientation de la gouverne.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Nous pouvons représenter qualitativement le couple résultant en fonction de l’orientation de la vitesse, pour une position de gouverne fixe.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/>
        <w:drawing>
          <wp:inline distT="0" distB="0" distL="0" distR="0">
            <wp:extent cx="3801110" cy="2664460"/>
            <wp:effectExtent l="0" t="0" r="0" b="0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 xml:space="preserve">On représente la gouverne dans l’axe de l’écoulement sur le schéma ci-dessous. On note la surface efficace de la gouverne </w:t>
      </w:r>
      <w:r>
        <w:rPr/>
      </w:r>
      <m:oMath xmlns:m="http://schemas.openxmlformats.org/officeDocument/2006/math">
        <m:sSub>
          <m:e>
            <m:r>
              <m:t xml:space="preserve">S</m:t>
            </m:r>
          </m:e>
          <m:sub>
            <m:r>
              <m:t xml:space="preserve">eff</m:t>
            </m:r>
          </m:sub>
        </m:sSub>
        <m:r>
          <m:rPr>
            <m:lit/>
            <m:nor/>
          </m:rPr>
          <m:t xml:space="preserve">=</m:t>
        </m:r>
        <m:r>
          <m:t xml:space="preserve">S</m:t>
        </m:r>
        <m:r>
          <m:t xml:space="preserve">cos</m:t>
        </m:r>
        <m:d>
          <m:dPr>
            <m:begChr m:val="("/>
            <m:endChr m:val=")"/>
          </m:dPr>
          <m:e>
            <m:r>
              <m:t xml:space="preserve">β</m:t>
            </m:r>
          </m:e>
        </m:d>
      </m:oMath>
      <w:r>
        <w:rPr>
          <w:rFonts w:eastAsia="" w:cs="Arial" w:ascii="Arial" w:hAnsi="Arial" w:eastAsiaTheme="minorEastAsia"/>
          <w:sz w:val="20"/>
          <w:szCs w:val="20"/>
        </w:rPr>
        <w:t>.</w:t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/>
        <w:drawing>
          <wp:inline distT="0" distB="0" distL="0" distR="0">
            <wp:extent cx="843915" cy="1459865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45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Prenons une particule de fluide de quantité de mouvement </w:t>
      </w:r>
      <w:r>
        <w:rPr/>
      </w:r>
      <m:oMath xmlns:m="http://schemas.openxmlformats.org/officeDocument/2006/math">
        <m:r>
          <m:t xml:space="preserve">dp</m:t>
        </m:r>
      </m:oMath>
      <w:r>
        <w:rPr>
          <w:rFonts w:eastAsia="" w:cs="Arial" w:ascii="Arial" w:hAnsi="Arial" w:eastAsiaTheme="minorEastAsia"/>
          <w:sz w:val="20"/>
          <w:szCs w:val="20"/>
        </w:rPr>
        <w:t xml:space="preserve">. </w:t>
      </w:r>
      <w:r>
        <w:rPr>
          <w:rFonts w:cs="Arial" w:ascii="Arial" w:hAnsi="Arial"/>
          <w:sz w:val="20"/>
          <w:szCs w:val="20"/>
        </w:rPr>
        <w:t>On suppose la quantité de mouvement uniforme dans le fluide.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 xml:space="preserve">Alors, avant l’impact, </w:t>
      </w:r>
      <w:r>
        <w:rPr/>
      </w:r>
      <m:oMath xmlns:m="http://schemas.openxmlformats.org/officeDocument/2006/math">
        <m:r>
          <m:t xml:space="preserve">d</m:t>
        </m:r>
        <m:acc>
          <m:accPr>
            <m:chr m:val="⃗"/>
          </m:accPr>
          <m:e>
            <m:sSub>
              <m:e>
                <m:r>
                  <m:t xml:space="preserve">p</m:t>
                </m:r>
              </m:e>
              <m:sub>
                <m:r>
                  <m:t xml:space="preserve">1</m:t>
                </m:r>
              </m:sub>
            </m:sSub>
          </m:e>
        </m:acc>
        <m:r>
          <m:rPr>
            <m:lit/>
            <m:nor/>
          </m:rPr>
          <m:t xml:space="preserve">=</m:t>
        </m:r>
        <m:r>
          <m:t xml:space="preserve">m</m:t>
        </m:r>
        <m:r>
          <m:rPr>
            <m:lit/>
            <m:nor/>
          </m:rPr>
          <m:t xml:space="preserve"> </m:t>
        </m:r>
        <m:acc>
          <m:accPr>
            <m:chr m:val="⃗"/>
          </m:accPr>
          <m:e>
            <m:r>
              <m:t xml:space="preserve">u</m:t>
            </m:r>
          </m:e>
        </m:acc>
      </m:oMath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Après l’impact </w:t>
      </w:r>
      <w:r>
        <w:rPr/>
      </w:r>
      <m:oMath xmlns:m="http://schemas.openxmlformats.org/officeDocument/2006/math">
        <m:r>
          <m:t xml:space="preserve">d</m:t>
        </m:r>
        <m:acc>
          <m:accPr>
            <m:chr m:val="⃗"/>
          </m:accPr>
          <m:e>
            <m:sSub>
              <m:e>
                <m:r>
                  <m:t xml:space="preserve">p</m:t>
                </m:r>
              </m:e>
              <m:sub>
                <m:r>
                  <m:t xml:space="preserve">2</m:t>
                </m:r>
              </m:sub>
            </m:sSub>
          </m:e>
        </m:acc>
      </m:oMath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tel que </w:t>
      </w:r>
      <w:r>
        <w:rPr>
          <w:rFonts w:cs="Arial" w:ascii="Arial" w:hAnsi="Arial"/>
          <w:sz w:val="20"/>
          <w:szCs w:val="20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d</m:t>
            </m:r>
            <m:acc>
              <m:accPr>
                <m:chr m:val="⃗"/>
              </m:accPr>
              <m:e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acc>
          </m:e>
        </m:d>
        <m:r>
          <m:rPr>
            <m:lit/>
            <m:nor/>
          </m:rPr>
          <m:t xml:space="preserve">=</m:t>
        </m:r>
        <m:d>
          <m:dPr>
            <m:begChr m:val="|"/>
            <m:endChr m:val="|"/>
          </m:dPr>
          <m:e>
            <m:r>
              <m:t xml:space="preserve">d</m:t>
            </m:r>
            <m:acc>
              <m:accPr>
                <m:chr m:val="⃗"/>
              </m:accPr>
              <m:e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</m:acc>
          </m:e>
        </m:d>
      </m:oMath>
      <w:r>
        <w:rPr>
          <w:rFonts w:cs="Arial" w:ascii="Arial" w:hAnsi="Arial"/>
          <w:sz w:val="20"/>
          <w:szCs w:val="20"/>
        </w:rPr>
        <w:t xml:space="preserve"> (collision élastique).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35560</wp:posOffset>
            </wp:positionV>
            <wp:extent cx="1504950" cy="1125855"/>
            <wp:effectExtent l="0" t="0" r="0" b="0"/>
            <wp:wrapTopAndBottom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2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 xml:space="preserve">La conservation de la quantité de mouvement entre </w:t>
      </w:r>
      <w:r>
        <w:rPr/>
      </w:r>
      <m:oMath xmlns:m="http://schemas.openxmlformats.org/officeDocument/2006/math">
        <m:r>
          <m:t xml:space="preserve">t</m:t>
        </m:r>
      </m:oMath>
      <w:r>
        <w:rPr>
          <w:rFonts w:eastAsia="" w:cs="Arial" w:ascii="Arial" w:hAnsi="Arial" w:eastAsiaTheme="minorEastAsia"/>
          <w:sz w:val="20"/>
          <w:szCs w:val="20"/>
        </w:rPr>
        <w:t xml:space="preserve"> et </w:t>
      </w:r>
      <w:r>
        <w:rPr/>
      </w:r>
      <m:oMath xmlns:m="http://schemas.openxmlformats.org/officeDocument/2006/math">
        <m:r>
          <m:t xml:space="preserve">t</m:t>
        </m:r>
        <m:r>
          <m:rPr>
            <m:lit/>
            <m:nor/>
          </m:rPr>
          <m:t xml:space="preserve">+</m:t>
        </m:r>
        <m:r>
          <m:t xml:space="preserve">dt</m:t>
        </m:r>
      </m:oMath>
      <w:r>
        <w:rPr>
          <w:rFonts w:eastAsia="" w:cs="Arial" w:ascii="Arial" w:hAnsi="Arial" w:eastAsiaTheme="minorEastAsia"/>
          <w:sz w:val="20"/>
          <w:szCs w:val="20"/>
        </w:rPr>
        <w:t xml:space="preserve"> donne </w:t>
      </w:r>
      <w:r>
        <w:rPr/>
      </w:r>
      <m:oMath xmlns:m="http://schemas.openxmlformats.org/officeDocument/2006/math">
        <m:r>
          <m:t xml:space="preserve">d</m:t>
        </m:r>
        <m:r>
          <m:t xml:space="preserve">d</m:t>
        </m:r>
        <m:sSub>
          <m:e>
            <m:acc>
              <m:accPr>
                <m:chr m:val="⃗"/>
              </m:accPr>
              <m:e>
                <m:r>
                  <m:t xml:space="preserve">p</m:t>
                </m:r>
                <m:r>
                  <m:rPr>
                    <m:lit/>
                    <m:nor/>
                  </m:rPr>
                  <m:t xml:space="preserve"> </m:t>
                </m:r>
              </m:e>
            </m:acc>
          </m:e>
          <m:sub>
            <m:r>
              <m:t xml:space="preserve">partitule</m:t>
            </m:r>
          </m:sub>
        </m:sSub>
        <m:r>
          <m:rPr>
            <m:lit/>
            <m:nor/>
          </m:rPr>
          <m:t xml:space="preserve">=</m:t>
        </m:r>
        <m:r>
          <m:t xml:space="preserve">d</m:t>
        </m:r>
        <m:r>
          <m:t xml:space="preserve">d</m:t>
        </m:r>
        <m:sSub>
          <m:e>
            <m:acc>
              <m:accPr>
                <m:chr m:val="⃗"/>
              </m:accPr>
              <m:e>
                <m:r>
                  <m:t xml:space="preserve">p</m:t>
                </m:r>
                <m:r>
                  <m:rPr>
                    <m:lit/>
                    <m:nor/>
                  </m:rPr>
                  <m:t xml:space="preserve"> </m:t>
                </m:r>
              </m:e>
            </m:acc>
          </m:e>
          <m:sub>
            <m:r>
              <m:t xml:space="preserve">gouverne</m:t>
            </m:r>
          </m:sub>
        </m:sSub>
      </m:oMath>
      <w:r>
        <w:rPr>
          <w:rStyle w:val="FootnoteReference"/>
        </w:rPr>
        <w:footnoteReference w:id="2"/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On a donc la quantité de mouvement transmise à la gouverne par une particule de fluide :</w:t>
      </w:r>
    </w:p>
    <w:p>
      <w:pPr>
        <w:pStyle w:val="Normal"/>
        <w:jc w:val="center"/>
        <w:rPr>
          <w:rFonts w:ascii="Arial" w:hAnsi="Arial" w:eastAsia="" w:cs="Arial" w:eastAsiaTheme="minorEastAsia"/>
          <w:sz w:val="20"/>
          <w:szCs w:val="20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66"/>
        <w:gridCol w:w="6006"/>
      </w:tblGrid>
      <w:tr>
        <w:trPr>
          <w:trHeight w:val="2381" w:hRule="atLeast"/>
        </w:trPr>
        <w:tc>
          <w:tcPr>
            <w:tcW w:w="3066" w:type="dxa"/>
            <w:tcBorders/>
          </w:tcPr>
          <w:p>
            <w:pPr>
              <w:pStyle w:val="Contenudetableau"/>
              <w:rPr/>
            </w:pPr>
            <w:r>
              <w:rPr/>
              <w:drawing>
                <wp:anchor distT="0" distB="0" distL="0" distR="0" simplePos="0" relativeHeight="48" behindDoc="0" locked="0" layoutInCell="0" allowOverlap="1">
                  <wp:simplePos x="0" y="0"/>
                  <wp:positionH relativeFrom="column">
                    <wp:align>left</wp:align>
                  </wp:positionH>
                  <wp:positionV relativeFrom="paragraph">
                    <wp:posOffset>230505</wp:posOffset>
                  </wp:positionV>
                  <wp:extent cx="1467485" cy="1215390"/>
                  <wp:effectExtent l="0" t="0" r="0" b="0"/>
                  <wp:wrapTopAndBottom/>
                  <wp:docPr id="5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1215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udetableau"/>
              <w:jc w:val="star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m:t xml:space="preserve">d</m:t>
                </m:r>
                <m:r>
                  <m:t xml:space="preserve">d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 xml:space="preserve">p</m:t>
                        </m:r>
                      </m:e>
                    </m:acc>
                  </m:e>
                  <m:sub>
                    <m:r>
                      <m:t xml:space="preserve">gouverne</m:t>
                    </m:r>
                  </m:sub>
                </m:sSub>
                <m:r>
                  <m:rPr>
                    <m:lit/>
                    <m:nor/>
                  </m:rPr>
                  <m:t xml:space="preserve">=</m:t>
                </m:r>
                <m:r>
                  <m:t xml:space="preserve">d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p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acc>
                <m:r>
                  <m:t xml:space="preserve">−</m:t>
                </m:r>
                <m:r>
                  <m:t xml:space="preserve">d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p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m</m:t>
                </m:r>
                <m:acc>
                  <m:accPr>
                    <m:chr m:val="⃗"/>
                  </m:accPr>
                  <m:e>
                    <m:r>
                      <m:t xml:space="preserve">u</m:t>
                    </m:r>
                  </m:e>
                </m:acc>
              </m:oMath>
            </m:oMathPara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694"/>
        <w:gridCol w:w="2378"/>
      </w:tblGrid>
      <w:tr>
        <w:trPr/>
        <w:tc>
          <w:tcPr>
            <w:tcW w:w="6694" w:type="dxa"/>
            <w:tcBorders/>
            <w:vAlign w:val="center"/>
          </w:tcPr>
          <w:p>
            <w:pPr>
              <w:pStyle w:val="Contenudetableau"/>
              <w:jc w:val="center"/>
              <w:rPr>
                <w:rFonts w:ascii="Arial" w:hAnsi="Arial" w:eastAsia="" w:cs="Arial"/>
                <w:sz w:val="20"/>
                <w:szCs w:val="20"/>
              </w:rPr>
            </w:pPr>
            <w:r>
              <w:rPr>
                <w:rFonts w:eastAsia="" w:cs="Arial" w:ascii="Arial" w:hAnsi="Arial"/>
                <w:sz w:val="20"/>
                <w:szCs w:val="20"/>
              </w:rPr>
              <w:t>Le théorème d’Al Kashi donne immédiatement (voir la figure ce contre) :</w:t>
            </w:r>
            <w:r>
              <w:rPr>
                <w:rFonts w:eastAsia="" w:cs="Arial" w:ascii="Arial" w:hAnsi="Arial"/>
                <w:sz w:val="20"/>
                <w:szCs w:val="20"/>
              </w:rPr>
            </w:r>
            <m:oMath xmlns:m="http://schemas.openxmlformats.org/officeDocument/2006/math">
              <m:r>
                <m:t xml:space="preserve">d</m:t>
              </m:r>
              <m:r>
                <m:t xml:space="preserve">d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gouverne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d</m:t>
              </m:r>
              <m:sSubSup>
                <m:e>
                  <m:r>
                    <m:t xml:space="preserve">p</m:t>
                  </m:r>
                </m:e>
                <m:sub>
                  <m:r>
                    <m:t xml:space="preserve">1</m:t>
                  </m:r>
                </m:sub>
                <m:sup>
                  <m:r>
                    <m:t xml:space="preserve">2</m:t>
                  </m:r>
                </m:sup>
              </m:sSubSup>
              <m:r>
                <m:rPr>
                  <m:lit/>
                  <m:nor/>
                </m:rPr>
                <m:t xml:space="preserve">+</m:t>
              </m:r>
              <m:r>
                <m:t xml:space="preserve">d</m:t>
              </m:r>
              <m:sSubSup>
                <m:e>
                  <m:r>
                    <m:t xml:space="preserve">p</m:t>
                  </m:r>
                </m:e>
                <m:sub>
                  <m:r>
                    <m:t xml:space="preserve">2</m:t>
                  </m:r>
                </m:sub>
                <m:sup>
                  <m:r>
                    <m:t xml:space="preserve">2</m:t>
                  </m:r>
                </m:sup>
              </m:sSubSup>
              <m:r>
                <m:t xml:space="preserve">−</m:t>
              </m:r>
              <m:r>
                <m:t xml:space="preserve">2</m:t>
              </m:r>
              <m:r>
                <m:t xml:space="preserve">d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d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cos</m:t>
              </m:r>
              <m:r>
                <m:t xml:space="preserve">(</m:t>
              </m:r>
              <m:r>
                <m:t xml:space="preserve">2</m:t>
              </m:r>
              <m:r>
                <m:t xml:space="preserve">β</m:t>
              </m:r>
              <m:r>
                <m:t xml:space="preserve">)</m:t>
              </m:r>
            </m:oMath>
          </w:p>
          <w:p>
            <w:pPr>
              <w:pStyle w:val="Contenudetableau"/>
              <w:rPr>
                <w:rFonts w:ascii="Arial" w:hAnsi="Arial" w:eastAsia="" w:cs="Arial"/>
                <w:sz w:val="20"/>
                <w:szCs w:val="20"/>
              </w:rPr>
            </w:pPr>
            <w:r>
              <w:rPr>
                <w:rFonts w:eastAsia="" w:cs="Arial" w:ascii="Arial" w:hAnsi="Arial"/>
                <w:sz w:val="20"/>
                <w:szCs w:val="20"/>
              </w:rPr>
            </w:r>
          </w:p>
          <w:p>
            <w:pPr>
              <w:pStyle w:val="Contenudetableau"/>
              <w:rPr>
                <w:rFonts w:ascii="Arial" w:hAnsi="Arial" w:eastAsia="" w:cs="Arial"/>
                <w:sz w:val="20"/>
                <w:szCs w:val="20"/>
              </w:rPr>
            </w:pPr>
            <w:r>
              <w:rPr>
                <w:rFonts w:eastAsia="" w:cs="Arial" w:ascii="Arial" w:hAnsi="Arial"/>
                <w:sz w:val="20"/>
                <w:szCs w:val="20"/>
              </w:rPr>
              <w:t xml:space="preserve">Si </w:t>
            </w:r>
            <w:r>
              <w:rPr>
                <w:rFonts w:eastAsia="" w:cs="Arial" w:ascii="Arial" w:hAnsi="Arial"/>
                <w:sz w:val="20"/>
                <w:szCs w:val="20"/>
              </w:rPr>
            </w:r>
            <m:oMath xmlns:m="http://schemas.openxmlformats.org/officeDocument/2006/math">
              <m:r>
                <m:t xml:space="preserve">d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d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eastAsia="" w:cs="Arial" w:ascii="Arial" w:hAnsi="Arial"/>
                <w:sz w:val="20"/>
                <w:szCs w:val="20"/>
              </w:rPr>
              <w:t>, il suit </w:t>
            </w:r>
            <w:r>
              <w:rPr>
                <w:rFonts w:eastAsia="" w:cs="Arial" w:ascii="Arial" w:hAnsi="Arial"/>
                <w:sz w:val="20"/>
                <w:szCs w:val="20"/>
              </w:rPr>
            </w:r>
            <m:oMath xmlns:m="http://schemas.openxmlformats.org/officeDocument/2006/math">
              <m:r>
                <m:t xml:space="preserve">d</m:t>
              </m:r>
              <m:r>
                <m:t xml:space="preserve">d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gouverne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(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rPr>
                      <m:lit/>
                      <m:nor/>
                    </m:rPr>
                    <m:t xml:space="preserve">cos</m:t>
                  </m:r>
                  <m:r>
                    <m:t xml:space="preserve">(</m:t>
                  </m:r>
                  <m:r>
                    <m:t xml:space="preserve">2</m:t>
                  </m:r>
                  <m:r>
                    <m:t xml:space="preserve">β</m:t>
                  </m:r>
                  <m:r>
                    <m:t xml:space="preserve">)</m:t>
                  </m:r>
                  <m:r>
                    <m:t xml:space="preserve">)</m:t>
                  </m:r>
                </m:e>
              </m:rad>
              <m:r>
                <m:t xml:space="preserve">m</m:t>
              </m:r>
              <m:r>
                <m:t xml:space="preserve">u</m:t>
              </m:r>
            </m:oMath>
            <w:r>
              <w:rPr>
                <w:rFonts w:eastAsia="" w:cs="Arial" w:ascii="Arial" w:hAnsi="Arial"/>
                <w:sz w:val="20"/>
                <w:szCs w:val="20"/>
              </w:rPr>
              <w:t xml:space="preserve">, </w:t>
            </w:r>
            <w:r>
              <w:rPr>
                <w:rFonts w:eastAsia="" w:cs="Arial" w:ascii="Arial" w:hAnsi="Arial"/>
                <w:sz w:val="20"/>
                <w:szCs w:val="20"/>
              </w:rPr>
              <w:t>puis</w:t>
            </w:r>
          </w:p>
          <w:p>
            <w:pPr>
              <w:pStyle w:val="Contenudetableau"/>
              <w:jc w:val="center"/>
              <w:rPr>
                <w:rFonts w:ascii="Arial" w:hAnsi="Arial" w:eastAsia="" w:cs="Arial"/>
                <w:sz w:val="20"/>
                <w:szCs w:val="20"/>
              </w:rPr>
            </w:pPr>
            <w:r>
              <w:rPr>
                <w:rFonts w:eastAsia="" w:cs="Arial" w:ascii="Arial" w:hAnsi="Arial"/>
                <w:sz w:val="20"/>
                <w:szCs w:val="20"/>
              </w:rPr>
            </w:r>
            <m:oMath xmlns:m="http://schemas.openxmlformats.org/officeDocument/2006/math">
              <m:r>
                <m:t xml:space="preserve">d</m:t>
              </m:r>
              <m:r>
                <m:t xml:space="preserve">d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gouverne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2</m:t>
              </m:r>
              <m:r>
                <m:rPr>
                  <m:lit/>
                  <m:nor/>
                </m:rPr>
                <m:t xml:space="preserve">sin</m:t>
              </m:r>
              <m:r>
                <m:t xml:space="preserve">(</m:t>
              </m:r>
              <m:r>
                <m:t xml:space="preserve">β</m:t>
              </m:r>
              <m:r>
                <m:t xml:space="preserve">)</m:t>
              </m:r>
              <m:r>
                <m:t xml:space="preserve">m</m:t>
              </m:r>
              <m:r>
                <m:t xml:space="preserve">u</m:t>
              </m:r>
            </m:oMath>
            <w:r>
              <w:rPr>
                <w:rStyle w:val="FootnoteReference"/>
                <w:rFonts w:eastAsia="" w:cs="Arial" w:ascii="Arial" w:hAnsi="Arial"/>
                <w:sz w:val="20"/>
                <w:szCs w:val="20"/>
              </w:rPr>
              <w:footnoteReference w:id="3"/>
            </w:r>
          </w:p>
          <w:p>
            <w:pPr>
              <w:pStyle w:val="Contenudetableau"/>
              <w:rPr>
                <w:rFonts w:ascii="Arial" w:hAnsi="Arial" w:eastAsia="" w:cs="Arial"/>
                <w:sz w:val="20"/>
                <w:szCs w:val="20"/>
              </w:rPr>
            </w:pPr>
            <w:r>
              <w:rPr>
                <w:rFonts w:eastAsia="" w:cs="Arial" w:ascii="Arial" w:hAnsi="Arial"/>
                <w:sz w:val="20"/>
                <w:szCs w:val="20"/>
              </w:rPr>
              <w:t xml:space="preserve">Sinon, l’angle entre le cap du bateau </w:t>
            </w:r>
            <w:r>
              <w:rPr>
                <w:rFonts w:eastAsia="" w:cs="Arial" w:ascii="Arial" w:hAnsi="Arial"/>
                <w:sz w:val="20"/>
                <w:szCs w:val="20"/>
              </w:rPr>
              <w:t>et la droite directrice</w:t>
            </w:r>
            <w:r>
              <w:rPr>
                <w:rStyle w:val="FootnoteReference"/>
                <w:rFonts w:eastAsia="" w:cs="Arial" w:ascii="Arial" w:hAnsi="Arial"/>
                <w:sz w:val="20"/>
                <w:szCs w:val="20"/>
              </w:rPr>
              <w:footnoteReference w:id="4"/>
            </w:r>
            <w:r>
              <w:rPr>
                <w:rFonts w:eastAsia="" w:cs="Arial" w:ascii="Arial" w:hAnsi="Arial"/>
                <w:sz w:val="20"/>
                <w:szCs w:val="20"/>
              </w:rPr>
              <w:t xml:space="preserve"> est donné par :</w:t>
            </w:r>
          </w:p>
          <w:p>
            <w:pPr>
              <w:pStyle w:val="Contenudetableau"/>
              <w:jc w:val="center"/>
              <w:rPr>
                <w:rFonts w:ascii="Arial" w:hAnsi="Arial" w:eastAsia="" w:cs="Arial"/>
                <w:sz w:val="20"/>
                <w:szCs w:val="20"/>
              </w:rPr>
            </w:pPr>
            <w:r>
              <w:rPr>
                <w:rFonts w:eastAsia="" w:cs="Arial" w:ascii="Arial" w:hAnsi="Arial"/>
                <w:sz w:val="20"/>
                <w:szCs w:val="2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γ</m:t>
                </m:r>
                <m:r>
                  <m:t xml:space="preserve">=</m:t>
                </m:r>
                <m:r>
                  <m:t xml:space="preserve">θ</m:t>
                </m:r>
                <m: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π</m:t>
                    </m:r>
                    <m:r>
                      <m:t xml:space="preserve">−</m:t>
                    </m:r>
                    <m:r>
                      <m:t xml:space="preserve">β</m:t>
                    </m:r>
                    <m:r>
                      <m:t xml:space="preserve">−</m:t>
                    </m:r>
                    <m:r>
                      <m:rPr>
                        <m:lit/>
                        <m:nor/>
                      </m:rPr>
                      <m:t xml:space="preserve">arcos</m:t>
                    </m:r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m:t xml:space="preserve">d</m:t>
                            </m:r>
                            <m:sSubSup>
                              <m:e>
                                <m:r>
                                  <m:t xml:space="preserve">p</m:t>
                                </m:r>
                              </m:e>
                              <m:sub>
                                <m:r>
                                  <m:t xml:space="preserve">1</m:t>
                                </m:r>
                              </m:sub>
                              <m:sup>
                                <m:r>
                                  <m:t xml:space="preserve">2</m:t>
                                </m:r>
                              </m:sup>
                            </m:sSubSup>
                            <m:r>
                              <m:t xml:space="preserve">+</m:t>
                            </m:r>
                            <m:r>
                              <m:t xml:space="preserve">d</m:t>
                            </m:r>
                            <m:r>
                              <m:t xml:space="preserve">d</m:t>
                            </m:r>
                            <m:sSubSup>
                              <m:e>
                                <m:r>
                                  <m:t xml:space="preserve">p</m:t>
                                </m:r>
                              </m:e>
                              <m:sub>
                                <m:r>
                                  <m:t xml:space="preserve">gouverne</m:t>
                                </m:r>
                              </m:sub>
                              <m:sup>
                                <m:r>
                                  <m:t xml:space="preserve">2</m:t>
                                </m:r>
                              </m:sup>
                            </m:sSubSup>
                            <m:r>
                              <m:t xml:space="preserve">−</m:t>
                            </m:r>
                            <m:r>
                              <m:t xml:space="preserve">d</m:t>
                            </m:r>
                            <m:sSubSup>
                              <m:e>
                                <m:r>
                                  <m:t xml:space="preserve">p</m:t>
                                </m:r>
                              </m:e>
                              <m:sub>
                                <m:r>
                                  <m:t xml:space="preserve">2</m:t>
                                </m:r>
                              </m:sub>
                              <m:sup>
                                <m:r>
                                  <m:t xml:space="preserve">2</m:t>
                                </m:r>
                              </m:sup>
                            </m:sSubSup>
                          </m:num>
                          <m:den>
                            <m:r>
                              <m:t xml:space="preserve">2</m:t>
                            </m:r>
                            <m:r>
                              <m:t xml:space="preserve">d</m:t>
                            </m:r>
                            <m:sSub>
                              <m:e>
                                <m:r>
                                  <m:t xml:space="preserve">p</m:t>
                                </m:r>
                              </m:e>
                              <m:sub>
                                <m:r>
                                  <m:t xml:space="preserve">1</m:t>
                                </m:r>
                              </m:sub>
                            </m:sSub>
                            <m:r>
                              <m:t xml:space="preserve">d</m:t>
                            </m:r>
                            <m:r>
                              <m:t xml:space="preserve">d</m:t>
                            </m:r>
                            <m:sSub>
                              <m:e>
                                <m:r>
                                  <m:t xml:space="preserve">p</m:t>
                                </m:r>
                              </m:e>
                              <m:sub>
                                <m:r>
                                  <m:t xml:space="preserve">gouverne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oMath>
            </m:oMathPara>
          </w:p>
          <w:p>
            <w:pPr>
              <w:pStyle w:val="Contenudetableau"/>
              <w:rPr>
                <w:rFonts w:ascii="Arial" w:hAnsi="Arial" w:eastAsia="" w:cs="Arial"/>
                <w:sz w:val="20"/>
                <w:szCs w:val="20"/>
              </w:rPr>
            </w:pPr>
            <w:r>
              <w:rPr>
                <w:rFonts w:eastAsia="" w:cs="Arial" w:ascii="Arial" w:hAnsi="Arial"/>
                <w:sz w:val="20"/>
                <w:szCs w:val="20"/>
              </w:rPr>
              <w:t xml:space="preserve">Dans la suite, pour simplifier, on suppose que </w:t>
            </w:r>
            <w:r>
              <w:rPr>
                <w:rFonts w:eastAsia="" w:cs="Arial" w:ascii="Arial" w:hAnsi="Arial"/>
                <w:sz w:val="20"/>
                <w:szCs w:val="20"/>
              </w:rPr>
            </w:r>
            <m:oMath xmlns:m="http://schemas.openxmlformats.org/officeDocument/2006/math">
              <m:d>
                <m:dPr>
                  <m:begChr m:val="|"/>
                  <m:endChr m:val="|"/>
                </m:dPr>
                <m:e>
                  <m:r>
                    <m:t xml:space="preserve">d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 xml:space="preserve">p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e>
                  </m:acc>
                </m:e>
              </m:d>
              <m:r>
                <m:rPr>
                  <m:lit/>
                  <m:nor/>
                </m:rP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m:t xml:space="preserve">d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 xml:space="preserve">p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</m:acc>
                </m:e>
              </m:d>
            </m:oMath>
          </w:p>
          <w:p>
            <w:pPr>
              <w:pStyle w:val="Contenudetableau"/>
              <w:rPr>
                <w:rFonts w:ascii="Arial" w:hAnsi="Arial" w:eastAsia="" w:cs="Arial"/>
                <w:sz w:val="20"/>
                <w:szCs w:val="20"/>
              </w:rPr>
            </w:pPr>
            <w:r>
              <w:rPr>
                <w:rFonts w:eastAsia="" w:cs="Arial" w:ascii="Arial" w:hAnsi="Arial"/>
                <w:sz w:val="20"/>
                <w:szCs w:val="20"/>
              </w:rPr>
              <w:t>On note que, dans ce cas,</w:t>
            </w:r>
            <w:r>
              <w:rPr>
                <w:rFonts w:eastAsia="" w:cs="Arial" w:ascii="Arial" w:hAnsi="Arial"/>
                <w:sz w:val="20"/>
                <w:szCs w:val="20"/>
              </w:rPr>
              <w:t xml:space="preserve"> la force exercée est perpendiculaire à la gouverne.</w:t>
            </w:r>
          </w:p>
        </w:tc>
        <w:tc>
          <w:tcPr>
            <w:tcW w:w="2378" w:type="dxa"/>
            <w:tcBorders/>
          </w:tcPr>
          <w:p>
            <w:pPr>
              <w:pStyle w:val="Contenudetableau"/>
              <w:rPr>
                <w:rFonts w:ascii="Arial" w:hAnsi="Arial" w:eastAsia="" w:cs="Arial"/>
                <w:sz w:val="20"/>
                <w:szCs w:val="20"/>
              </w:rPr>
            </w:pPr>
            <w:r>
              <w:rPr>
                <w:rFonts w:eastAsia="" w:cs="Arial" w:ascii="Arial" w:hAnsi="Arial"/>
                <w:sz w:val="20"/>
                <w:szCs w:val="20"/>
              </w:rPr>
              <w:drawing>
                <wp:anchor distT="0" distB="0" distL="0" distR="0" simplePos="0" relativeHeight="5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27480" cy="1778635"/>
                  <wp:effectExtent l="0" t="0" r="0" b="0"/>
                  <wp:wrapTopAndBottom/>
                  <wp:docPr id="6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1778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center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 xml:space="preserve">Entre </w:t>
      </w:r>
      <w:r>
        <w:rPr/>
      </w:r>
      <m:oMath xmlns:m="http://schemas.openxmlformats.org/officeDocument/2006/math">
        <m:r>
          <m:t xml:space="preserve">t</m:t>
        </m:r>
      </m:oMath>
      <w:r>
        <w:rPr>
          <w:rFonts w:eastAsia="" w:cs="Arial" w:ascii="Arial" w:hAnsi="Arial" w:eastAsiaTheme="minorEastAsia"/>
          <w:sz w:val="20"/>
          <w:szCs w:val="20"/>
        </w:rPr>
        <w:t xml:space="preserve"> et </w:t>
      </w:r>
      <w:r>
        <w:rPr/>
      </w:r>
      <m:oMath xmlns:m="http://schemas.openxmlformats.org/officeDocument/2006/math">
        <m:r>
          <m:t xml:space="preserve">t</m:t>
        </m:r>
        <m:r>
          <m:rPr>
            <m:lit/>
            <m:nor/>
          </m:rPr>
          <m:t xml:space="preserve">+</m:t>
        </m:r>
        <m:r>
          <m:t xml:space="preserve">dt</m:t>
        </m:r>
      </m:oMath>
      <w:r>
        <w:rPr>
          <w:rFonts w:eastAsia="" w:cs="Arial" w:ascii="Arial" w:hAnsi="Arial" w:eastAsiaTheme="minorEastAsia"/>
          <w:sz w:val="20"/>
          <w:szCs w:val="20"/>
        </w:rPr>
        <w:t>, il entre en collision avec la gouverne :</w:t>
      </w:r>
    </w:p>
    <w:p>
      <w:pPr>
        <w:pStyle w:val="Normal"/>
        <w:jc w:val="center"/>
        <w:rPr>
          <w:rFonts w:ascii="Arial" w:hAnsi="Arial" w:eastAsia="" w:cs="Arial" w:eastAsiaTheme="minorEastAsia"/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n</m:t>
          </m:r>
          <m:r>
            <m:rPr>
              <m:lit/>
              <m:nor/>
            </m:rPr>
            <m:t xml:space="preserve">=</m:t>
          </m:r>
          <m:r>
            <m:t xml:space="preserve">N</m:t>
          </m:r>
          <m:sSub>
            <m:e>
              <m:r>
                <m:t xml:space="preserve">V</m:t>
              </m:r>
            </m:e>
            <m:sub>
              <m:r>
                <m:t xml:space="preserve">eff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Nu</m:t>
          </m:r>
          <m:sSub>
            <m:e>
              <m:r>
                <m:t xml:space="preserve">S</m:t>
              </m:r>
            </m:e>
            <m:sub>
              <m:r>
                <m:t xml:space="preserve">eff</m:t>
              </m:r>
            </m:sub>
          </m:sSub>
          <m:r>
            <m:t xml:space="preserve">dt</m:t>
          </m:r>
        </m:oMath>
      </m:oMathPara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 xml:space="preserve">Avec </w:t>
      </w:r>
      <w:r>
        <w:rPr/>
      </w:r>
      <m:oMath xmlns:m="http://schemas.openxmlformats.org/officeDocument/2006/math">
        <m:r>
          <m:t xml:space="preserve">N</m:t>
        </m:r>
      </m:oMath>
      <w:r>
        <w:rPr>
          <w:rFonts w:eastAsia="" w:cs="Arial" w:ascii="Arial" w:hAnsi="Arial" w:eastAsiaTheme="minorEastAsia"/>
          <w:sz w:val="20"/>
          <w:szCs w:val="20"/>
        </w:rPr>
        <w:t xml:space="preserve"> le nombre de particules par unités de volume.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On a donc :</w:t>
      </w:r>
    </w:p>
    <w:p>
      <w:pPr>
        <w:pStyle w:val="Normal"/>
        <w:jc w:val="center"/>
        <w:rPr>
          <w:rFonts w:ascii="Arial" w:hAnsi="Arial" w:eastAsia="" w:cs="Arial" w:eastAsiaTheme="minorEastAsia"/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sSub>
            <m:e>
              <m:r>
                <m:t xml:space="preserve">p</m:t>
              </m:r>
            </m:e>
            <m:sub>
              <m:r>
                <m:t xml:space="preserve">gouverne</m:t>
              </m:r>
            </m:sub>
          </m:sSub>
          <m:r>
            <m:rPr>
              <m:lit/>
              <m:nor/>
            </m:rPr>
            <m:t xml:space="preserve">=</m:t>
          </m:r>
          <m:nary>
            <m:naryPr>
              <m:chr m:val="∫"/>
            </m:naryPr>
            <m:sub>
              <m:sSub>
                <m:e>
                  <m:r>
                    <m:t xml:space="preserve">V</m:t>
                  </m:r>
                </m:e>
                <m:sub>
                  <m:r>
                    <m:t xml:space="preserve">eff</m:t>
                  </m:r>
                </m:sub>
              </m:sSub>
            </m:sub>
            <m:sup/>
            <m:e>
              <m:r>
                <m:t xml:space="preserve">d</m:t>
              </m:r>
              <m:r>
                <m:t xml:space="preserve">d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gouverne</m:t>
                  </m:r>
                </m:sub>
              </m:sSub>
            </m:e>
          </m:nary>
          <m:r>
            <m:rPr>
              <m:lit/>
              <m:nor/>
            </m:rPr>
            <m:t xml:space="preserve">=</m:t>
          </m:r>
          <m:r>
            <m:t xml:space="preserve">n</m:t>
          </m:r>
          <m:r>
            <m:t xml:space="preserve">2</m:t>
          </m:r>
          <m:r>
            <m:rPr>
              <m:lit/>
              <m:nor/>
            </m:rPr>
            <m:t xml:space="preserve">sin</m:t>
          </m:r>
          <m:r>
            <m:t xml:space="preserve">(</m:t>
          </m:r>
          <m:r>
            <m:t xml:space="preserve">β</m:t>
          </m:r>
          <m:r>
            <m:t xml:space="preserve">)</m:t>
          </m:r>
          <m:r>
            <m:t xml:space="preserve">m</m:t>
          </m:r>
          <m:r>
            <m:t xml:space="preserve">u</m:t>
          </m:r>
          <m:r>
            <m:rPr>
              <m:lit/>
              <m:nor/>
            </m:rPr>
            <m:t xml:space="preserve">=</m:t>
          </m:r>
          <m:r>
            <m:t xml:space="preserve">N</m:t>
          </m:r>
          <m:r>
            <m:t xml:space="preserve">m</m:t>
          </m:r>
          <m:sSub>
            <m:e>
              <m:r>
                <m:t xml:space="preserve">S</m:t>
              </m:r>
            </m:e>
            <m:sub>
              <m:r>
                <m:t xml:space="preserve">eff</m:t>
              </m:r>
            </m:sub>
          </m:sSub>
          <m:r>
            <m:t xml:space="preserve">2</m:t>
          </m:r>
          <m:r>
            <m:rPr>
              <m:lit/>
              <m:nor/>
            </m:rPr>
            <m:t xml:space="preserve">sin</m:t>
          </m:r>
          <m:r>
            <m:t xml:space="preserve">(</m:t>
          </m:r>
          <m:r>
            <m:t xml:space="preserve">β</m:t>
          </m:r>
          <m:r>
            <m:t xml:space="preserve">)</m:t>
          </m:r>
          <m:sSup>
            <m:e>
              <m:r>
                <m:t xml:space="preserve">u</m:t>
              </m:r>
            </m:e>
            <m:sup>
              <m:r>
                <m:t xml:space="preserve">2</m:t>
              </m:r>
            </m:sup>
          </m:sSup>
          <m:r>
            <m:t xml:space="preserve">dt</m:t>
          </m:r>
        </m:oMath>
      </m:oMathPara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 xml:space="preserve">On identifie </w:t>
      </w:r>
      <w:r>
        <w:rPr/>
      </w:r>
      <m:oMath xmlns:m="http://schemas.openxmlformats.org/officeDocument/2006/math">
        <m:r>
          <m:t xml:space="preserve">ρ</m:t>
        </m:r>
        <m:r>
          <m:rPr>
            <m:lit/>
            <m:nor/>
          </m:rPr>
          <m:t xml:space="preserve">=</m:t>
        </m:r>
        <m:r>
          <m:t xml:space="preserve">m</m:t>
        </m:r>
        <m:r>
          <m:t xml:space="preserve">N</m:t>
        </m:r>
      </m:oMath>
      <w:r>
        <w:rPr>
          <w:rFonts w:eastAsia="" w:cs="Arial" w:ascii="Arial" w:hAnsi="Arial" w:eastAsiaTheme="minorEastAsia"/>
          <w:sz w:val="20"/>
          <w:szCs w:val="20"/>
        </w:rPr>
        <w:t xml:space="preserve"> la masse volumique (ici de l’eau de mer).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Le principe fondamental de la dynamique donne :</w:t>
      </w:r>
    </w:p>
    <w:p>
      <w:pPr>
        <w:pStyle w:val="Normal"/>
        <w:jc w:val="center"/>
        <w:rPr>
          <w:rFonts w:ascii="Arial" w:hAnsi="Arial" w:eastAsia="" w:cs="Arial" w:eastAsiaTheme="minorEastAsia"/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m:t xml:space="preserve">d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gouverne</m:t>
                  </m:r>
                </m:sub>
              </m:sSub>
            </m:num>
            <m:den>
              <m:r>
                <m:t xml:space="preserve">dt</m:t>
              </m:r>
            </m:den>
          </m:f>
          <m:r>
            <m:rPr>
              <m:lit/>
              <m:nor/>
            </m:rPr>
            <m:t xml:space="preserve">=</m:t>
          </m:r>
          <m:r>
            <m:t xml:space="preserve">2</m:t>
          </m:r>
          <m:r>
            <m:rPr>
              <m:lit/>
              <m:nor/>
            </m:rPr>
            <m:t xml:space="preserve">sin</m:t>
          </m:r>
          <m:r>
            <m:t xml:space="preserve">(</m:t>
          </m:r>
          <m:r>
            <m:t xml:space="preserve">β</m:t>
          </m:r>
          <m:r>
            <m:t xml:space="preserve">)</m:t>
          </m:r>
          <m:r>
            <m:t xml:space="preserve">ρ</m:t>
          </m:r>
          <m:sSub>
            <m:e>
              <m:r>
                <m:t xml:space="preserve">S</m:t>
              </m:r>
            </m:e>
            <m:sub>
              <m:r>
                <m:t xml:space="preserve">eff</m:t>
              </m:r>
            </m:sub>
          </m:sSub>
          <m:sSup>
            <m:e>
              <m:r>
                <m:t xml:space="preserve">u</m:t>
              </m:r>
            </m:e>
            <m:sup>
              <m:r>
                <m:t xml:space="preserve">2</m:t>
              </m:r>
            </m:sup>
          </m:sSup>
        </m:oMath>
      </m:oMathPara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 xml:space="preserve">On identifie </w:t>
      </w:r>
      <w:r>
        <w:rPr/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g</m:t>
            </m:r>
          </m:sub>
        </m:sSub>
        <m:r>
          <m:rPr>
            <m:lit/>
            <m:nor/>
          </m:rPr>
          <m:t xml:space="preserve">=</m:t>
        </m:r>
        <m:r>
          <m:t xml:space="preserve">2</m:t>
        </m:r>
        <m:r>
          <m:rPr>
            <m:lit/>
            <m:nor/>
          </m:rPr>
          <m:t xml:space="preserve">sin</m:t>
        </m:r>
        <m:r>
          <m:t xml:space="preserve">(</m:t>
        </m:r>
        <m:r>
          <m:t xml:space="preserve">β</m:t>
        </m:r>
        <m:r>
          <m:t xml:space="preserve">)</m:t>
        </m:r>
        <m:r>
          <m:t xml:space="preserve">ρ</m:t>
        </m:r>
        <m:sSub>
          <m:e>
            <m:r>
              <m:t xml:space="preserve">S</m:t>
            </m:r>
          </m:e>
          <m:sub>
            <m:r>
              <m:t xml:space="preserve">eff</m:t>
            </m:r>
          </m:sub>
        </m:sSub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</m:oMath>
      <w:r>
        <w:rPr>
          <w:rFonts w:eastAsia="" w:cs="Arial" w:ascii="Arial" w:hAnsi="Arial" w:eastAsiaTheme="minorEastAsia"/>
          <w:sz w:val="20"/>
          <w:szCs w:val="20"/>
        </w:rPr>
        <w:t xml:space="preserve"> la force de l’écoulement sur la gouverne. On note qu’elle est colinéaire à la vitesse. </w:t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/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g</m:t>
                    </m:r>
                  </m:sub>
                </m:sSub>
                <m:r>
                  <m:rPr>
                    <m:lit/>
                    <m:nor/>
                  </m:rPr>
                  <m:t xml:space="preserve">=</m:t>
                </m:r>
                <m:r>
                  <m:t xml:space="preserve">2</m:t>
                </m:r>
                <m:r>
                  <m:rPr>
                    <m:lit/>
                    <m:nor/>
                  </m:rPr>
                  <m:t xml:space="preserve">sin</m:t>
                </m:r>
                <m:r>
                  <m:t xml:space="preserve">(</m:t>
                </m:r>
                <m:r>
                  <m:t xml:space="preserve">β</m:t>
                </m:r>
                <m:r>
                  <m:t xml:space="preserve">)</m:t>
                </m:r>
                <m:r>
                  <m:t xml:space="preserve">ρ</m:t>
                </m:r>
                <m:r>
                  <m:t xml:space="preserve">S</m:t>
                </m:r>
                <m: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β</m:t>
                    </m:r>
                  </m:e>
                </m:d>
                <m:sSup>
                  <m:e>
                    <m:r>
                      <m:t xml:space="preserve">u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kern w:val="0"/>
                <w:sz w:val="20"/>
                <w:szCs w:val="2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g</m:t>
                    </m:r>
                  </m:sub>
                </m:sSub>
                <m:r>
                  <m:rPr>
                    <m:lit/>
                    <m:nor/>
                  </m:rPr>
                  <m:t xml:space="preserve">=</m:t>
                </m:r>
                <m:r>
                  <m:t xml:space="preserve">ρ</m:t>
                </m:r>
                <m:r>
                  <m:t xml:space="preserve">S</m:t>
                </m:r>
                <m:r>
                  <m:rPr>
                    <m:lit/>
                    <m:nor/>
                  </m:rPr>
                  <m:t xml:space="preserve">sin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2</m:t>
                    </m:r>
                    <m:r>
                      <m:t xml:space="preserve">β</m:t>
                    </m:r>
                  </m:e>
                </m:d>
                <m:sSup>
                  <m:e>
                    <m:r>
                      <m:t xml:space="preserve">u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kern w:val="0"/>
                <w:sz w:val="20"/>
                <w:szCs w:val="20"/>
                <w:lang w:val="en-GB" w:eastAsia="fr-FR" w:bidi="ar-SA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686"/>
        <w:gridCol w:w="5380"/>
      </w:tblGrid>
      <w:tr>
        <w:trPr>
          <w:trHeight w:val="3741" w:hRule="atLeast"/>
        </w:trPr>
        <w:tc>
          <w:tcPr>
            <w:tcW w:w="36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/>
                <w:kern w:val="0"/>
                <w:lang w:val="en-GB" w:eastAsia="fr-FR" w:bidi="ar-SA"/>
              </w:rPr>
              <w:drawing>
                <wp:anchor distT="0" distB="0" distL="0" distR="0" simplePos="0" relativeHeight="5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03655" cy="2198370"/>
                  <wp:effectExtent l="0" t="0" r="0" b="0"/>
                  <wp:wrapTopAndBottom/>
                  <wp:docPr id="7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2198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eastAsia="MS Mincho" w:cs="Arial" w:ascii="Arial" w:hAnsi="Arial"/>
                <w:kern w:val="0"/>
                <w:sz w:val="20"/>
                <w:szCs w:val="20"/>
                <w:lang w:val="fr-FR" w:eastAsia="fr-FR" w:bidi="ar-SA"/>
              </w:rPr>
              <w:t>On peut, par la suite décomposer cette force dans le repère du bateau.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eastAsia="MS Mincho" w:cs="Arial" w:ascii="Arial" w:hAnsi="Arial"/>
                <w:kern w:val="0"/>
                <w:sz w:val="20"/>
                <w:szCs w:val="20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eastAsia="MS Mincho" w:cs="Arial" w:ascii="Arial" w:hAnsi="Arial"/>
                <w:kern w:val="0"/>
                <w:sz w:val="20"/>
                <w:szCs w:val="20"/>
                <w:lang w:val="fr-FR" w:eastAsia="fr-FR" w:bidi="ar-SA"/>
              </w:rPr>
              <w:t xml:space="preserve">Une force transversale, responsable de la rotation du bateau : </w:t>
            </w:r>
            <w:r>
              <w:rPr>
                <w:rFonts w:eastAsia="MS Mincho" w:cs="Times New Roman" w:ascii="NavalGroup Sans Regular" w:hAnsi="NavalGroup Sans Regular"/>
                <w:kern w:val="0"/>
                <w:sz w:val="18"/>
                <w:szCs w:val="18"/>
                <w:lang w:val="en-GB" w:eastAsia="fr-FR" w:bidi="ar-SA"/>
              </w:rPr>
            </w:r>
            <m:oMath xmlns:m="http://schemas.openxmlformats.org/officeDocument/2006/math">
              <m:sSub>
                <m:e>
                  <m:acc>
                    <m:accPr>
                      <m:chr m:val="⃗"/>
                    </m:accPr>
                    <m:e>
                      <m:r>
                        <m:t xml:space="preserve">F</m:t>
                      </m:r>
                    </m:e>
                  </m:acc>
                </m:e>
                <m:sub>
                  <m:r>
                    <m:t xml:space="preserve">trans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g</m:t>
                  </m:r>
                </m:sub>
              </m:sSub>
              <m: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m:t xml:space="preserve">θ</m:t>
                  </m:r>
                </m:e>
              </m:d>
              <m:acc>
                <m:accPr>
                  <m:chr m:val="⃗"/>
                </m:accPr>
                <m:e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acc>
            </m:oMath>
            <w:r>
              <w:rPr>
                <w:rFonts w:eastAsia="MS Mincho" w:cs="Arial" w:ascii="Arial" w:hAnsi="Arial"/>
                <w:kern w:val="0"/>
                <w:sz w:val="20"/>
                <w:szCs w:val="20"/>
                <w:lang w:val="fr-FR" w:eastAsia="fr-FR" w:bidi="ar-SA"/>
              </w:rPr>
              <w:t>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eastAsia="MS Mincho" w:cs="Arial" w:ascii="Arial" w:hAnsi="Arial"/>
                <w:kern w:val="0"/>
                <w:sz w:val="20"/>
                <w:szCs w:val="20"/>
                <w:lang w:val="fr-FR" w:eastAsia="fr-FR" w:bidi="ar-SA"/>
              </w:rPr>
              <w:t xml:space="preserve">Une force longitudinale de traînée </w:t>
            </w:r>
            <w:r>
              <w:rPr>
                <w:rFonts w:eastAsia="MS Mincho" w:cs="Times New Roman" w:ascii="NavalGroup Sans Regular" w:hAnsi="NavalGroup Sans Regular"/>
                <w:kern w:val="0"/>
                <w:sz w:val="18"/>
                <w:szCs w:val="18"/>
                <w:lang w:val="en-GB" w:eastAsia="fr-FR" w:bidi="ar-SA"/>
              </w:rPr>
            </w:r>
            <m:oMath xmlns:m="http://schemas.openxmlformats.org/officeDocument/2006/math">
              <m:sSub>
                <m:e>
                  <m:acc>
                    <m:accPr>
                      <m:chr m:val="⃗"/>
                    </m:accPr>
                    <m:e>
                      <m:r>
                        <m:t xml:space="preserve">F</m:t>
                      </m:r>
                    </m:e>
                  </m:acc>
                </m:e>
                <m:sub>
                  <m:r>
                    <m:t xml:space="preserve">longi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g</m:t>
                  </m:r>
                </m:sub>
              </m:sSub>
              <m: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m:t xml:space="preserve">θ</m:t>
                  </m:r>
                </m:e>
              </m:d>
              <m:acc>
                <m:accPr>
                  <m:chr m:val="⃗"/>
                </m:accPr>
                <m:e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acc>
            </m:oMath>
            <w:r>
              <w:rPr>
                <w:rFonts w:eastAsia="MS Mincho" w:cs="Arial" w:ascii="Arial" w:hAnsi="Arial"/>
                <w:kern w:val="0"/>
                <w:sz w:val="20"/>
                <w:szCs w:val="20"/>
                <w:lang w:val="fr-FR" w:eastAsia="fr-FR" w:bidi="ar-SA"/>
              </w:rPr>
              <w:t>.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Style w:val="Strong"/>
        </w:rPr>
      </w:pPr>
      <w:r>
        <w:rPr>
          <w:rStyle w:val="Strong"/>
        </w:rPr>
        <w:t>Equations de mouvement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Les équations cinématiques donnent :</w:t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x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u</m:t>
                </m:r>
                <m:r>
                  <m:t xml:space="preserve">cos</m:t>
                </m:r>
                <m:r>
                  <m:t xml:space="preserve">(</m:t>
                </m:r>
                <m:r>
                  <m:t xml:space="preserve">φ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α</m:t>
                </m:r>
                <m:r>
                  <m:t xml:space="preserve">)</m:t>
                </m:r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/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y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u</m:t>
                </m:r>
                <m:r>
                  <m:t xml:space="preserve">sin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φ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t xml:space="preserve">α</m:t>
                    </m:r>
                  </m:e>
                </m:d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Le principe fondamental de la dynamique appliqué au système donne :</w:t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m</m:t>
                </m:r>
                <m:acc>
                  <m:accPr>
                    <m:chr m:val="⃗"/>
                  </m:accPr>
                  <m:e>
                    <m:r>
                      <m:t xml:space="preserve">a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acc>
                  <m:accPr>
                    <m:chr m:val="⃗"/>
                  </m:accPr>
                  <m:e>
                    <m:r>
                      <m:t xml:space="preserve">T</m:t>
                    </m:r>
                  </m:e>
                </m:acc>
                <m:r>
                  <m:rPr>
                    <m:lit/>
                    <m:nor/>
                  </m:rPr>
                  <m:t xml:space="preserve">+</m:t>
                </m:r>
                <m:acc>
                  <m:accPr>
                    <m:chr m:val="⃗"/>
                  </m:accPr>
                  <m:e>
                    <m:r>
                      <m:t xml:space="preserve">f</m:t>
                    </m:r>
                  </m:e>
                </m:acc>
                <m:r>
                  <m:rPr>
                    <m:lit/>
                    <m:nor/>
                  </m:rPr>
                  <m:t xml:space="preserve">+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F</m:t>
                        </m:r>
                      </m:e>
                      <m:sub>
                        <m:r>
                          <m:t xml:space="preserve">g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Ref237605277"/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  <w:bookmarkStart w:id="1" w:name="_Ref237605210"/>
            <w:bookmarkEnd w:id="0"/>
            <w:bookmarkEnd w:id="1"/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  <w:t>Le théorème du moment cinétique donne :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41275</wp:posOffset>
            </wp:positionV>
            <wp:extent cx="1516380" cy="1261745"/>
            <wp:effectExtent l="0" t="0" r="0" b="0"/>
            <wp:wrapTopAndBottom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26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I</m:t>
                </m:r>
                <m:acc>
                  <m:accPr>
                    <m:chr m:val="˙"/>
                  </m:accPr>
                  <m:e>
                    <m:r>
                      <m:t xml:space="preserve">r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sSub>
                  <m:e>
                    <m:r>
                      <m:t xml:space="preserve">M</m:t>
                    </m:r>
                  </m:e>
                  <m:sub>
                    <m:r>
                      <m:t xml:space="preserve">G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g</m:t>
                            </m:r>
                          </m:sub>
                        </m:sSub>
                      </m:e>
                    </m:acc>
                  </m:e>
                </m:d>
                <m:r>
                  <m:t xml:space="preserve">≈</m:t>
                </m:r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g</m:t>
                    </m:r>
                  </m:sub>
                </m:sSub>
                <m: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θ</m:t>
                    </m:r>
                  </m:e>
                </m:d>
                <m:sSub>
                  <m:e>
                    <m:r>
                      <m:t xml:space="preserve">L</m:t>
                    </m:r>
                  </m:e>
                  <m:sub>
                    <m:r>
                      <m:t xml:space="preserve">G</m:t>
                    </m:r>
                  </m:sub>
                </m:sSub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Ref237606003"/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  <w:bookmarkEnd w:id="2"/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Style w:val="Strong"/>
        </w:rPr>
      </w:pPr>
      <w:r>
        <w:rPr>
          <w:rStyle w:val="Strong"/>
        </w:rPr>
        <w:t>CAS 1 : pas de dérapage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 xml:space="preserve">On suppose dans cette partie que </w:t>
      </w:r>
      <w:r>
        <w:rPr/>
      </w:r>
      <m:oMath xmlns:m="http://schemas.openxmlformats.org/officeDocument/2006/math">
        <m:r>
          <m:t xml:space="preserve">α</m:t>
        </m:r>
        <m:r>
          <m:rPr>
            <m:lit/>
            <m:nor/>
          </m:rPr>
          <m:t xml:space="preserve">=</m:t>
        </m:r>
        <m:r>
          <m:t xml:space="preserve">0</m:t>
        </m:r>
      </m:oMath>
      <w:r>
        <w:rPr/>
        <w:t xml:space="preserve"> </w:t>
      </w:r>
      <w:r>
        <w:rPr/>
        <w:t xml:space="preserve">et </w:t>
      </w:r>
      <w:r>
        <w:rPr/>
      </w:r>
      <m:oMath xmlns:m="http://schemas.openxmlformats.org/officeDocument/2006/math">
        <m:r>
          <m:t xml:space="preserve">θ</m:t>
        </m:r>
        <m:r>
          <m:t xml:space="preserve">≪</m:t>
        </m:r>
        <m:r>
          <m:t xml:space="preserve">1</m:t>
        </m:r>
      </m:oMath>
      <w:r>
        <w:rPr>
          <w:rFonts w:eastAsia="" w:cs="Arial" w:ascii="Arial" w:hAnsi="Arial" w:eastAsiaTheme="minorEastAsia"/>
          <w:sz w:val="20"/>
          <w:szCs w:val="20"/>
        </w:rPr>
        <w:t>.</w:t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>
                <w:rFonts w:eastAsia="" w:cs="Arial" w:ascii="Arial" w:hAnsi="Arial" w:eastAsiaTheme="minorEastAsia"/>
                <w:kern w:val="0"/>
                <w:sz w:val="20"/>
                <w:szCs w:val="2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g</m:t>
                    </m:r>
                  </m:sub>
                </m:sSub>
                <m:r>
                  <m:rPr>
                    <m:lit/>
                    <m:nor/>
                  </m:rPr>
                  <m:t xml:space="preserve">=</m:t>
                </m:r>
                <m:r>
                  <m:t xml:space="preserve">2</m:t>
                </m:r>
                <m:r>
                  <m:t xml:space="preserve">ρ</m:t>
                </m:r>
                <m:r>
                  <m:t xml:space="preserve">S</m:t>
                </m:r>
                <m:r>
                  <m:t xml:space="preserve">θ</m:t>
                </m:r>
                <m:sSup>
                  <m:e>
                    <m:r>
                      <m:t xml:space="preserve">u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  <w:t xml:space="preserve">Et </w:t>
      </w:r>
      <w:r>
        <w:rPr>
          <w:rFonts w:eastAsia="" w:cs="Arial" w:eastAsiaTheme="minorEastAsia" w:ascii="Arial" w:hAnsi="Arial"/>
          <w:sz w:val="20"/>
          <w:szCs w:val="20"/>
        </w:rPr>
      </w:r>
      <m:oMath xmlns:m="http://schemas.openxmlformats.org/officeDocument/2006/math">
        <m:r>
          <m:t xml:space="preserve">cos</m:t>
        </m:r>
        <m:d>
          <m:dPr>
            <m:begChr m:val="("/>
            <m:endChr m:val=")"/>
          </m:dPr>
          <m:e>
            <m:r>
              <m:t xml:space="preserve">θ</m:t>
            </m:r>
          </m:e>
        </m:d>
        <m:r>
          <m:t xml:space="preserve">=</m:t>
        </m:r>
        <m:r>
          <m:t xml:space="preserve">1</m:t>
        </m:r>
      </m:oMath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  <w:t>La vitesse est colinéaire à la direction du bateau.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fldChar w:fldCharType="begin"/>
      </w:r>
      <w:r>
        <w:rPr>
          <w:rFonts w:eastAsia="" w:cs="Arial" w:ascii="Arial" w:hAnsi="Arial"/>
          <w:sz w:val="20"/>
          <w:szCs w:val="20"/>
        </w:rPr>
        <w:instrText xml:space="preserve"> REF _Ref237605277 \n \n \h </w:instrText>
      </w:r>
      <w:r>
        <w:rPr>
          <w:rFonts w:eastAsia="" w:cs="Arial" w:ascii="Arial" w:hAnsi="Arial"/>
          <w:sz w:val="20"/>
          <w:szCs w:val="20"/>
        </w:rPr>
        <w:fldChar w:fldCharType="separate"/>
      </w:r>
      <w:r>
        <w:rPr>
          <w:rFonts w:eastAsia="" w:cs="Arial" w:ascii="Arial" w:hAnsi="Arial"/>
          <w:sz w:val="20"/>
          <w:szCs w:val="20"/>
        </w:rPr>
        <w:t>(4)</w:t>
      </w:r>
      <w:r>
        <w:rPr>
          <w:rFonts w:eastAsia="" w:cs="Arial" w:ascii="Arial" w:hAnsi="Arial"/>
          <w:sz w:val="20"/>
          <w:szCs w:val="20"/>
        </w:rPr>
        <w:fldChar w:fldCharType="end"/>
      </w:r>
      <w:r>
        <w:rPr>
          <w:rFonts w:eastAsia="" w:cs="Arial" w:ascii="Arial" w:hAnsi="Arial" w:eastAsiaTheme="minorEastAsia"/>
          <w:sz w:val="20"/>
          <w:szCs w:val="20"/>
        </w:rPr>
        <w:t xml:space="preserve"> </w:t>
      </w:r>
      <w:r>
        <w:rPr>
          <w:rFonts w:eastAsia="" w:cs="Arial" w:ascii="Arial" w:hAnsi="Arial" w:eastAsiaTheme="minorEastAsia"/>
          <w:sz w:val="20"/>
          <w:szCs w:val="20"/>
        </w:rPr>
        <w:t xml:space="preserve">et </w:t>
      </w:r>
      <w:r>
        <w:rPr>
          <w:rFonts w:eastAsia="" w:cs="Arial" w:ascii="Arial" w:hAnsi="Arial" w:eastAsiaTheme="minorEastAsia"/>
          <w:sz w:val="20"/>
          <w:szCs w:val="20"/>
        </w:rPr>
        <w:fldChar w:fldCharType="begin"/>
      </w:r>
      <w:r>
        <w:rPr>
          <w:rFonts w:eastAsia="" w:cs="Arial" w:ascii="Arial" w:hAnsi="Arial"/>
          <w:sz w:val="20"/>
          <w:szCs w:val="20"/>
        </w:rPr>
        <w:instrText xml:space="preserve"> REF _Ref237606003 \n \n \h </w:instrText>
      </w:r>
      <w:r>
        <w:rPr>
          <w:rFonts w:eastAsia="" w:cs="Arial" w:ascii="Arial" w:hAnsi="Arial"/>
          <w:sz w:val="20"/>
          <w:szCs w:val="20"/>
        </w:rPr>
        <w:fldChar w:fldCharType="separate"/>
      </w:r>
      <w:r>
        <w:rPr>
          <w:rFonts w:eastAsia="" w:cs="Arial" w:ascii="Arial" w:hAnsi="Arial"/>
          <w:sz w:val="20"/>
          <w:szCs w:val="20"/>
        </w:rPr>
        <w:t>(5)</w:t>
      </w:r>
      <w:r>
        <w:rPr>
          <w:rFonts w:eastAsia="" w:cs="Arial" w:ascii="Arial" w:hAnsi="Arial"/>
          <w:sz w:val="20"/>
          <w:szCs w:val="20"/>
        </w:rPr>
        <w:fldChar w:fldCharType="end"/>
      </w:r>
      <w:r>
        <w:rPr>
          <w:rFonts w:eastAsia="" w:cs="Arial" w:ascii="Arial" w:hAnsi="Arial" w:eastAsiaTheme="minorEastAsia"/>
          <w:sz w:val="20"/>
          <w:szCs w:val="20"/>
        </w:rPr>
        <w:t xml:space="preserve"> deviennent alors :</w:t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m</m:t>
                </m:r>
                <m:acc>
                  <m:accPr>
                    <m:chr m:val="˙"/>
                  </m:accPr>
                  <m:e>
                    <m:r>
                      <m:t xml:space="preserve">u</m:t>
                    </m:r>
                  </m:e>
                </m:acc>
                <m:r>
                  <m:t xml:space="preserve">=</m:t>
                </m:r>
                <m:r>
                  <m:t xml:space="preserve">T</m:t>
                </m:r>
                <m:r>
                  <m:t xml:space="preserve">−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f</m:t>
                    </m:r>
                    <m:r>
                      <m:t xml:space="preserve">+</m:t>
                    </m:r>
                    <m:r>
                      <m:t xml:space="preserve">ρ</m:t>
                    </m:r>
                    <m:r>
                      <m:t xml:space="preserve">S</m:t>
                    </m:r>
                    <m:r>
                      <m:t xml:space="preserve">sin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2</m:t>
                        </m:r>
                        <m:r>
                          <m:t xml:space="preserve">θ</m:t>
                        </m:r>
                      </m:e>
                    </m:d>
                    <m:r>
                      <m:t xml:space="preserve">sin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θ</m:t>
                        </m:r>
                      </m:e>
                    </m:d>
                  </m:e>
                </m:d>
                <m:sSup>
                  <m:e>
                    <m:r>
                      <m:t xml:space="preserve">u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=</m:t>
                </m:r>
                <m:r>
                  <m:t xml:space="preserve">T</m:t>
                </m:r>
                <m:r>
                  <m:t xml:space="preserve">−</m:t>
                </m:r>
                <m:r>
                  <m:t xml:space="preserve">f</m:t>
                </m:r>
                <m:sSup>
                  <m:e>
                    <m:r>
                      <m:t xml:space="preserve">u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I</m:t>
                </m:r>
                <m:acc>
                  <m:accPr>
                    <m:chr m:val="˙"/>
                  </m:accPr>
                  <m:e>
                    <m:r>
                      <m:t xml:space="preserve">r</m:t>
                    </m:r>
                  </m:e>
                </m:acc>
                <m:r>
                  <m:t xml:space="preserve">=</m:t>
                </m:r>
                <m:r>
                  <m:t xml:space="preserve">2</m:t>
                </m:r>
                <m:r>
                  <m:t xml:space="preserve">ρ</m:t>
                </m:r>
                <m:r>
                  <m:t xml:space="preserve">S</m:t>
                </m:r>
                <m:sSub>
                  <m:e>
                    <m:r>
                      <m:t xml:space="preserve">L</m:t>
                    </m:r>
                  </m:e>
                  <m:sub>
                    <m:r>
                      <m:t xml:space="preserve">G</m:t>
                    </m:r>
                  </m:sub>
                </m:sSub>
                <m:r>
                  <m:t xml:space="preserve">θ</m:t>
                </m:r>
                <m:sSup>
                  <m:e>
                    <m:r>
                      <m:t xml:space="preserve">u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Une représentation d’état peut alors être :</w:t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X</m:t>
                </m:r>
                <m:r>
                  <m:rPr>
                    <m:lit/>
                    <m:nor/>
                  </m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m:t xml:space="preserve">x</m:t>
                          </m:r>
                        </m:e>
                      </m:mr>
                      <m:mr>
                        <m:e>
                          <m:r>
                            <m:t xml:space="preserve">y</m:t>
                          </m:r>
                        </m:e>
                      </m:mr>
                      <m:mr>
                        <m:e>
                          <m:r>
                            <m:t xml:space="preserve">φ</m:t>
                          </m:r>
                        </m:e>
                      </m:mr>
                      <m:mr>
                        <m:e>
                          <m:r>
                            <m:t xml:space="preserve">u</m:t>
                          </m:r>
                        </m:e>
                      </m:mr>
                      <m:mr>
                        <m:e>
                          <m:r>
                            <m:t xml:space="preserve">r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tbl>
      <w:tblPr>
        <w:tblStyle w:val="Grilledutableau"/>
        <w:tblW w:w="917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3"/>
        <w:gridCol w:w="744"/>
      </w:tblGrid>
      <w:tr>
        <w:trPr/>
        <w:tc>
          <w:tcPr>
            <w:tcW w:w="843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x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u</m:t>
                </m:r>
                <m:r>
                  <m:t xml:space="preserve">∙</m:t>
                </m:r>
                <m: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φ</m:t>
                    </m:r>
                  </m:e>
                </m:d>
              </m:oMath>
            </m:oMathPara>
          </w:p>
        </w:tc>
        <w:tc>
          <w:tcPr>
            <w:tcW w:w="74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  <w:tr>
        <w:trPr/>
        <w:tc>
          <w:tcPr>
            <w:tcW w:w="843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y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u</m:t>
                </m:r>
                <m:r>
                  <m:t xml:space="preserve">∙</m:t>
                </m:r>
                <m:r>
                  <m:t xml:space="preserve">sin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φ</m:t>
                    </m:r>
                  </m:e>
                </m:d>
              </m:oMath>
            </m:oMathPara>
          </w:p>
        </w:tc>
        <w:tc>
          <w:tcPr>
            <w:tcW w:w="74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  <w:tr>
        <w:trPr/>
        <w:tc>
          <w:tcPr>
            <w:tcW w:w="843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Calibri" w:cs="Arial"/>
                <w:color w:themeColor="text1" w:val="000000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φ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r</m:t>
                </m:r>
              </m:oMath>
            </m:oMathPara>
          </w:p>
        </w:tc>
        <w:tc>
          <w:tcPr>
            <w:tcW w:w="74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color w:themeColor="text1" w:val="000000"/>
                <w:sz w:val="20"/>
                <w:szCs w:val="20"/>
              </w:rPr>
            </w:pPr>
            <w:r>
              <w:rPr>
                <w:rFonts w:eastAsia="MS Mincho" w:cs="Times New Roman" w:ascii="NavalGroup Sans Regular" w:hAnsi="NavalGroup Sans Regular"/>
                <w:kern w:val="0"/>
                <w:sz w:val="18"/>
                <w:szCs w:val="18"/>
                <w:lang w:val="en-GB" w:eastAsia="fr-FR" w:bidi="ar-SA"/>
              </w:rPr>
            </w:r>
          </w:p>
        </w:tc>
      </w:tr>
      <w:tr>
        <w:trPr/>
        <w:tc>
          <w:tcPr>
            <w:tcW w:w="843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Calibri" w:cs="Arial"/>
                <w:color w:themeColor="text1" w:val="000000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acc>
                      <m:accPr>
                        <m:chr m:val="˙"/>
                      </m:accPr>
                      <m:e>
                        <m:r>
                          <m:t xml:space="preserve">u</m:t>
                        </m:r>
                      </m:e>
                    </m:acc>
                    <m:r>
                      <m:rPr>
                        <m:lit/>
                        <m:nor/>
                      </m:rPr>
                      <m:t xml:space="preserve">=</m:t>
                    </m:r>
                    <m:f>
                      <m:num>
                        <m:r>
                          <m:t xml:space="preserve">T</m:t>
                        </m:r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t xml:space="preserve">f</m:t>
                        </m:r>
                        <m:sSup>
                          <m:e>
                            <m:r>
                              <m:t xml:space="preserve">u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num>
                      <m:den>
                        <m:r>
                          <m:t xml:space="preserve">m</m:t>
                        </m:r>
                      </m:den>
                    </m:f>
                  </m:e>
                </m:acc>
              </m:oMath>
            </m:oMathPara>
          </w:p>
        </w:tc>
        <w:tc>
          <w:tcPr>
            <w:tcW w:w="74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color w:themeColor="text1" w:val="000000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text1" w:val="000000"/>
                <w:kern w:val="0"/>
                <w:sz w:val="20"/>
                <w:szCs w:val="20"/>
                <w:lang w:val="en-GB" w:eastAsia="fr-FR" w:bidi="ar-SA"/>
              </w:rPr>
            </w:r>
          </w:p>
        </w:tc>
      </w:tr>
      <w:tr>
        <w:trPr/>
        <w:tc>
          <w:tcPr>
            <w:tcW w:w="843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Calibri" w:cs="Arial"/>
                <w:color w:themeColor="text1" w:val="000000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r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ADU</m:t>
                </m:r>
              </m:oMath>
            </m:oMathPara>
          </w:p>
        </w:tc>
        <w:tc>
          <w:tcPr>
            <w:tcW w:w="74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color w:themeColor="text1" w:val="000000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text1" w:val="000000"/>
                <w:kern w:val="0"/>
                <w:sz w:val="20"/>
                <w:szCs w:val="20"/>
                <w:lang w:val="en-GB" w:eastAsia="fr-FR" w:bidi="ar-SA"/>
              </w:rPr>
            </w:r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Alors il suit :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>
                <w:kern w:val="0"/>
                <w:lang w:val="en-GB" w:eastAsia="fr-FR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X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cos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t xml:space="preserve">φ</m:t>
                              </m:r>
                            </m:e>
                          </m:d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sin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t xml:space="preserve">φ</m:t>
                              </m:r>
                            </m:e>
                          </m:d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1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rPr>
                              <m:lit/>
                              <m:nor/>
                            </m:rPr>
                            <m:t xml:space="preserve">-</m:t>
                          </m:r>
                          <m:f>
                            <m:num>
                              <m:r>
                                <m:t xml:space="preserve">fu</m:t>
                              </m:r>
                            </m:num>
                            <m:den>
                              <m:r>
                                <m:t xml:space="preserve">m</m:t>
                              </m:r>
                            </m:den>
                          </m:f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</m:mr>
                    </m:m>
                  </m:e>
                </m:d>
                <m:r>
                  <m:t xml:space="preserve">X</m:t>
                </m:r>
                <m:r>
                  <m:rPr>
                    <m:lit/>
                    <m:nor/>
                  </m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1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rPr>
                              <m:lit/>
                              <m:nor/>
                            </m:rPr>
                            <m:t xml:space="preserve">-</m:t>
                          </m:r>
                          <m:r>
                            <m:t xml:space="preserve">Γ</m:t>
                          </m:r>
                          <m:r>
                            <m:t xml:space="preserve">∙</m:t>
                          </m:r>
                          <m:f>
                            <m:num>
                              <m:r>
                                <m:t xml:space="preserve">u</m:t>
                              </m:r>
                            </m:num>
                            <m:den>
                              <m:r>
                                <m:t xml:space="preserve">I</m:t>
                              </m:r>
                            </m:den>
                          </m:f>
                        </m:e>
                      </m:mr>
                    </m:m>
                  </m:e>
                </m:d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m:t xml:space="preserve">T</m:t>
                          </m:r>
                        </m:e>
                      </m:mr>
                      <m:mr>
                        <m:e>
                          <m:r>
                            <m:t xml:space="preserve">θ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Nul ca derape pas etc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(c’est nul on ajoute les derapages)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Miseenvidence"/>
        <w:rPr/>
      </w:pPr>
      <w:r>
        <w:rPr>
          <w:rStyle w:val="Strong"/>
        </w:rPr>
        <w:t>CAS 2 : dérapage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Le principe fondamental de la dynamique appliqué au système donne :</w:t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m</m:t>
                </m:r>
                <m:acc>
                  <m:accPr>
                    <m:chr m:val="⃗"/>
                  </m:accPr>
                  <m:e>
                    <m:r>
                      <m:t xml:space="preserve">a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acc>
                  <m:accPr>
                    <m:chr m:val="⃗"/>
                  </m:accPr>
                  <m:e>
                    <m:r>
                      <m:t xml:space="preserve">T</m:t>
                    </m:r>
                  </m:e>
                </m:acc>
                <m:r>
                  <m:rPr>
                    <m:lit/>
                    <m:nor/>
                  </m:rPr>
                  <m:t xml:space="preserve">+</m:t>
                </m:r>
                <m:acc>
                  <m:accPr>
                    <m:chr m:val="⃗"/>
                  </m:accPr>
                  <m:e>
                    <m:r>
                      <m:t xml:space="preserve">f</m:t>
                    </m:r>
                  </m:e>
                </m:acc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Ref237605277_Copie_1"/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  <w:bookmarkStart w:id="4" w:name="_Ref237605210_Copie_1"/>
            <w:bookmarkEnd w:id="3"/>
            <w:bookmarkEnd w:id="4"/>
          </w:p>
        </w:tc>
      </w:tr>
    </w:tbl>
    <w:p>
      <w:pPr>
        <w:pStyle w:val="Normal"/>
        <w:rPr>
          <w:rFonts w:ascii="Arial" w:hAnsi="Arial" w:eastAsia="" w:cs="Arial" w:eastAsiaTheme="minorEastAsia"/>
          <w:b w:val="false"/>
          <w:bCs w:val="false"/>
          <w:sz w:val="20"/>
          <w:szCs w:val="20"/>
        </w:rPr>
      </w:pPr>
      <w:r>
        <w:rPr>
          <w:rFonts w:eastAsia="" w:cs="Arial" w:eastAsiaTheme="minorEastAsia"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b w:val="false"/>
          <w:bCs w:val="false"/>
          <w:sz w:val="20"/>
          <w:szCs w:val="20"/>
        </w:rPr>
      </w:pPr>
      <w:r>
        <w:rPr>
          <w:rFonts w:eastAsia="" w:cs="Arial" w:ascii="Arial" w:hAnsi="Arial" w:eastAsiaTheme="minorEastAsia"/>
          <w:b w:val="false"/>
          <w:bCs w:val="false"/>
          <w:sz w:val="20"/>
          <w:szCs w:val="20"/>
        </w:rPr>
        <w:t>On pose l’angle de la vitesse dans le repère terrestre :</w:t>
      </w:r>
    </w:p>
    <w:p>
      <w:pPr>
        <w:pStyle w:val="Normal"/>
        <w:rPr>
          <w:rFonts w:ascii="Arial" w:hAnsi="Arial" w:eastAsia="" w:cs="Arial" w:eastAsiaTheme="minorEastAsia"/>
          <w:b w:val="false"/>
          <w:bCs w:val="false"/>
          <w:sz w:val="20"/>
          <w:szCs w:val="20"/>
        </w:rPr>
      </w:pPr>
      <w:r>
        <w:rPr>
          <w:rFonts w:eastAsia="" w:cs="Arial" w:ascii="Arial" w:hAnsi="Arial" w:eastAsiaTheme="minorEastAsia"/>
          <w:b w:val="false"/>
          <w:bCs w:val="false"/>
          <w:sz w:val="20"/>
          <w:szCs w:val="20"/>
        </w:rPr>
        <w:t xml:space="preserve"> </w:t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β</m:t>
                </m:r>
                <m:r>
                  <m:rPr>
                    <m:lit/>
                    <m:nor/>
                  </m:rPr>
                  <m:t xml:space="preserve">=</m:t>
                </m:r>
                <m:r>
                  <m:t xml:space="preserve">α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φ</m:t>
                </m:r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Ref237605277_Copie_1_Copie_2"/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  <w:bookmarkStart w:id="6" w:name="_Ref237605210_Copie_1_Copie_2"/>
            <w:bookmarkEnd w:id="5"/>
            <w:bookmarkEnd w:id="6"/>
          </w:p>
        </w:tc>
      </w:tr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β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acc>
                  <m:accPr>
                    <m:chr m:val="˙"/>
                  </m:accPr>
                  <m:e>
                    <m:r>
                      <m:t xml:space="preserve">α</m:t>
                    </m:r>
                  </m:e>
                </m:acc>
                <m:r>
                  <m:rPr>
                    <m:lit/>
                    <m:nor/>
                  </m:rPr>
                  <m:t xml:space="preserve">+</m:t>
                </m:r>
                <m:r>
                  <m:t xml:space="preserve">r</m:t>
                </m:r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Ref237605277_Copie_1_Copie_3"/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  <w:bookmarkStart w:id="8" w:name="_Ref237605210_Copie_1_Copie_3"/>
            <w:bookmarkEnd w:id="7"/>
            <w:bookmarkEnd w:id="8"/>
          </w:p>
        </w:tc>
      </w:tr>
    </w:tbl>
    <w:p>
      <w:pPr>
        <w:pStyle w:val="Normal"/>
        <w:rPr>
          <w:rFonts w:ascii="Arial" w:hAnsi="Arial" w:eastAsia="" w:cs="Arial" w:eastAsiaTheme="minorEastAsia"/>
          <w:b w:val="false"/>
          <w:bCs w:val="false"/>
          <w:sz w:val="20"/>
          <w:szCs w:val="20"/>
        </w:rPr>
      </w:pPr>
      <w:r>
        <w:rPr>
          <w:rFonts w:eastAsia="" w:cs="Arial" w:eastAsiaTheme="minorEastAsia"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b w:val="false"/>
          <w:bCs w:val="false"/>
          <w:sz w:val="20"/>
          <w:szCs w:val="20"/>
        </w:rPr>
      </w:pPr>
      <w:r>
        <w:rPr>
          <w:rFonts w:eastAsia="" w:cs="Arial" w:ascii="Arial" w:hAnsi="Arial" w:eastAsiaTheme="minorEastAsia"/>
          <w:b w:val="false"/>
          <w:bCs w:val="false"/>
          <w:sz w:val="20"/>
          <w:szCs w:val="20"/>
        </w:rPr>
        <w:t>L’équation dynamique latérale (détail des calculs en annexe) :</w:t>
      </w:r>
    </w:p>
    <w:tbl>
      <w:tblPr>
        <w:tblStyle w:val="Grilledutableau"/>
        <w:tblW w:w="9069" w:type="dxa"/>
        <w:jc w:val="start"/>
        <w:tblInd w:w="-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45"/>
        <w:gridCol w:w="624"/>
      </w:tblGrid>
      <w:tr>
        <w:trPr/>
        <w:tc>
          <w:tcPr>
            <w:tcW w:w="844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m</m:t>
                </m:r>
                <m:r>
                  <m:t xml:space="preserve">u</m:t>
                </m:r>
                <m:acc>
                  <m:accPr>
                    <m:chr m:val="˙"/>
                  </m:accPr>
                  <m:e>
                    <m:r>
                      <m:t xml:space="preserve">β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rPr>
                    <m:lit/>
                    <m:nor/>
                  </m:rPr>
                  <m:t xml:space="preserve">-</m:t>
                </m:r>
                <m:r>
                  <m:t xml:space="preserve">T</m:t>
                </m:r>
                <m:r>
                  <m:t xml:space="preserve">sin</m:t>
                </m:r>
                <m:r>
                  <m:t xml:space="preserve">(</m:t>
                </m:r>
                <m:r>
                  <m:t xml:space="preserve">α</m:t>
                </m:r>
                <m:r>
                  <m:t xml:space="preserve">)</m:t>
                </m:r>
              </m:oMath>
            </m:oMathPara>
          </w:p>
        </w:tc>
        <w:tc>
          <w:tcPr>
            <w:tcW w:w="62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  <w:bookmarkStart w:id="9" w:name="_Ref237605210_Copie_1_Copie_1_Copie_1_Co"/>
            <w:bookmarkEnd w:id="9"/>
          </w:p>
        </w:tc>
      </w:tr>
    </w:tbl>
    <w:p>
      <w:pPr>
        <w:pStyle w:val="Normal"/>
        <w:rPr>
          <w:rFonts w:ascii="Arial" w:hAnsi="Arial" w:eastAsia="" w:cs="Arial" w:eastAsiaTheme="minorEastAsia"/>
          <w:b w:val="false"/>
          <w:bCs w:val="false"/>
          <w:sz w:val="20"/>
          <w:szCs w:val="20"/>
        </w:rPr>
      </w:pPr>
      <w:r>
        <w:rPr>
          <w:rFonts w:eastAsia="" w:cs="Arial" w:eastAsiaTheme="minorEastAsia"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b w:val="false"/>
          <w:bCs w:val="false"/>
          <w:sz w:val="20"/>
          <w:szCs w:val="20"/>
        </w:rPr>
      </w:pPr>
      <w:r>
        <w:rPr>
          <w:rFonts w:eastAsia="" w:cs="Arial" w:ascii="Arial" w:hAnsi="Arial" w:eastAsiaTheme="minorEastAsia"/>
          <w:b w:val="false"/>
          <w:bCs w:val="false"/>
          <w:sz w:val="20"/>
          <w:szCs w:val="20"/>
        </w:rPr>
        <w:t>L’équation dynamique longitudinale :</w:t>
      </w:r>
    </w:p>
    <w:tbl>
      <w:tblPr>
        <w:tblStyle w:val="Grilledutableau"/>
        <w:tblW w:w="9075" w:type="dxa"/>
        <w:jc w:val="start"/>
        <w:tblInd w:w="-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46"/>
        <w:gridCol w:w="629"/>
      </w:tblGrid>
      <w:tr>
        <w:trPr/>
        <w:tc>
          <w:tcPr>
            <w:tcW w:w="844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m</m:t>
                </m:r>
                <m:acc>
                  <m:accPr>
                    <m:chr m:val="˙"/>
                  </m:accPr>
                  <m:e>
                    <m:r>
                      <m:t xml:space="preserve">u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T</m:t>
                </m:r>
                <m:r>
                  <m:t xml:space="preserve">cos</m:t>
                </m:r>
                <m:r>
                  <m:t xml:space="preserve">(</m:t>
                </m:r>
                <m:r>
                  <m:t xml:space="preserve">α</m:t>
                </m:r>
                <m:r>
                  <m:t xml:space="preserve">)</m:t>
                </m:r>
                <m:r>
                  <m:rPr>
                    <m:lit/>
                    <m:nor/>
                  </m:rPr>
                  <m:t xml:space="preserve">-</m:t>
                </m:r>
                <m:r>
                  <m:t xml:space="preserve">f</m:t>
                </m:r>
                <m:sSup>
                  <m:e>
                    <m:r>
                      <m:t xml:space="preserve">u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62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Ref237605277_Copie_1_Copie_1_Copie_1"/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  <w:bookmarkStart w:id="11" w:name="_Ref237605210_Copie_1_Copie_1_Copie_1"/>
            <w:bookmarkEnd w:id="10"/>
            <w:bookmarkEnd w:id="11"/>
          </w:p>
        </w:tc>
      </w:tr>
    </w:tbl>
    <w:p>
      <w:pPr>
        <w:pStyle w:val="Normal"/>
        <w:rPr>
          <w:rFonts w:ascii="Arial" w:hAnsi="Arial" w:eastAsia="" w:cs="Arial" w:eastAsiaTheme="minorEastAsia"/>
          <w:b w:val="false"/>
          <w:bCs w:val="false"/>
          <w:sz w:val="20"/>
          <w:szCs w:val="20"/>
        </w:rPr>
      </w:pPr>
      <w:r>
        <w:rPr>
          <w:rFonts w:eastAsia="" w:cs="Arial" w:eastAsiaTheme="minorEastAsia"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Une représentation d’état augmentée peut alors être :</w:t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X</m:t>
                </m:r>
                <m:r>
                  <m:rPr>
                    <m:lit/>
                    <m:nor/>
                  </m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m:t xml:space="preserve">x</m:t>
                          </m:r>
                        </m:e>
                      </m:mr>
                      <m:mr>
                        <m:e>
                          <m:r>
                            <m:t xml:space="preserve">y</m:t>
                          </m:r>
                        </m:e>
                      </m:mr>
                      <m:mr>
                        <m:e>
                          <m:r>
                            <m:t xml:space="preserve">φ</m:t>
                          </m:r>
                        </m:e>
                      </m:mr>
                      <m:mr>
                        <m:e>
                          <m:r>
                            <m:t xml:space="preserve">α</m:t>
                          </m:r>
                        </m:e>
                      </m:mr>
                      <m:mr>
                        <m:e>
                          <m:r>
                            <m:t xml:space="preserve">u</m:t>
                          </m:r>
                        </m:e>
                      </m:mr>
                      <m:mr>
                        <m:e>
                          <m:r>
                            <m:t xml:space="preserve">r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x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u</m:t>
                </m:r>
                <m:r>
                  <m:t xml:space="preserve">cos</m:t>
                </m:r>
                <m:r>
                  <m:t xml:space="preserve">(</m:t>
                </m:r>
                <m:r>
                  <m:t xml:space="preserve">φ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α</m:t>
                </m:r>
                <m:r>
                  <m:t xml:space="preserve">)</m:t>
                </m:r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  <w:tr>
        <w:trPr>
          <w:trHeight w:val="261" w:hRule="atLeast"/>
        </w:trPr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y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u</m:t>
                </m:r>
                <m:r>
                  <m:t xml:space="preserve">sin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φ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t xml:space="preserve">α</m:t>
                    </m:r>
                  </m:e>
                </m:d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  <w:tr>
        <w:trPr>
          <w:trHeight w:val="261" w:hRule="atLeast"/>
        </w:trPr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φ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r>
                  <m:t xml:space="preserve">r</m:t>
                </m:r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261" w:hRule="atLeast"/>
        </w:trPr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α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f>
                  <m:num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T</m:t>
                    </m:r>
                    <m:r>
                      <m:t xml:space="preserve">sin</m:t>
                    </m:r>
                    <m:r>
                      <m:t xml:space="preserve">(</m:t>
                    </m:r>
                    <m:r>
                      <m:t xml:space="preserve">α</m:t>
                    </m:r>
                    <m:r>
                      <m:t xml:space="preserve">)</m:t>
                    </m:r>
                  </m:num>
                  <m:den>
                    <m:r>
                      <m:t xml:space="preserve">m</m:t>
                    </m:r>
                    <m:r>
                      <m:t xml:space="preserve">u</m:t>
                    </m:r>
                  </m:den>
                </m:f>
                <m:r>
                  <m:rPr>
                    <m:lit/>
                    <m:nor/>
                  </m:rPr>
                  <m:t xml:space="preserve">-</m:t>
                </m:r>
                <m:r>
                  <m:t xml:space="preserve">r</m:t>
                </m:r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261" w:hRule="atLeast"/>
        </w:trPr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u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f>
                  <m:num>
                    <m:r>
                      <m:t xml:space="preserve">T</m:t>
                    </m:r>
                    <m:r>
                      <m:t xml:space="preserve">cos</m:t>
                    </m:r>
                    <m:r>
                      <m:t xml:space="preserve">(</m:t>
                    </m:r>
                    <m:r>
                      <m:t xml:space="preserve">α</m:t>
                    </m:r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f</m:t>
                    </m:r>
                    <m:sSup>
                      <m:e>
                        <m:r>
                          <m:t xml:space="preserve">u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num>
                  <m:den>
                    <m:r>
                      <m:t xml:space="preserve">m</m:t>
                    </m:r>
                  </m:den>
                </m:f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261" w:hRule="atLeast"/>
        </w:trPr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r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f>
                  <m:num>
                    <m:r>
                      <m:t xml:space="preserve">Γ</m:t>
                    </m:r>
                    <m:r>
                      <m:t xml:space="preserve">∙</m:t>
                    </m:r>
                    <m:r>
                      <m:t xml:space="preserve">u</m:t>
                    </m:r>
                    <m:r>
                      <m:t xml:space="preserve">∙</m:t>
                    </m:r>
                    <m:r>
                      <m:t xml:space="preserve">sin</m:t>
                    </m:r>
                    <m:r>
                      <m:t xml:space="preserve">(</m:t>
                    </m:r>
                    <m:r>
                      <m:t xml:space="preserve">α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θ</m:t>
                    </m:r>
                    <m:r>
                      <m:t xml:space="preserve">)</m:t>
                    </m:r>
                    <m:r>
                      <m:t xml:space="preserve">cos</m:t>
                    </m:r>
                    <m:r>
                      <m:t xml:space="preserve">(</m:t>
                    </m:r>
                    <m:r>
                      <m:t xml:space="preserve">θ</m:t>
                    </m:r>
                    <m:r>
                      <m:t xml:space="preserve">)</m:t>
                    </m:r>
                  </m:num>
                  <m:den>
                    <m:r>
                      <m:t xml:space="preserve">I</m:t>
                    </m:r>
                  </m:den>
                </m:f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ascii="Arial" w:hAnsi="Arial" w:eastAsiaTheme="minorEastAsia"/>
          <w:sz w:val="20"/>
          <w:szCs w:val="20"/>
        </w:rPr>
        <w:t>Alors il suit :</w:t>
      </w:r>
    </w:p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tbl>
      <w:tblPr>
        <w:tblStyle w:val="Grilledutableau"/>
        <w:tblW w:w="90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34"/>
        <w:gridCol w:w="632"/>
      </w:tblGrid>
      <w:tr>
        <w:trPr/>
        <w:tc>
          <w:tcPr>
            <w:tcW w:w="843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eastAsia="" w:cs="Arial" w:eastAsiaTheme="minorEastAsia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r>
                      <m:t xml:space="preserve">X</m:t>
                    </m:r>
                  </m:e>
                </m:acc>
                <m:r>
                  <m:rPr>
                    <m:lit/>
                    <m:nor/>
                  </m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cos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t xml:space="preserve">φ</m:t>
                              </m:r>
                              <m:r>
                                <m:rPr>
                                  <m:lit/>
                                  <m:nor/>
                                </m:rPr>
                                <m:t xml:space="preserve">+</m:t>
                              </m:r>
                              <m:r>
                                <m:t xml:space="preserve">α</m:t>
                              </m:r>
                            </m:e>
                          </m:d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sin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t xml:space="preserve">φ</m:t>
                              </m:r>
                              <m:r>
                                <m:rPr>
                                  <m:lit/>
                                  <m:nor/>
                                </m:rPr>
                                <m:t xml:space="preserve">+</m:t>
                              </m:r>
                              <m:r>
                                <m:t xml:space="preserve">α</m:t>
                              </m:r>
                            </m:e>
                          </m:d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1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rPr>
                              <m:lit/>
                              <m:nor/>
                            </m:rPr>
                            <m:t xml:space="preserve">-</m:t>
                          </m:r>
                          <m:r>
                            <m:t xml:space="preserve">1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rPr>
                              <m:lit/>
                              <m:nor/>
                            </m:rPr>
                            <m:t xml:space="preserve">-</m:t>
                          </m:r>
                          <m:f>
                            <m:num>
                              <m:r>
                                <m:t xml:space="preserve">fu</m:t>
                              </m:r>
                            </m:num>
                            <m:den>
                              <m:r>
                                <m:t xml:space="preserve">m</m:t>
                              </m:r>
                            </m:den>
                          </m:f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  <m:e>
                          <m:f>
                            <m:num>
                              <m:r>
                                <m:t xml:space="preserve">Γ</m:t>
                              </m:r>
                              <m:r>
                                <m:t xml:space="preserve">sin</m:t>
                              </m:r>
                              <m:r>
                                <m:t xml:space="preserve">(</m:t>
                              </m:r>
                              <m:r>
                                <m:t xml:space="preserve">α</m:t>
                              </m:r>
                              <m:r>
                                <m:rPr>
                                  <m:lit/>
                                  <m:nor/>
                                </m:rPr>
                                <m:t xml:space="preserve">-</m:t>
                              </m:r>
                              <m:r>
                                <m:t xml:space="preserve">θ</m:t>
                              </m:r>
                              <m:r>
                                <m:t xml:space="preserve">)</m:t>
                              </m:r>
                              <m:r>
                                <m:t xml:space="preserve">cos</m:t>
                              </m:r>
                              <m:r>
                                <m:t xml:space="preserve">(</m:t>
                              </m:r>
                              <m:r>
                                <m:t xml:space="preserve">θ</m:t>
                              </m:r>
                              <m:r>
                                <m:t xml:space="preserve">)</m:t>
                              </m:r>
                            </m:num>
                            <m:den>
                              <m:r>
                                <m:t xml:space="preserve">I</m:t>
                              </m:r>
                            </m:den>
                          </m:f>
                        </m:e>
                        <m:e>
                          <m:r>
                            <m:t xml:space="preserve">0</m:t>
                          </m:r>
                        </m:e>
                      </m:mr>
                    </m:m>
                  </m:e>
                </m:d>
                <m:r>
                  <m:t xml:space="preserve">X</m:t>
                </m:r>
                <m:r>
                  <m:rPr>
                    <m:lit/>
                    <m:nor/>
                  </m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f>
                            <m:num>
                              <m:r>
                                <m:rPr>
                                  <m:lit/>
                                  <m:nor/>
                                </m:rPr>
                                <m:t xml:space="preserve">-</m:t>
                              </m:r>
                              <m:r>
                                <m:t xml:space="preserve">sin</m:t>
                              </m:r>
                              <m:r>
                                <m:t xml:space="preserve">(</m:t>
                              </m:r>
                              <m:r>
                                <m:t xml:space="preserve">α</m:t>
                              </m:r>
                              <m:r>
                                <m:t xml:space="preserve">)</m:t>
                              </m:r>
                            </m:num>
                            <m:den>
                              <m:r>
                                <m:t xml:space="preserve">m</m:t>
                              </m:r>
                              <m:r>
                                <m:t xml:space="preserve">u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num>
                              <m:r>
                                <m:t xml:space="preserve">cos</m:t>
                              </m:r>
                              <m:r>
                                <m:t xml:space="preserve">(</m:t>
                              </m:r>
                              <m:r>
                                <m:t xml:space="preserve">α</m:t>
                              </m:r>
                              <m:r>
                                <m:t xml:space="preserve">)</m:t>
                              </m:r>
                            </m:num>
                            <m:den>
                              <m:r>
                                <m:t xml:space="preserve">m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</m:mr>
                    </m:m>
                  </m:e>
                </m:d>
                <m:r>
                  <m:t xml:space="preserve">T</m:t>
                </m:r>
              </m:oMath>
            </m:oMathPara>
          </w:p>
        </w:tc>
        <w:tc>
          <w:tcPr>
            <w:tcW w:w="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MS Mincho" w:cs="Arial" w:ascii="Arial" w:hAnsi="Arial"/>
                <w:color w:themeColor="background1" w:val="FFFFFF"/>
                <w:kern w:val="0"/>
                <w:sz w:val="20"/>
                <w:szCs w:val="20"/>
                <w:lang w:val="en-GB" w:eastAsia="fr-FR" w:bidi="ar-SA"/>
              </w:rPr>
              <w:t>.</w:t>
            </w:r>
          </w:p>
        </w:tc>
      </w:tr>
    </w:tbl>
    <w:p>
      <w:pPr>
        <w:pStyle w:val="Normal"/>
        <w:rPr>
          <w:rFonts w:ascii="Arial" w:hAnsi="Arial" w:eastAsia="" w:cs="Arial" w:eastAsiaTheme="minorEastAsia"/>
          <w:sz w:val="20"/>
          <w:szCs w:val="20"/>
        </w:rPr>
      </w:pPr>
      <w:r>
        <w:rPr>
          <w:rFonts w:eastAsia="" w:cs="Arial" w:eastAsiaTheme="minorEastAsia" w:ascii="Arial" w:hAnsi="Arial"/>
          <w:sz w:val="20"/>
          <w:szCs w:val="20"/>
        </w:rPr>
      </w:r>
    </w:p>
    <w:sectPr>
      <w:headerReference w:type="even" r:id="rId10"/>
      <w:headerReference w:type="default" r:id="rId11"/>
      <w:headerReference w:type="first" r:id="rId12"/>
      <w:footerReference w:type="default" r:id="rId13"/>
      <w:footerReference w:type="first" r:id="rId14"/>
      <w:footnotePr>
        <w:numFmt w:val="decimal"/>
      </w:footnotePr>
      <w:type w:val="nextPage"/>
      <w:pgSz w:w="11906" w:h="16838"/>
      <w:pgMar w:left="1417" w:right="1417" w:gutter="0" w:header="709" w:top="1417" w:footer="1417" w:bottom="186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NavalGroup San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NavalGroup Sans Regular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12" w:name="PageNumWizard_FOOTER_Style_de_page_par_d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  <w:bookmarkEnd w:id="12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Caractresdenotedebasdepage"/>
        </w:rPr>
        <w:footnoteRef/>
      </w:r>
      <w:r>
        <w:rPr/>
        <w:t xml:space="preserve"> </w:t>
      </w:r>
      <w:r>
        <w:rPr/>
        <w:t>Deux « d », un pour le temps et l’autre pour la particule de fluide. Nous intégrerons sur le volume pour obtenir la variation de quantité de mouvement instantanée.</w:t>
      </w:r>
    </w:p>
  </w:footnote>
  <w:footnote w:id="3">
    <w:p>
      <w:pPr>
        <w:pStyle w:val="FootnoteText"/>
        <w:rPr/>
      </w:pPr>
      <w:r>
        <w:rPr>
          <w:rStyle w:val="Caractresdenotedebasdepage"/>
        </w:rPr>
        <w:footnoteRef/>
      </w:r>
      <w:r>
        <w:rPr/>
        <w:t xml:space="preserve"> </w:t>
      </w:r>
      <w:r>
        <w:rPr/>
      </w:r>
      <m:oMath xmlns:m="http://schemas.openxmlformats.org/officeDocument/2006/math">
        <m:r>
          <m:t xml:space="preserve">1</m:t>
        </m:r>
        <m:r>
          <m:t xml:space="preserve">−</m:t>
        </m:r>
        <m:r>
          <m:rPr>
            <m:lit/>
            <m:nor/>
          </m:rPr>
          <m:t xml:space="preserve">cos</m:t>
        </m:r>
        <m:r>
          <m:t xml:space="preserve">(</m:t>
        </m:r>
        <m:r>
          <m:t xml:space="preserve">2</m:t>
        </m:r>
        <m:r>
          <m:t xml:space="preserve">β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β</m:t>
        </m:r>
        <m:r>
          <m:t xml:space="preserve">)</m:t>
        </m:r>
      </m:oMath>
    </w:p>
  </w:footnote>
  <w:footnote w:id="4">
    <w:p>
      <w:pPr>
        <w:pStyle w:val="FootnoteText"/>
        <w:rPr/>
      </w:pPr>
      <w:r>
        <w:rPr>
          <w:rStyle w:val="Caractresdenotedebasdepage"/>
        </w:rPr>
        <w:footnoteRef/>
      </w:r>
      <w:r>
        <w:rPr/>
        <w:t xml:space="preserve"> </w:t>
      </w:r>
      <w:r>
        <w:rPr/>
        <w:t>En supposant le point d’application de la force proche du milieu du bateau, la droite passant par ce point et le centre de gravité est parallèle au cap.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36"/>
        <w:tab w:val="clear" w:pos="9072"/>
        <w:tab w:val="left" w:pos="5502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start"/>
      <w:pPr>
        <w:tabs>
          <w:tab w:val="num" w:pos="0"/>
        </w:tabs>
        <w:ind w:start="786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(%1)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</w:rPr>
  </w:style>
  <w:style w:type="paragraph" w:styleId="Heading1">
    <w:name w:val="heading 1"/>
    <w:basedOn w:val="Titrerubrique"/>
    <w:next w:val="Normal"/>
    <w:link w:val="Titre1Car"/>
    <w:uiPriority w:val="9"/>
    <w:qFormat/>
    <w:rsid w:val="00f128f1"/>
    <w:pPr>
      <w:ind w:start="42"/>
      <w:outlineLvl w:val="0"/>
    </w:pPr>
    <w:rPr>
      <w:b w:val="false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45603f"/>
    <w:pPr>
      <w:keepNext w:val="true"/>
      <w:keepLines/>
      <w:spacing w:before="160" w:after="80"/>
      <w:outlineLvl w:val="1"/>
    </w:pPr>
    <w:rPr>
      <w:rFonts w:ascii="Calibri" w:hAnsi="Calibri" w:eastAsia="" w:cs="" w:asciiTheme="majorHAnsi" w:cstheme="majorBidi" w:eastAsiaTheme="majorEastAsia" w:hAnsiTheme="majorHAnsi"/>
      <w:color w:themeColor="accent1" w:themeShade="bf" w:val="A80315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45603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A80315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45603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A80315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45603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A80315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45603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45603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45603f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45603f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9a3cfb"/>
    <w:rPr/>
  </w:style>
  <w:style w:type="character" w:styleId="PieddepageCar" w:customStyle="1">
    <w:name w:val="Pied de page Car"/>
    <w:basedOn w:val="DefaultParagraphFont"/>
    <w:uiPriority w:val="99"/>
    <w:qFormat/>
    <w:rsid w:val="001a0f28"/>
    <w:rPr>
      <w:rFonts w:ascii="NavalGroup Sans" w:hAnsi="NavalGroup Sans" w:cs="Arial"/>
      <w:sz w:val="12"/>
      <w:szCs w:val="12"/>
    </w:rPr>
  </w:style>
  <w:style w:type="character" w:styleId="Emphasis">
    <w:name w:val="Emphasis"/>
    <w:uiPriority w:val="20"/>
    <w:qFormat/>
    <w:rsid w:val="0081258d"/>
    <w:rPr>
      <w:rFonts w:ascii="Arial" w:hAnsi="Arial"/>
      <w:sz w:val="12"/>
    </w:rPr>
  </w:style>
  <w:style w:type="character" w:styleId="Titre1Car" w:customStyle="1">
    <w:name w:val="Titre 1 Car"/>
    <w:basedOn w:val="DefaultParagraphFont"/>
    <w:uiPriority w:val="9"/>
    <w:qFormat/>
    <w:rsid w:val="00f128f1"/>
    <w:rPr>
      <w:rFonts w:ascii="Arial" w:hAnsi="Arial" w:eastAsia="MS Mincho" w:cs="Times New Roman"/>
      <w:sz w:val="16"/>
      <w:szCs w:val="18"/>
      <w:lang w:val="en-GB" w:eastAsia="fr-FR"/>
    </w:rPr>
  </w:style>
  <w:style w:type="character" w:styleId="Sous-titreCar" w:customStyle="1">
    <w:name w:val="Sous-titre Car"/>
    <w:basedOn w:val="DefaultParagraphFont"/>
    <w:uiPriority w:val="11"/>
    <w:qFormat/>
    <w:rsid w:val="00645f6b"/>
    <w:rPr>
      <w:rFonts w:ascii="NavalGroup Sans" w:hAnsi="NavalGroup Sans" w:eastAsia="MS Mincho" w:cs="Times New Roman"/>
      <w:b/>
      <w:color w:themeColor="text2" w:val="164194"/>
      <w:sz w:val="16"/>
      <w:szCs w:val="18"/>
      <w:lang w:eastAsia="fr-FR"/>
    </w:rPr>
  </w:style>
  <w:style w:type="character" w:styleId="SubtleEmphasis">
    <w:name w:val="Subtle Emphasis"/>
    <w:uiPriority w:val="19"/>
    <w:qFormat/>
    <w:rsid w:val="00645f6b"/>
    <w:rPr>
      <w:rFonts w:ascii="NavalGroup Sans" w:hAnsi="NavalGroup Sans"/>
      <w:color w:themeColor="text2" w:val="164194"/>
      <w:sz w:val="16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a0b3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f1b41"/>
    <w:rPr>
      <w:color w:themeColor="hyperlink" w:val="AA64A5"/>
      <w:u w:val="single"/>
    </w:rPr>
  </w:style>
  <w:style w:type="character" w:styleId="ParagraphedelisteCar" w:customStyle="1">
    <w:name w:val="Paragraphe de liste Car"/>
    <w:basedOn w:val="DefaultParagraphFont"/>
    <w:link w:val="ListParagraph"/>
    <w:uiPriority w:val="34"/>
    <w:qFormat/>
    <w:rsid w:val="00ab1a9d"/>
    <w:rPr/>
  </w:style>
  <w:style w:type="character" w:styleId="Titre2Car" w:customStyle="1">
    <w:name w:val="Titre 2 Car"/>
    <w:basedOn w:val="DefaultParagraphFont"/>
    <w:uiPriority w:val="9"/>
    <w:semiHidden/>
    <w:qFormat/>
    <w:rsid w:val="0045603f"/>
    <w:rPr>
      <w:rFonts w:ascii="Calibri" w:hAnsi="Calibri" w:eastAsia="" w:cs="" w:asciiTheme="majorHAnsi" w:cstheme="majorBidi" w:eastAsiaTheme="majorEastAsia" w:hAnsiTheme="majorHAnsi"/>
      <w:color w:themeColor="accent1" w:themeShade="bf" w:val="A80315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45603f"/>
    <w:rPr>
      <w:rFonts w:eastAsia="" w:cs="" w:cstheme="majorBidi" w:eastAsiaTheme="majorEastAsia"/>
      <w:color w:themeColor="accent1" w:themeShade="bf" w:val="A80315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45603f"/>
    <w:rPr>
      <w:rFonts w:eastAsia="" w:cs="" w:cstheme="majorBidi" w:eastAsiaTheme="majorEastAsia"/>
      <w:i/>
      <w:iCs/>
      <w:color w:themeColor="accent1" w:themeShade="bf" w:val="A80315"/>
    </w:rPr>
  </w:style>
  <w:style w:type="character" w:styleId="Titre5Car" w:customStyle="1">
    <w:name w:val="Titre 5 Car"/>
    <w:basedOn w:val="DefaultParagraphFont"/>
    <w:uiPriority w:val="9"/>
    <w:semiHidden/>
    <w:qFormat/>
    <w:rsid w:val="0045603f"/>
    <w:rPr>
      <w:rFonts w:eastAsia="" w:cs="" w:cstheme="majorBidi" w:eastAsiaTheme="majorEastAsia"/>
      <w:color w:themeColor="accent1" w:themeShade="bf" w:val="A80315"/>
    </w:rPr>
  </w:style>
  <w:style w:type="character" w:styleId="Titre6Car" w:customStyle="1">
    <w:name w:val="Titre 6 Car"/>
    <w:basedOn w:val="DefaultParagraphFont"/>
    <w:uiPriority w:val="9"/>
    <w:semiHidden/>
    <w:qFormat/>
    <w:rsid w:val="0045603f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45603f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45603f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45603f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45603f"/>
    <w:rPr>
      <w:rFonts w:ascii="Calibri" w:hAnsi="Calibri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45603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5603f"/>
    <w:rPr>
      <w:i/>
      <w:iCs/>
      <w:color w:themeColor="accent1" w:themeShade="bf" w:val="A80315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45603f"/>
    <w:rPr>
      <w:i/>
      <w:iCs/>
      <w:color w:themeColor="accent1" w:themeShade="bf" w:val="A80315"/>
    </w:rPr>
  </w:style>
  <w:style w:type="character" w:styleId="IntenseReference">
    <w:name w:val="Intense Reference"/>
    <w:basedOn w:val="DefaultParagraphFont"/>
    <w:uiPriority w:val="32"/>
    <w:qFormat/>
    <w:rsid w:val="0045603f"/>
    <w:rPr>
      <w:b/>
      <w:bCs/>
      <w:smallCaps/>
      <w:color w:themeColor="accent1" w:themeShade="bf" w:val="A80315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1b5380"/>
    <w:rPr>
      <w:color w:val="666666"/>
    </w:rPr>
  </w:style>
  <w:style w:type="character" w:styleId="Strong">
    <w:name w:val="Strong"/>
    <w:basedOn w:val="DefaultParagraphFont"/>
    <w:uiPriority w:val="22"/>
    <w:qFormat/>
    <w:rsid w:val="00916ec4"/>
    <w:rPr>
      <w:b/>
      <w:bCs/>
    </w:rPr>
  </w:style>
  <w:style w:type="character" w:styleId="Caractresdenotedebasdepage">
    <w:name w:val="Caractères de note de bas de page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resdenotedefin">
    <w:name w:val="Caractères de note de fi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9a3cfb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1a0f28"/>
    <w:pPr/>
    <w:rPr>
      <w:rFonts w:ascii="NavalGroup Sans" w:hAnsi="NavalGroup Sans" w:cs="Arial"/>
      <w:sz w:val="12"/>
      <w:szCs w:val="12"/>
    </w:rPr>
  </w:style>
  <w:style w:type="paragraph" w:styleId="Textecourant" w:customStyle="1">
    <w:name w:val="Texte courant"/>
    <w:basedOn w:val="Normal"/>
    <w:qFormat/>
    <w:rsid w:val="00645f6b"/>
    <w:pPr>
      <w:tabs>
        <w:tab w:val="clear" w:pos="708"/>
        <w:tab w:val="left" w:pos="1620" w:leader="none"/>
      </w:tabs>
      <w:spacing w:before="440" w:after="0"/>
    </w:pPr>
    <w:rPr>
      <w:rFonts w:ascii="NavalGroup Sans" w:hAnsi="NavalGroup Sans"/>
      <w:sz w:val="18"/>
      <w:szCs w:val="18"/>
    </w:rPr>
  </w:style>
  <w:style w:type="paragraph" w:styleId="Subtitle">
    <w:name w:val="Subtitle"/>
    <w:basedOn w:val="Normal"/>
    <w:next w:val="Normal"/>
    <w:link w:val="Sous-titreCar"/>
    <w:uiPriority w:val="11"/>
    <w:qFormat/>
    <w:rsid w:val="00645f6b"/>
    <w:pPr>
      <w:ind w:end="-25"/>
    </w:pPr>
    <w:rPr>
      <w:rFonts w:ascii="NavalGroup Sans" w:hAnsi="NavalGroup Sans" w:eastAsia="MS Mincho" w:cs="Times New Roman"/>
      <w:b/>
      <w:color w:themeColor="text2" w:val="164194"/>
      <w:sz w:val="16"/>
      <w:szCs w:val="18"/>
      <w:lang w:eastAsia="fr-FR"/>
    </w:rPr>
  </w:style>
  <w:style w:type="paragraph" w:styleId="Titrerubrique" w:customStyle="1">
    <w:name w:val="Titre rubrique"/>
    <w:basedOn w:val="Normal"/>
    <w:qFormat/>
    <w:rsid w:val="00645f6b"/>
    <w:pPr>
      <w:spacing w:before="200" w:after="0"/>
      <w:ind w:start="30"/>
    </w:pPr>
    <w:rPr>
      <w:rFonts w:ascii="NavalGroup Sans" w:hAnsi="NavalGroup Sans" w:eastAsia="MS Mincho" w:cs="Times New Roman"/>
      <w:b/>
      <w:sz w:val="16"/>
      <w:szCs w:val="18"/>
      <w:lang w:eastAsia="fr-FR"/>
    </w:rPr>
  </w:style>
  <w:style w:type="paragraph" w:styleId="Texterubriques" w:customStyle="1">
    <w:name w:val="Texte rubriques"/>
    <w:basedOn w:val="Titrerubrique"/>
    <w:qFormat/>
    <w:rsid w:val="00645f6b"/>
    <w:pPr/>
    <w:rPr>
      <w:b w:val="false"/>
    </w:rPr>
  </w:style>
  <w:style w:type="paragraph" w:styleId="NoSpacing">
    <w:name w:val="No Spacing"/>
    <w:basedOn w:val="Normal"/>
    <w:uiPriority w:val="1"/>
    <w:qFormat/>
    <w:rsid w:val="001a0f28"/>
    <w:pPr>
      <w:jc w:val="end"/>
    </w:pPr>
    <w:rPr>
      <w:rFonts w:ascii="NavalGroup Sans" w:hAnsi="NavalGroup Sans" w:eastAsia="MS Mincho" w:cs="Times New Roman"/>
      <w:b/>
      <w:color w:themeColor="text2" w:val="164194"/>
      <w:sz w:val="30"/>
      <w:szCs w:val="30"/>
      <w:lang w:eastAsia="fr-FR"/>
    </w:rPr>
  </w:style>
  <w:style w:type="paragraph" w:styleId="MentionConfidentialite" w:customStyle="1">
    <w:name w:val="Mention Confidentialite"/>
    <w:basedOn w:val="Normal"/>
    <w:qFormat/>
    <w:rsid w:val="001a0f28"/>
    <w:pPr>
      <w:jc w:val="center"/>
    </w:pPr>
    <w:rPr>
      <w:rFonts w:ascii="NavalGroup Sans" w:hAnsi="NavalGroup Sans" w:cs="Arial"/>
      <w:b/>
      <w:color w:val="FF0000"/>
      <w:sz w:val="18"/>
      <w:szCs w:val="18"/>
    </w:rPr>
  </w:style>
  <w:style w:type="paragraph" w:styleId="ListParagraph">
    <w:name w:val="List Paragraph"/>
    <w:basedOn w:val="Normal"/>
    <w:link w:val="ParagraphedelisteCar"/>
    <w:uiPriority w:val="34"/>
    <w:qFormat/>
    <w:rsid w:val="009a5915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1a0b32"/>
    <w:pPr>
      <w:spacing w:beforeAutospacing="1" w:afterAutospacing="1"/>
    </w:pPr>
    <w:rPr>
      <w:rFonts w:ascii="Times New Roman" w:hAnsi="Times New Roman" w:eastAsia="" w:cs="Times New Roman" w:eastAsiaTheme="minorEastAsia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a0b32"/>
    <w:pPr/>
    <w:rPr>
      <w:rFonts w:ascii="Tahoma" w:hAnsi="Tahoma" w:cs="Tahoma"/>
      <w:sz w:val="16"/>
      <w:szCs w:val="16"/>
    </w:rPr>
  </w:style>
  <w:style w:type="paragraph" w:styleId="Revision">
    <w:name w:val="Revision"/>
    <w:uiPriority w:val="99"/>
    <w:semiHidden/>
    <w:qFormat/>
    <w:rsid w:val="00fb3fea"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</w:rPr>
  </w:style>
  <w:style w:type="paragraph" w:styleId="Title">
    <w:name w:val="Title"/>
    <w:basedOn w:val="Normal"/>
    <w:next w:val="Normal"/>
    <w:link w:val="TitreCar"/>
    <w:uiPriority w:val="10"/>
    <w:qFormat/>
    <w:rsid w:val="0045603f"/>
    <w:pPr>
      <w:spacing w:before="0" w:after="80"/>
      <w:contextualSpacing/>
    </w:pPr>
    <w:rPr>
      <w:rFonts w:ascii="Calibri" w:hAnsi="Calibri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CitationCar"/>
    <w:uiPriority w:val="29"/>
    <w:qFormat/>
    <w:rsid w:val="0045603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45603f"/>
    <w:pPr>
      <w:pBdr>
        <w:top w:val="single" w:sz="4" w:space="10" w:color="A80315" w:themeColor="accent1" w:themeShade="bf"/>
        <w:bottom w:val="single" w:sz="4" w:space="10" w:color="A80315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A80315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Miseenvidence">
    <w:name w:val="Mise en évidenc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f128f1"/>
    <w:rPr>
      <w:sz w:val="18"/>
      <w:szCs w:val="18"/>
      <w:lang w:val="en-GB"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notes" Target="footnotes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emeNavlGroup">
  <a:themeElements>
    <a:clrScheme name="Personnalisée 81">
      <a:dk1>
        <a:srgbClr val="000000"/>
      </a:dk1>
      <a:lt1>
        <a:srgbClr val="FFFFFF"/>
      </a:lt1>
      <a:dk2>
        <a:srgbClr val="164194"/>
      </a:dk2>
      <a:lt2>
        <a:srgbClr val="FFFFFF"/>
      </a:lt2>
      <a:accent1>
        <a:srgbClr val="E1051E"/>
      </a:accent1>
      <a:accent2>
        <a:srgbClr val="575757"/>
      </a:accent2>
      <a:accent3>
        <a:srgbClr val="B4B4B4"/>
      </a:accent3>
      <a:accent4>
        <a:srgbClr val="FFC850"/>
      </a:accent4>
      <a:accent5>
        <a:srgbClr val="FA5569"/>
      </a:accent5>
      <a:accent6>
        <a:srgbClr val="F087B4"/>
      </a:accent6>
      <a:hlink>
        <a:srgbClr val="AA64A5"/>
      </a:hlink>
      <a:folHlink>
        <a:srgbClr val="78C8F5"/>
      </a:folHlink>
    </a:clrScheme>
    <a:fontScheme name="Bureau">
      <a:majorFont>
        <a:latin typeface="Calibri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BB404-42DB-4E27-A972-30E8FD333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Application>LibreOffice/26.2.5.2$Linux_X86_64 LibreOffice_project/620$Build-2</Application>
  <AppVersion>15.0000</AppVersion>
  <Pages>6</Pages>
  <Words>571</Words>
  <Characters>2572</Characters>
  <CharactersWithSpaces>3064</CharactersWithSpaces>
  <Paragraphs>122</Paragraphs>
  <Company>Naval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2026-08-14T06:35:00Z</dcterms:created>
  <dc:creator>fberge.exterieur@naval-group.com</dc:creator>
  <dc:description/>
  <dc:language>fr-FR</dc:language>
  <cp:lastModifiedBy/>
  <dcterms:modified xsi:type="dcterms:W3CDTF">2026-08-17T21:21:53Z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