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5don4jrqx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Clearer breakdown of what each tier actually does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313.95608588574"/>
        <w:gridCol w:w="646.0994137847307"/>
        <w:gridCol w:w="705.7393596725519"/>
        <w:gridCol w:w="3359.7169516806"/>
        <w:tblGridChange w:id="0">
          <w:tblGrid>
            <w:gridCol w:w="4313.95608588574"/>
            <w:gridCol w:w="646.0994137847307"/>
            <w:gridCol w:w="705.7393596725519"/>
            <w:gridCol w:w="3359.7169516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Create a professional profile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Appear on the Medibee platform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Basic visibility to recruiters / employers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Profile photo, headline,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Basic skills / experience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Medibee Vault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Medibee Passport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View access only where relevant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Qualification 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View / check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Person ID 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View / check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DBS verification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View / check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Right to work verification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View / check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Expiry reminders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Advanced compliance tracking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View compliance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QR verification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Medibee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View / scan where relevant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Premium / stronger profile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Can see these indicators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Partner perks / benefits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Discounted counselling / wellbeing benefit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Search for workers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Filter by role / location / speciality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Shortlist candidates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Recruiter / employer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View both Cell and Hive members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