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textWrapping"/>
      </w:r>
      <w:r>
        <w:rPr>
          <w:rFonts w:hint="eastAsia" w:ascii="黑体" w:hAnsi="黑体" w:eastAsia="黑体"/>
          <w:sz w:val="32"/>
          <w:szCs w:val="32"/>
        </w:rPr>
        <w:t>机械具有的三个特征: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color w:val="FF0000"/>
          <w:sz w:val="32"/>
          <w:szCs w:val="32"/>
        </w:rPr>
        <w:t>①机器是一种认为的实体组合；②组成机器的各实体单元之间具确定的相对运动；③可以代替人的劳动，实现能量转换或完成有用的机械功</w:t>
      </w:r>
      <w:r>
        <w:rPr>
          <w:rFonts w:hint="eastAsia" w:ascii="黑体" w:hAnsi="黑体" w:eastAsia="黑体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color w:val="FF0000"/>
          <w:sz w:val="32"/>
          <w:szCs w:val="32"/>
        </w:rPr>
        <w:t>组成机器的各个运动单元称为构件，构件是运动中最小的单元</w:t>
      </w:r>
      <w:r>
        <w:rPr>
          <w:rFonts w:hint="eastAsia" w:ascii="黑体" w:hAnsi="黑体" w:eastAsia="黑体"/>
          <w:sz w:val="32"/>
          <w:szCs w:val="32"/>
        </w:rPr>
        <w:t>；</w:t>
      </w:r>
      <w:r>
        <w:rPr>
          <w:rFonts w:hint="eastAsia" w:ascii="黑体" w:hAnsi="黑体" w:eastAsia="黑体"/>
          <w:color w:val="4F81BD" w:themeColor="accent1"/>
          <w:sz w:val="32"/>
          <w:szCs w:val="32"/>
        </w:rPr>
        <w:t>机械中不可拆的制造单元体称为零件，零件是机械中制造的最小单元</w:t>
      </w:r>
      <w:r>
        <w:rPr>
          <w:rFonts w:hint="eastAsia" w:ascii="黑体" w:hAnsi="黑体" w:eastAsia="黑体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表示力</w:t>
      </w:r>
      <w:r>
        <w:rPr>
          <w:rFonts w:hint="eastAsia" w:ascii="黑体" w:hAnsi="黑体" w:eastAsia="黑体"/>
          <w:color w:val="FF0000"/>
          <w:sz w:val="32"/>
          <w:szCs w:val="32"/>
        </w:rPr>
        <w:t>使物体产生转动效应的物理量称为力矩</w:t>
      </w:r>
      <w:r>
        <w:rPr>
          <w:rFonts w:hint="eastAsia" w:ascii="黑体" w:hAnsi="黑体" w:eastAsia="黑体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三种粱：</w:t>
      </w:r>
      <w:r>
        <w:rPr>
          <w:rFonts w:hint="eastAsia" w:ascii="黑体" w:hAnsi="黑体" w:eastAsia="黑体"/>
          <w:color w:val="FF0000"/>
          <w:sz w:val="32"/>
          <w:szCs w:val="32"/>
        </w:rPr>
        <w:t>简支梁、外伸梁、悬臂梁</w:t>
      </w:r>
      <w:r>
        <w:rPr>
          <w:rFonts w:hint="eastAsia" w:ascii="黑体" w:hAnsi="黑体" w:eastAsia="黑体"/>
          <w:sz w:val="32"/>
          <w:szCs w:val="32"/>
        </w:rPr>
        <w:t>；三种形式：</w:t>
      </w:r>
      <w:r>
        <w:rPr>
          <w:rFonts w:hint="eastAsia" w:ascii="黑体" w:hAnsi="黑体" w:eastAsia="黑体"/>
          <w:color w:val="FF0000"/>
          <w:sz w:val="32"/>
          <w:szCs w:val="32"/>
        </w:rPr>
        <w:t>力偶距M、集中力F、均布载荷q</w:t>
      </w:r>
      <w:r>
        <w:rPr>
          <w:rFonts w:hint="eastAsia" w:ascii="黑体" w:hAnsi="黑体" w:eastAsia="黑体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color w:val="FF0000"/>
          <w:sz w:val="32"/>
          <w:szCs w:val="32"/>
        </w:rPr>
        <w:t>低副：</w:t>
      </w:r>
      <w:r>
        <w:rPr>
          <w:rFonts w:hint="eastAsia" w:ascii="黑体" w:hAnsi="黑体" w:eastAsia="黑体"/>
          <w:sz w:val="32"/>
          <w:szCs w:val="32"/>
        </w:rPr>
        <w:t>转动副和移动副</w:t>
      </w:r>
      <w:r>
        <w:rPr>
          <w:rFonts w:hint="eastAsia" w:ascii="黑体" w:hAnsi="黑体" w:eastAsia="黑体"/>
          <w:color w:val="FF0000"/>
          <w:sz w:val="32"/>
          <w:szCs w:val="32"/>
        </w:rPr>
        <w:t>都是面接触</w:t>
      </w:r>
      <w:r>
        <w:rPr>
          <w:rFonts w:hint="eastAsia" w:ascii="黑体" w:hAnsi="黑体" w:eastAsia="黑体"/>
          <w:sz w:val="32"/>
          <w:szCs w:val="32"/>
        </w:rPr>
        <w:t>，压强低，统称为低副，其制造容易，承载能力强，耐磨损，每个低副都有两个约束，保留一个自由度。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color w:val="FF0000"/>
          <w:sz w:val="32"/>
          <w:szCs w:val="32"/>
        </w:rPr>
        <w:t>高副是点或线接触</w:t>
      </w:r>
      <w:r>
        <w:rPr>
          <w:rFonts w:hint="eastAsia" w:ascii="黑体" w:hAnsi="黑体" w:eastAsia="黑体"/>
          <w:sz w:val="32"/>
          <w:szCs w:val="32"/>
        </w:rPr>
        <w:t>，因此其承载能力差，容易磨损，同时由于高副的接触面多为曲面，因而制造比较困难。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自由度：</w:t>
      </w:r>
      <w:r>
        <w:rPr>
          <w:rFonts w:hint="eastAsia" w:ascii="黑体" w:hAnsi="黑体" w:eastAsia="黑体"/>
          <w:sz w:val="32"/>
          <w:szCs w:val="32"/>
        </w:rPr>
        <w:tab/>
      </w:r>
    </w:p>
    <w:p>
      <w:pPr>
        <w:rPr>
          <w:rFonts w:ascii="黑体" w:hAnsi="黑体" w:eastAsia="黑体"/>
          <w:color w:val="FF0000"/>
          <w:sz w:val="32"/>
          <w:szCs w:val="32"/>
        </w:rPr>
      </w:pPr>
      <w:r>
        <w:rPr>
          <w:rFonts w:hint="eastAsia" w:ascii="黑体" w:hAnsi="黑体" w:eastAsia="黑体"/>
          <w:color w:val="FF0000"/>
          <w:sz w:val="32"/>
          <w:szCs w:val="32"/>
        </w:rPr>
        <w:t>F（机构自由度）=3n（自由度）</w:t>
      </w:r>
      <w:r>
        <w:rPr>
          <w:rFonts w:ascii="黑体" w:hAnsi="黑体" w:eastAsia="黑体"/>
          <w:color w:val="FF0000"/>
          <w:sz w:val="32"/>
          <w:szCs w:val="32"/>
        </w:rPr>
        <w:t>–</w:t>
      </w:r>
      <w:r>
        <w:rPr>
          <w:rFonts w:hint="eastAsia" w:ascii="黑体" w:hAnsi="黑体" w:eastAsia="黑体"/>
          <w:color w:val="FF0000"/>
          <w:sz w:val="32"/>
          <w:szCs w:val="32"/>
        </w:rPr>
        <w:t>2PL（低副）</w:t>
      </w:r>
      <w:r>
        <w:rPr>
          <w:rFonts w:ascii="黑体" w:hAnsi="黑体" w:eastAsia="黑体"/>
          <w:color w:val="FF0000"/>
          <w:sz w:val="32"/>
          <w:szCs w:val="32"/>
        </w:rPr>
        <w:t>–</w:t>
      </w:r>
      <w:r>
        <w:rPr>
          <w:rFonts w:hint="eastAsia" w:ascii="黑体" w:hAnsi="黑体" w:eastAsia="黑体"/>
          <w:color w:val="FF0000"/>
          <w:sz w:val="32"/>
          <w:szCs w:val="32"/>
        </w:rPr>
        <w:t>PH（高副）</w:t>
      </w:r>
    </w:p>
    <w:p>
      <w:pPr>
        <w:rPr>
          <w:rFonts w:ascii="黑体" w:hAnsi="黑体" w:eastAsia="黑体"/>
          <w:color w:val="FF0000"/>
          <w:sz w:val="32"/>
          <w:szCs w:val="32"/>
        </w:rPr>
      </w:pPr>
    </w:p>
    <w:p>
      <w:pPr>
        <w:rPr>
          <w:rFonts w:ascii="黑体" w:hAnsi="黑体" w:eastAsia="黑体"/>
          <w:color w:val="FF0000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机构具有确定的运动条件：机构自由度F等于原动件数W，由于机构原动件的运动是由外界给定的，因此W&gt;0。公式表达： </w:t>
      </w:r>
      <w:r>
        <w:rPr>
          <w:rFonts w:hint="eastAsia" w:ascii="黑体" w:hAnsi="黑体" w:eastAsia="黑体"/>
          <w:color w:val="FF0000"/>
          <w:sz w:val="32"/>
          <w:szCs w:val="32"/>
        </w:rPr>
        <w:t xml:space="preserve"> W=F=3n-2PL-PH&gt;0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机构中常出现一种不影响整个机构运动的、局部的独立运动，称为</w:t>
      </w:r>
      <w:r>
        <w:rPr>
          <w:rFonts w:hint="eastAsia" w:ascii="黑体" w:hAnsi="黑体" w:eastAsia="黑体"/>
          <w:color w:val="FF0000"/>
          <w:sz w:val="32"/>
          <w:szCs w:val="32"/>
        </w:rPr>
        <w:t>局部自由度</w:t>
      </w:r>
      <w:r>
        <w:rPr>
          <w:rFonts w:hint="eastAsia" w:ascii="黑体" w:hAnsi="黑体" w:eastAsia="黑体"/>
          <w:sz w:val="32"/>
          <w:szCs w:val="32"/>
        </w:rPr>
        <w:t>。</w:t>
      </w:r>
      <w:r>
        <w:rPr>
          <w:rFonts w:hint="eastAsia" w:ascii="黑体" w:hAnsi="黑体" w:eastAsia="黑体"/>
          <w:color w:val="FF0000"/>
          <w:sz w:val="32"/>
          <w:szCs w:val="32"/>
        </w:rPr>
        <w:t>例如</w:t>
      </w:r>
      <w:r>
        <w:rPr>
          <w:rFonts w:hint="eastAsia" w:ascii="黑体" w:hAnsi="黑体" w:eastAsia="黑体"/>
          <w:sz w:val="32"/>
          <w:szCs w:val="32"/>
        </w:rPr>
        <w:t>滚子与推杆连接在一起只能算一个。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铰链四杆机构的类型：曲柄摇杆机构、双曲柄机构、双摇杆机构。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color w:val="FF0000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相邻构件转整周的条件：</w:t>
      </w:r>
      <w:r>
        <w:rPr>
          <w:rFonts w:hint="eastAsia" w:ascii="黑体" w:hAnsi="黑体" w:eastAsia="黑体"/>
          <w:color w:val="FF0000"/>
          <w:sz w:val="32"/>
          <w:szCs w:val="32"/>
        </w:rPr>
        <w:t>相邻构件能否转整周转动，是由各机构的长度决定的。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铰链四杆机构中存在的条件：</w:t>
      </w:r>
      <w:r>
        <w:rPr>
          <w:rFonts w:hint="eastAsia" w:ascii="黑体" w:hAnsi="黑体" w:eastAsia="黑体"/>
          <w:color w:val="FF0000"/>
          <w:sz w:val="32"/>
          <w:szCs w:val="32"/>
        </w:rPr>
        <w:t>最短杆与最长杆之和小于等于其余两杆之和；机架或连架杆最短杆</w:t>
      </w:r>
      <w:r>
        <w:rPr>
          <w:rFonts w:hint="eastAsia" w:ascii="黑体" w:hAnsi="黑体" w:eastAsia="黑体"/>
          <w:sz w:val="32"/>
          <w:szCs w:val="32"/>
        </w:rPr>
        <w:t>（</w:t>
      </w:r>
      <w:r>
        <w:rPr>
          <w:rFonts w:hint="eastAsia" w:ascii="黑体" w:hAnsi="黑体" w:eastAsia="黑体"/>
          <w:color w:val="E36C09" w:themeColor="accent6" w:themeShade="BF"/>
          <w:sz w:val="32"/>
          <w:szCs w:val="32"/>
        </w:rPr>
        <w:t>之后不知道了</w:t>
      </w:r>
      <w:r>
        <w:rPr>
          <w:rFonts w:ascii="黑体" w:hAnsi="黑体" w:eastAsia="黑体"/>
          <w:color w:val="E36C09" w:themeColor="accent6" w:themeShade="BF"/>
          <w:sz w:val="32"/>
          <w:szCs w:val="32"/>
        </w:rPr>
        <w:t>…</w:t>
      </w:r>
      <w:r>
        <w:rPr>
          <w:rFonts w:hint="eastAsia" w:ascii="黑体" w:hAnsi="黑体" w:eastAsia="黑体"/>
          <w:color w:val="E36C09" w:themeColor="accent6" w:themeShade="BF"/>
          <w:sz w:val="32"/>
          <w:szCs w:val="32"/>
        </w:rPr>
        <w:t>求解</w:t>
      </w:r>
      <w:r>
        <w:rPr>
          <w:rFonts w:hint="eastAsia" w:ascii="黑体" w:hAnsi="黑体" w:eastAsia="黑体"/>
          <w:sz w:val="32"/>
          <w:szCs w:val="32"/>
        </w:rPr>
        <w:t>）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color w:val="E36C09" w:themeColor="accent6" w:themeShade="BF"/>
          <w:sz w:val="32"/>
          <w:szCs w:val="32"/>
        </w:rPr>
        <w:t>机构类型判别</w:t>
      </w:r>
      <w:r>
        <w:rPr>
          <w:rFonts w:hint="eastAsia" w:ascii="黑体" w:hAnsi="黑体" w:eastAsia="黑体"/>
          <w:sz w:val="32"/>
          <w:szCs w:val="32"/>
        </w:rPr>
        <w:t>：①以最短构件相邻的构件为机架时，该机构为曲柄摇杆机构；②以最短构件为机架时，该机构为双曲杆机构；③以最短构件对面的构件为机架时，该机构必定是双摇杆机构。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color w:val="E36C09" w:themeColor="accent6" w:themeShade="BF"/>
          <w:sz w:val="32"/>
          <w:szCs w:val="32"/>
        </w:rPr>
      </w:pPr>
      <w:r>
        <w:rPr>
          <w:rFonts w:hint="eastAsia" w:ascii="黑体" w:hAnsi="黑体" w:eastAsia="黑体"/>
          <w:color w:val="E36C09" w:themeColor="accent6" w:themeShade="BF"/>
          <w:sz w:val="32"/>
          <w:szCs w:val="32"/>
        </w:rPr>
        <w:t>传动r角越大，对机构的传力越有利。</w:t>
      </w:r>
    </w:p>
    <w:p>
      <w:pPr>
        <w:rPr>
          <w:rFonts w:ascii="黑体" w:hAnsi="黑体" w:eastAsia="黑体"/>
          <w:color w:val="E36C09" w:themeColor="accent6" w:themeShade="BF"/>
          <w:sz w:val="32"/>
          <w:szCs w:val="32"/>
        </w:rPr>
      </w:pPr>
    </w:p>
    <w:p>
      <w:pPr>
        <w:rPr>
          <w:rFonts w:ascii="黑体" w:hAnsi="黑体" w:eastAsia="黑体"/>
          <w:color w:val="FF0000"/>
          <w:sz w:val="32"/>
          <w:szCs w:val="32"/>
        </w:rPr>
      </w:pPr>
      <w:r>
        <w:rPr>
          <w:rFonts w:hint="eastAsia" w:ascii="黑体" w:hAnsi="黑体" w:eastAsia="黑体"/>
          <w:color w:val="FF0000"/>
          <w:sz w:val="32"/>
          <w:szCs w:val="32"/>
        </w:rPr>
        <w:t>凸轮机构是由凸轮、从动件和机架三个基本机构所组成的一种高副机构。</w:t>
      </w:r>
    </w:p>
    <w:p>
      <w:pPr>
        <w:rPr>
          <w:rFonts w:ascii="黑体" w:hAnsi="黑体" w:eastAsia="黑体"/>
          <w:color w:val="FF0000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在机构中，若主动件连续运动，而从动件周期性间歇运动，则称为</w:t>
      </w:r>
      <w:r>
        <w:rPr>
          <w:rFonts w:hint="eastAsia" w:ascii="黑体" w:hAnsi="黑体" w:eastAsia="黑体"/>
          <w:color w:val="FF0000"/>
          <w:sz w:val="32"/>
          <w:szCs w:val="32"/>
        </w:rPr>
        <w:t>间歇运动机构</w:t>
      </w:r>
      <w:r>
        <w:rPr>
          <w:rFonts w:hint="eastAsia" w:ascii="黑体" w:hAnsi="黑体" w:eastAsia="黑体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分度圆与齿顶圆之间的径向距离称为齿顶高，用ha表示；分度圆与齿根圆之间的径向距离称为齿根高，用hf表示；齿顶高与齿根高之和称为全齿高，用h表示。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color w:val="FF0000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渐开线齿轮正确啮合的条件：</w:t>
      </w:r>
      <w:r>
        <w:rPr>
          <w:rFonts w:hint="eastAsia" w:ascii="黑体" w:hAnsi="黑体" w:eastAsia="黑体"/>
          <w:color w:val="FF0000"/>
          <w:sz w:val="32"/>
          <w:szCs w:val="32"/>
        </w:rPr>
        <w:t>两轮的模数m和压力角α分别相等。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color w:val="FF0000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概念：</w:t>
      </w:r>
      <w:r>
        <w:rPr>
          <w:rFonts w:hint="eastAsia" w:ascii="黑体" w:hAnsi="黑体" w:eastAsia="黑体"/>
          <w:color w:val="FF0000"/>
          <w:sz w:val="32"/>
          <w:szCs w:val="32"/>
        </w:rPr>
        <w:t>①为了保证无根切现象，被切齿轮的最少齿数应为</w:t>
      </w:r>
      <w:r>
        <w:rPr>
          <w:rFonts w:ascii="黑体" w:hAnsi="黑体" w:eastAsia="黑体"/>
          <w:color w:val="FF0000"/>
          <w:sz w:val="32"/>
          <w:szCs w:val="32"/>
        </w:rPr>
        <w:br w:type="textWrapping"/>
      </w:r>
      <m:oMathPara>
        <m:oMath>
          <m:r>
            <m:rPr>
              <m:sty m:val="p"/>
            </m:rPr>
            <w:rPr>
              <w:rFonts w:ascii="Cambria Math" w:hAnsi="Cambria Math" w:eastAsia="黑体"/>
              <w:color w:val="FF0000"/>
              <w:sz w:val="32"/>
              <w:szCs w:val="32"/>
            </w:rPr>
            <m:t>Zmin=</m:t>
          </m:r>
          <m:sSup>
            <m:sSupPr>
              <m:ctrlPr>
                <w:rPr>
                  <w:rFonts w:ascii="Cambria Math" w:hAnsi="Cambria Math" w:eastAsia="黑体"/>
                  <w:color w:val="FF0000"/>
                  <w:sz w:val="32"/>
                  <w:szCs w:val="32"/>
                </w:rPr>
              </m:ctrlPr>
            </m:sSupPr>
            <m:e>
              <m:f>
                <m:fPr>
                  <m:ctrlPr>
                    <w:rPr>
                      <w:rFonts w:ascii="Cambria Math" w:hAnsi="Cambria Math" w:eastAsia="黑体"/>
                      <w:color w:val="FF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eastAsia="黑体"/>
                      <w:color w:val="FF0000"/>
                      <w:sz w:val="32"/>
                      <w:szCs w:val="32"/>
                    </w:rPr>
                    <m:t>2ha</m:t>
                  </m:r>
                  <m:ctrlPr>
                    <w:rPr>
                      <w:rFonts w:ascii="Cambria Math" w:hAnsi="Cambria Math" w:eastAsia="黑体"/>
                      <w:color w:val="FF0000"/>
                      <w:sz w:val="32"/>
                      <w:szCs w:val="32"/>
                    </w:rPr>
                  </m:ctrlPr>
                </m:num>
                <m:den>
                  <m:r>
                    <w:rPr>
                      <w:rFonts w:ascii="Cambria Math" w:hAnsi="Cambria Math" w:eastAsia="黑体"/>
                      <w:color w:val="FF0000"/>
                      <w:sz w:val="32"/>
                      <w:szCs w:val="32"/>
                    </w:rPr>
                    <m:t>sin</m:t>
                  </m:r>
                  <m:sSup>
                    <m:sSupPr>
                      <m:ctrlPr>
                        <w:rPr>
                          <w:rFonts w:ascii="Cambria Math" w:hAnsi="Cambria Math" w:eastAsia="黑体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黑体"/>
                          <w:color w:val="FF0000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ascii="Cambria Math" w:hAnsi="Cambria Math" w:eastAsia="黑体"/>
                          <w:i/>
                          <w:color w:val="FF0000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黑体"/>
                          <w:color w:val="FF0000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eastAsia="黑体"/>
                          <w:i/>
                          <w:color w:val="FF0000"/>
                          <w:sz w:val="32"/>
                          <w:szCs w:val="32"/>
                        </w:rPr>
                      </m:ctrlPr>
                    </m:sup>
                  </m:sSup>
                  <m:r>
                    <w:rPr>
                      <w:rFonts w:hint="eastAsia" w:ascii="Cambria Math" w:hAnsi="Cambria Math" w:eastAsia="黑体"/>
                      <w:color w:val="FF0000"/>
                      <w:sz w:val="32"/>
                      <w:szCs w:val="32"/>
                    </w:rPr>
                    <m:t>α</m:t>
                  </m:r>
                  <m:ctrlPr>
                    <w:rPr>
                      <w:rFonts w:ascii="Cambria Math" w:hAnsi="Cambria Math" w:eastAsia="黑体"/>
                      <w:color w:val="FF0000"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 w:eastAsia="黑体"/>
                  <w:color w:val="FF0000"/>
                  <w:sz w:val="32"/>
                  <w:szCs w:val="32"/>
                </w:rPr>
              </m:ctrlPr>
            </m:e>
            <m:sup>
              <m:ctrlPr>
                <w:rPr>
                  <w:rFonts w:ascii="Cambria Math" w:hAnsi="Cambria Math" w:eastAsia="黑体"/>
                  <w:color w:val="FF0000"/>
                  <w:sz w:val="32"/>
                  <w:szCs w:val="32"/>
                </w:rPr>
              </m:ctrlPr>
            </m:sup>
          </m:sSup>
        </m:oMath>
      </m:oMathPara>
    </w:p>
    <w:p>
      <w:pPr>
        <w:rPr>
          <w:rFonts w:ascii="黑体" w:hAnsi="黑体" w:eastAsia="黑体"/>
          <w:color w:val="000000" w:themeColor="text1"/>
          <w:sz w:val="32"/>
          <w:szCs w:val="32"/>
        </w:rPr>
      </w:pPr>
      <w:r>
        <w:rPr>
          <w:rFonts w:hint="eastAsia" w:ascii="黑体" w:hAnsi="黑体" w:eastAsia="黑体"/>
          <w:color w:val="000000" w:themeColor="text1"/>
          <w:sz w:val="32"/>
          <w:szCs w:val="32"/>
        </w:rPr>
        <w:t>②若要使用</w:t>
      </w:r>
      <w:r>
        <w:rPr>
          <w:rFonts w:hint="eastAsia" w:ascii="黑体" w:hAnsi="黑体" w:eastAsia="黑体"/>
          <w:color w:val="FF0000"/>
          <w:sz w:val="32"/>
          <w:szCs w:val="32"/>
        </w:rPr>
        <w:t>小于17齿数</w:t>
      </w:r>
      <w:r>
        <w:rPr>
          <w:rFonts w:hint="eastAsia" w:ascii="黑体" w:hAnsi="黑体" w:eastAsia="黑体"/>
          <w:color w:val="000000" w:themeColor="text1"/>
          <w:sz w:val="32"/>
          <w:szCs w:val="32"/>
        </w:rPr>
        <w:t>的齿轮，必须使用变位修正法加工。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color w:val="FF0000"/>
          <w:sz w:val="32"/>
          <w:szCs w:val="32"/>
        </w:rPr>
        <w:t>齿轮传动的设计准则</w:t>
      </w:r>
      <w:r>
        <w:rPr>
          <w:rFonts w:hint="eastAsia" w:ascii="黑体" w:hAnsi="黑体" w:eastAsia="黑体"/>
          <w:sz w:val="32"/>
          <w:szCs w:val="32"/>
        </w:rPr>
        <w:t>：①闭式软齿轮传动，齿面点蚀是主要的失效形式，通常先按齿面疲劳强度进行设计计算；②闭式硬齿面齿轮传动，齿面抗点蚀能力强，常因齿根折断而失效，故先按齿根弯曲疲劳强度进行设计计算；③对于开式齿轮传动中的齿轮，齿面磨损为主要失效形式，故先按齿根弯曲疲劳强度进行设计计算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定轴轮系分为</w:t>
      </w:r>
      <w:r>
        <w:rPr>
          <w:rFonts w:hint="eastAsia" w:ascii="黑体" w:hAnsi="黑体" w:eastAsia="黑体"/>
          <w:color w:val="FF0000"/>
          <w:sz w:val="32"/>
          <w:szCs w:val="32"/>
        </w:rPr>
        <w:t>平面定轴轮系</w:t>
      </w:r>
      <w:r>
        <w:rPr>
          <w:rFonts w:hint="eastAsia" w:ascii="黑体" w:hAnsi="黑体" w:eastAsia="黑体"/>
          <w:sz w:val="32"/>
          <w:szCs w:val="32"/>
        </w:rPr>
        <w:t>和</w:t>
      </w:r>
      <w:r>
        <w:rPr>
          <w:rFonts w:hint="eastAsia" w:ascii="黑体" w:hAnsi="黑体" w:eastAsia="黑体"/>
          <w:color w:val="FF0000"/>
          <w:sz w:val="32"/>
          <w:szCs w:val="32"/>
        </w:rPr>
        <w:t>空间定轴轮系</w:t>
      </w:r>
      <w:r>
        <w:rPr>
          <w:rFonts w:hint="eastAsia" w:ascii="黑体" w:hAnsi="黑体" w:eastAsia="黑体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color w:val="FF0000"/>
          <w:sz w:val="32"/>
          <w:szCs w:val="32"/>
        </w:rPr>
        <w:t>周转轮系</w:t>
      </w:r>
      <w:r>
        <w:rPr>
          <w:rFonts w:hint="eastAsia" w:ascii="黑体" w:hAnsi="黑体" w:eastAsia="黑体"/>
          <w:sz w:val="32"/>
          <w:szCs w:val="32"/>
        </w:rPr>
        <w:t>：若轮系中至少有一个齿轮的几何轴线不固定，而绕其他齿轮的固定几何轴线回转，则称为周转轮系。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传动比：</w:t>
      </w:r>
      <m:oMath>
        <m:r>
          <m:rPr>
            <m:sty m:val="p"/>
          </m:rPr>
          <w:rPr>
            <w:rFonts w:ascii="Cambria Math" w:hAnsi="Cambria Math" w:eastAsia="黑体"/>
            <w:color w:val="FF0000"/>
            <w:sz w:val="32"/>
            <w:szCs w:val="32"/>
          </w:rPr>
          <m:t>iAK=</m:t>
        </m:r>
        <m:f>
          <m:fPr>
            <m:ctrlPr>
              <w:rPr>
                <w:rFonts w:ascii="Cambria Math" w:hAnsi="Cambria Math" w:eastAsia="黑体"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 w:eastAsia="黑体"/>
                <w:color w:val="FF0000"/>
                <w:sz w:val="32"/>
                <w:szCs w:val="32"/>
              </w:rPr>
              <m:t>nA</m:t>
            </m:r>
            <m:ctrlPr>
              <w:rPr>
                <w:rFonts w:ascii="Cambria Math" w:hAnsi="Cambria Math" w:eastAsia="黑体"/>
                <w:color w:val="FF0000"/>
                <w:sz w:val="32"/>
                <w:szCs w:val="32"/>
              </w:rPr>
            </m:ctrlPr>
          </m:num>
          <m:den>
            <m:r>
              <w:rPr>
                <w:rFonts w:ascii="Cambria Math" w:hAnsi="Cambria Math" w:eastAsia="黑体"/>
                <w:color w:val="FF0000"/>
                <w:sz w:val="32"/>
                <w:szCs w:val="32"/>
              </w:rPr>
              <m:t>nK</m:t>
            </m:r>
            <m:ctrlPr>
              <w:rPr>
                <w:rFonts w:ascii="Cambria Math" w:hAnsi="Cambria Math" w:eastAsia="黑体"/>
                <w:color w:val="FF0000"/>
                <w:sz w:val="32"/>
                <w:szCs w:val="32"/>
              </w:rPr>
            </m:ctrlPr>
          </m:den>
        </m:f>
        <m:r>
          <w:rPr>
            <w:rFonts w:ascii="Cambria Math" w:hAnsi="Cambria Math" w:eastAsia="黑体"/>
            <w:color w:val="FF0000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eastAsia="黑体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eastAsia="黑体"/>
                <w:color w:val="FF0000"/>
                <w:sz w:val="32"/>
                <w:szCs w:val="32"/>
              </w:rPr>
              <m:t>(-1)</m:t>
            </m:r>
            <m:ctrlPr>
              <w:rPr>
                <w:rFonts w:ascii="Cambria Math" w:hAnsi="Cambria Math" w:eastAsia="黑体"/>
                <w:i/>
                <w:color w:val="FF0000"/>
                <w:sz w:val="32"/>
                <w:szCs w:val="32"/>
              </w:rPr>
            </m:ctrlPr>
          </m:e>
          <m:sup>
            <m:r>
              <w:rPr>
                <w:rFonts w:ascii="Cambria Math" w:hAnsi="Cambria Math" w:eastAsia="黑体"/>
                <w:color w:val="FF0000"/>
                <w:sz w:val="32"/>
                <w:szCs w:val="32"/>
              </w:rPr>
              <m:t>m</m:t>
            </m:r>
            <m:ctrlPr>
              <w:rPr>
                <w:rFonts w:ascii="Cambria Math" w:hAnsi="Cambria Math" w:eastAsia="黑体"/>
                <w:i/>
                <w:color w:val="FF0000"/>
                <w:sz w:val="32"/>
                <w:szCs w:val="32"/>
              </w:rPr>
            </m:ctrlPr>
          </m:sup>
        </m:sSup>
        <m:f>
          <m:fPr>
            <m:ctrlPr>
              <w:rPr>
                <w:rFonts w:ascii="Cambria Math" w:hAnsi="Cambria Math" w:eastAsia="黑体"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黑体"/>
                <w:color w:val="FF0000"/>
                <w:sz w:val="32"/>
                <w:szCs w:val="32"/>
              </w:rPr>
              <m:t>各对齿轮的从动轮齿数的连乘积</m:t>
            </m:r>
            <m:ctrlPr>
              <w:rPr>
                <w:rFonts w:ascii="Cambria Math" w:hAnsi="Cambria Math" w:eastAsia="黑体"/>
                <w:i/>
                <w:color w:val="FF0000"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黑体"/>
                <w:color w:val="FF0000"/>
                <w:sz w:val="32"/>
                <w:szCs w:val="32"/>
              </w:rPr>
              <m:t>各对齿轮的主动轮齿数的连乘积</m:t>
            </m:r>
            <m:ctrlPr>
              <w:rPr>
                <w:rFonts w:ascii="Cambria Math" w:hAnsi="Cambria Math" w:eastAsia="黑体"/>
                <w:i/>
                <w:color w:val="FF0000"/>
                <w:sz w:val="32"/>
                <w:szCs w:val="32"/>
              </w:rPr>
            </m:ctrlPr>
          </m:den>
        </m:f>
      </m:oMath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键连接两大类：</w:t>
      </w:r>
      <w:r>
        <w:rPr>
          <w:rFonts w:hint="eastAsia" w:ascii="黑体" w:hAnsi="黑体" w:eastAsia="黑体"/>
          <w:color w:val="FF0000"/>
          <w:sz w:val="32"/>
          <w:szCs w:val="32"/>
        </w:rPr>
        <w:t>松键连接</w:t>
      </w:r>
      <w:r>
        <w:rPr>
          <w:rFonts w:hint="eastAsia" w:ascii="黑体" w:hAnsi="黑体" w:eastAsia="黑体"/>
          <w:sz w:val="32"/>
          <w:szCs w:val="32"/>
        </w:rPr>
        <w:t>和</w:t>
      </w:r>
      <w:r>
        <w:rPr>
          <w:rFonts w:hint="eastAsia" w:ascii="黑体" w:hAnsi="黑体" w:eastAsia="黑体"/>
          <w:color w:val="FF0000"/>
          <w:sz w:val="32"/>
          <w:szCs w:val="32"/>
        </w:rPr>
        <w:t>紧键连接</w:t>
      </w:r>
      <w:r>
        <w:rPr>
          <w:rFonts w:hint="eastAsia" w:ascii="黑体" w:hAnsi="黑体" w:eastAsia="黑体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键连接的主要类型：</w:t>
      </w:r>
      <w:r>
        <w:rPr>
          <w:rFonts w:hint="eastAsia" w:ascii="黑体" w:hAnsi="黑体" w:eastAsia="黑体"/>
          <w:color w:val="FF0000"/>
          <w:sz w:val="32"/>
          <w:szCs w:val="32"/>
        </w:rPr>
        <w:t>平键连接、半圆键连接、楔（xie）键连接和切向键连接</w:t>
      </w:r>
      <w:r>
        <w:rPr>
          <w:rFonts w:hint="eastAsia" w:ascii="黑体" w:hAnsi="黑体" w:eastAsia="黑体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按用途不同，平键可分为</w:t>
      </w:r>
      <w:r>
        <w:rPr>
          <w:rFonts w:hint="eastAsia" w:ascii="黑体" w:hAnsi="黑体" w:eastAsia="黑体"/>
          <w:color w:val="FF0000"/>
          <w:sz w:val="32"/>
          <w:szCs w:val="32"/>
        </w:rPr>
        <w:t>普通平键、导向平键和滑键</w:t>
      </w:r>
      <w:r>
        <w:rPr>
          <w:rFonts w:hint="eastAsia" w:ascii="黑体" w:hAnsi="黑体" w:eastAsia="黑体"/>
          <w:sz w:val="32"/>
          <w:szCs w:val="32"/>
        </w:rPr>
        <w:t>三种。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带传动由主动带轮、从动带轮和传动带组成，工作时依靠带与带轮之间的摩擦或啮合来传递运动和动力。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带传动的主要失效形式是</w:t>
      </w:r>
      <w:r>
        <w:rPr>
          <w:rFonts w:hint="eastAsia" w:ascii="黑体" w:hAnsi="黑体" w:eastAsia="黑体"/>
          <w:color w:val="FF0000"/>
          <w:sz w:val="32"/>
          <w:szCs w:val="32"/>
        </w:rPr>
        <w:t>打滑和带的疲劳破坏</w:t>
      </w:r>
      <w:r>
        <w:rPr>
          <w:rFonts w:hint="eastAsia" w:ascii="黑体" w:hAnsi="黑体" w:eastAsia="黑体"/>
          <w:sz w:val="32"/>
          <w:szCs w:val="32"/>
        </w:rPr>
        <w:t>。因此，带传动的</w:t>
      </w:r>
      <w:r>
        <w:rPr>
          <w:rFonts w:hint="eastAsia" w:ascii="黑体" w:hAnsi="黑体" w:eastAsia="黑体"/>
          <w:color w:val="FF0000"/>
          <w:sz w:val="32"/>
          <w:szCs w:val="32"/>
        </w:rPr>
        <w:t>计算准则</w:t>
      </w:r>
      <w:r>
        <w:rPr>
          <w:rFonts w:hint="eastAsia" w:ascii="黑体" w:hAnsi="黑体" w:eastAsia="黑体"/>
          <w:sz w:val="32"/>
          <w:szCs w:val="32"/>
        </w:rPr>
        <w:t>是：①保证带与带轮间不发生打滑现象；②在一定时限内不会发生疲劳破坏。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按轴承受的载荷不同，轴可分为</w:t>
      </w:r>
      <w:r>
        <w:rPr>
          <w:rFonts w:hint="eastAsia" w:ascii="黑体" w:hAnsi="黑体" w:eastAsia="黑体"/>
          <w:color w:val="FF0000"/>
          <w:sz w:val="32"/>
          <w:szCs w:val="32"/>
        </w:rPr>
        <w:t>转轴、心轴和传动轴</w:t>
      </w:r>
      <w:r>
        <w:rPr>
          <w:rFonts w:hint="eastAsia" w:ascii="黑体" w:hAnsi="黑体" w:eastAsia="黑体"/>
          <w:sz w:val="32"/>
          <w:szCs w:val="32"/>
        </w:rPr>
        <w:t>三类。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轴承是用来支承轴和抽上零件的。根据轴承中摩擦性质的不同，可把轴承分为</w:t>
      </w:r>
      <w:r>
        <w:rPr>
          <w:rFonts w:hint="eastAsia" w:ascii="黑体" w:hAnsi="黑体" w:eastAsia="黑体"/>
          <w:color w:val="FF0000"/>
          <w:sz w:val="32"/>
          <w:szCs w:val="32"/>
        </w:rPr>
        <w:t>滑动摩擦轴承</w:t>
      </w:r>
      <w:r>
        <w:rPr>
          <w:rFonts w:hint="eastAsia" w:ascii="黑体" w:hAnsi="黑体" w:eastAsia="黑体"/>
          <w:sz w:val="32"/>
          <w:szCs w:val="32"/>
        </w:rPr>
        <w:t>和</w:t>
      </w:r>
      <w:r>
        <w:rPr>
          <w:rFonts w:hint="eastAsia" w:ascii="黑体" w:hAnsi="黑体" w:eastAsia="黑体"/>
          <w:color w:val="FF0000"/>
          <w:sz w:val="32"/>
          <w:szCs w:val="32"/>
        </w:rPr>
        <w:t>滚动摩擦轴承</w:t>
      </w:r>
      <w:r>
        <w:rPr>
          <w:rFonts w:hint="eastAsia" w:ascii="黑体" w:hAnsi="黑体" w:eastAsia="黑体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color w:val="FF0000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滚动轴承的主要失效形式：</w:t>
      </w:r>
      <w:r>
        <w:rPr>
          <w:rFonts w:hint="eastAsia" w:ascii="黑体" w:hAnsi="黑体" w:eastAsia="黑体"/>
          <w:color w:val="FF0000"/>
          <w:sz w:val="32"/>
          <w:szCs w:val="32"/>
        </w:rPr>
        <w:t>①疲劳点蚀；②塑性变形；③磨损。</w:t>
      </w:r>
      <w:r>
        <w:rPr>
          <w:rFonts w:ascii="黑体" w:hAnsi="黑体" w:eastAsia="黑体"/>
          <w:color w:val="FF0000"/>
          <w:sz w:val="32"/>
          <w:szCs w:val="32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altName w:val="Cambr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mbria">
    <w:panose1 w:val="020405030504060A0204"/>
    <w:charset w:val="00"/>
    <w:family w:val="auto"/>
    <w:pitch w:val="default"/>
    <w:sig w:usb0="E00002FF" w:usb1="4000045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4C6B"/>
    <w:rsid w:val="002D4C6B"/>
    <w:rsid w:val="003A21AD"/>
    <w:rsid w:val="00477271"/>
    <w:rsid w:val="00555C87"/>
    <w:rsid w:val="005A7B50"/>
    <w:rsid w:val="005C6460"/>
    <w:rsid w:val="00736E57"/>
    <w:rsid w:val="00754539"/>
    <w:rsid w:val="00776A19"/>
    <w:rsid w:val="009547BA"/>
    <w:rsid w:val="009735E8"/>
    <w:rsid w:val="009F3307"/>
    <w:rsid w:val="00B107BB"/>
    <w:rsid w:val="00B14570"/>
    <w:rsid w:val="00B44EA7"/>
    <w:rsid w:val="00B65B74"/>
    <w:rsid w:val="00DA0DFD"/>
    <w:rsid w:val="00FF1837"/>
    <w:rsid w:val="590A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styleId="5">
    <w:name w:val="Placeholder Text"/>
    <w:basedOn w:val="3"/>
    <w:semiHidden/>
    <w:uiPriority w:val="99"/>
    <w:rPr>
      <w:color w:val="808080"/>
    </w:r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240</Words>
  <Characters>1371</Characters>
  <Lines>11</Lines>
  <Paragraphs>3</Paragraphs>
  <TotalTime>238</TotalTime>
  <ScaleCrop>false</ScaleCrop>
  <LinksUpToDate>false</LinksUpToDate>
  <CharactersWithSpaces>1608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2015-12-25T12:06:00Z</dcterms:created>
  <dc:creator>acer</dc:creator>
  <cp:lastModifiedBy>   ミ﹏乖丫头ヽ </cp:lastModifiedBy>
  <dcterms:modified xsi:type="dcterms:W3CDTF">2018-11-29T09:45:39Z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