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4"/>
        </w:rPr>
      </w:pPr>
    </w:p>
    <w:p>
      <w:pPr>
        <w:jc w:val="center"/>
        <w:rPr>
          <w:rFonts w:hint="eastAsia"/>
          <w:sz w:val="40"/>
          <w:szCs w:val="44"/>
        </w:rPr>
      </w:pPr>
    </w:p>
    <w:p>
      <w:pPr>
        <w:jc w:val="center"/>
        <w:rPr>
          <w:rFonts w:hint="eastAsia"/>
          <w:sz w:val="40"/>
          <w:szCs w:val="44"/>
        </w:rPr>
      </w:pPr>
    </w:p>
    <w:p>
      <w:pPr>
        <w:jc w:val="center"/>
        <w:rPr>
          <w:sz w:val="40"/>
          <w:szCs w:val="44"/>
        </w:rPr>
      </w:pPr>
      <w:r>
        <w:rPr>
          <w:rFonts w:hint="eastAsia"/>
          <w:sz w:val="40"/>
          <w:szCs w:val="44"/>
        </w:rPr>
        <w:t>深圳大学考试答题纸</w:t>
      </w:r>
    </w:p>
    <w:p>
      <w:pPr>
        <w:jc w:val="center"/>
        <w:rPr>
          <w:sz w:val="22"/>
        </w:rPr>
      </w:pPr>
      <w:r>
        <w:rPr>
          <w:rFonts w:hint="eastAsia"/>
          <w:sz w:val="22"/>
        </w:rPr>
        <w:t>(以论文、报告等形式考核专用)</w:t>
      </w:r>
    </w:p>
    <w:p>
      <w:pPr>
        <w:jc w:val="center"/>
        <w:rPr>
          <w:sz w:val="8"/>
          <w:szCs w:val="10"/>
        </w:rPr>
      </w:pPr>
      <w:r>
        <w:rPr>
          <w:rFonts w:hint="eastAsia"/>
          <w:sz w:val="22"/>
        </w:rPr>
        <w:t>二○</w:t>
      </w:r>
      <w:r>
        <w:rPr>
          <w:rFonts w:hint="eastAsia"/>
          <w:sz w:val="22"/>
          <w:u w:val="single"/>
        </w:rPr>
        <w:t xml:space="preserve"> 二</w:t>
      </w:r>
      <w:r>
        <w:rPr>
          <w:rFonts w:hint="eastAsia"/>
          <w:sz w:val="22"/>
          <w:u w:val="single"/>
          <w:lang w:val="en-US" w:eastAsia="zh-CN"/>
        </w:rPr>
        <w:t>一</w:t>
      </w:r>
      <w:r>
        <w:rPr>
          <w:rFonts w:hint="eastAsia"/>
          <w:sz w:val="22"/>
          <w:u w:val="single"/>
        </w:rPr>
        <w:t xml:space="preserve">  </w:t>
      </w:r>
      <w:r>
        <w:rPr>
          <w:rFonts w:hint="eastAsia"/>
          <w:sz w:val="22"/>
        </w:rPr>
        <w:t>～二○</w:t>
      </w:r>
      <w:r>
        <w:rPr>
          <w:rFonts w:hint="eastAsia"/>
          <w:sz w:val="22"/>
          <w:u w:val="single"/>
        </w:rPr>
        <w:t xml:space="preserve"> 二</w:t>
      </w:r>
      <w:r>
        <w:rPr>
          <w:rFonts w:hint="eastAsia"/>
          <w:sz w:val="22"/>
          <w:u w:val="single"/>
          <w:lang w:val="en-US" w:eastAsia="zh-CN"/>
        </w:rPr>
        <w:t>二</w:t>
      </w:r>
      <w:r>
        <w:rPr>
          <w:rFonts w:hint="eastAsia"/>
          <w:sz w:val="22"/>
        </w:rPr>
        <w:t xml:space="preserve">  学年度第</w:t>
      </w:r>
      <w:r>
        <w:rPr>
          <w:rFonts w:hint="eastAsia"/>
          <w:sz w:val="22"/>
          <w:u w:val="single"/>
        </w:rPr>
        <w:t xml:space="preserve"> </w:t>
      </w:r>
      <w:r>
        <w:rPr>
          <w:rFonts w:hint="eastAsia"/>
          <w:sz w:val="22"/>
          <w:u w:val="single"/>
          <w:lang w:val="en-US" w:eastAsia="zh-CN"/>
        </w:rPr>
        <w:t>一</w:t>
      </w:r>
      <w:r>
        <w:rPr>
          <w:rFonts w:hint="eastAsia"/>
          <w:sz w:val="22"/>
        </w:rPr>
        <w:t>学期</w:t>
      </w:r>
    </w:p>
    <w:tbl>
      <w:tblPr>
        <w:tblStyle w:val="5"/>
        <w:tblW w:w="10335" w:type="dxa"/>
        <w:jc w:val="center"/>
        <w:tblLayout w:type="fixed"/>
        <w:tblCellMar>
          <w:top w:w="0" w:type="dxa"/>
          <w:left w:w="108" w:type="dxa"/>
          <w:bottom w:w="0" w:type="dxa"/>
          <w:right w:w="108" w:type="dxa"/>
        </w:tblCellMar>
      </w:tblPr>
      <w:tblGrid>
        <w:gridCol w:w="430"/>
        <w:gridCol w:w="657"/>
        <w:gridCol w:w="79"/>
        <w:gridCol w:w="430"/>
        <w:gridCol w:w="415"/>
        <w:gridCol w:w="247"/>
        <w:gridCol w:w="430"/>
        <w:gridCol w:w="184"/>
        <w:gridCol w:w="238"/>
        <w:gridCol w:w="611"/>
        <w:gridCol w:w="82"/>
        <w:gridCol w:w="1031"/>
        <w:gridCol w:w="44"/>
        <w:gridCol w:w="1513"/>
        <w:gridCol w:w="351"/>
        <w:gridCol w:w="1147"/>
        <w:gridCol w:w="701"/>
        <w:gridCol w:w="159"/>
        <w:gridCol w:w="717"/>
        <w:gridCol w:w="869"/>
      </w:tblGrid>
      <w:tr>
        <w:tblPrEx>
          <w:tblCellMar>
            <w:top w:w="0" w:type="dxa"/>
            <w:left w:w="108" w:type="dxa"/>
            <w:bottom w:w="0" w:type="dxa"/>
            <w:right w:w="108" w:type="dxa"/>
          </w:tblCellMar>
        </w:tblPrEx>
        <w:trPr>
          <w:trHeight w:val="397" w:hRule="atLeast"/>
          <w:jc w:val="center"/>
        </w:trPr>
        <w:tc>
          <w:tcPr>
            <w:tcW w:w="1087" w:type="dxa"/>
            <w:gridSpan w:val="2"/>
            <w:vAlign w:val="center"/>
          </w:tcPr>
          <w:p>
            <w:pPr>
              <w:rPr>
                <w:rFonts w:eastAsia="楷体_GB2312"/>
                <w:sz w:val="20"/>
                <w:szCs w:val="21"/>
              </w:rPr>
            </w:pPr>
            <w:r>
              <w:rPr>
                <w:rFonts w:hint="eastAsia" w:eastAsia="楷体_GB2312"/>
                <w:sz w:val="20"/>
                <w:szCs w:val="21"/>
              </w:rPr>
              <w:t>课程编号</w:t>
            </w:r>
          </w:p>
        </w:tc>
        <w:tc>
          <w:tcPr>
            <w:tcW w:w="924" w:type="dxa"/>
            <w:gridSpan w:val="3"/>
            <w:tcBorders>
              <w:bottom w:val="single" w:color="auto" w:sz="4" w:space="0"/>
            </w:tcBorders>
            <w:vAlign w:val="center"/>
          </w:tcPr>
          <w:p>
            <w:pPr>
              <w:rPr>
                <w:rFonts w:hint="default" w:eastAsia="楷体_GB2312"/>
                <w:sz w:val="20"/>
                <w:szCs w:val="21"/>
                <w:lang w:val="en-US" w:eastAsia="zh-CN"/>
              </w:rPr>
            </w:pPr>
            <w:r>
              <w:rPr>
                <w:rFonts w:hint="eastAsia" w:eastAsia="楷体_GB2312"/>
                <w:sz w:val="18"/>
                <w:szCs w:val="20"/>
                <w:lang w:val="en-US" w:eastAsia="zh-CN"/>
              </w:rPr>
              <w:t>0205160001</w:t>
            </w:r>
          </w:p>
        </w:tc>
        <w:tc>
          <w:tcPr>
            <w:tcW w:w="861" w:type="dxa"/>
            <w:gridSpan w:val="3"/>
            <w:vAlign w:val="center"/>
          </w:tcPr>
          <w:p>
            <w:pPr>
              <w:rPr>
                <w:rFonts w:eastAsia="楷体_GB2312"/>
                <w:sz w:val="20"/>
                <w:szCs w:val="21"/>
              </w:rPr>
            </w:pPr>
            <w:r>
              <w:rPr>
                <w:rFonts w:hint="eastAsia" w:eastAsia="楷体_GB2312"/>
                <w:sz w:val="20"/>
                <w:szCs w:val="21"/>
              </w:rPr>
              <w:t>课序号</w:t>
            </w:r>
          </w:p>
        </w:tc>
        <w:tc>
          <w:tcPr>
            <w:tcW w:w="238" w:type="dxa"/>
          </w:tcPr>
          <w:p>
            <w:pPr>
              <w:rPr>
                <w:rFonts w:eastAsia="楷体_GB2312"/>
                <w:sz w:val="20"/>
                <w:szCs w:val="21"/>
              </w:rPr>
            </w:pPr>
          </w:p>
        </w:tc>
        <w:tc>
          <w:tcPr>
            <w:tcW w:w="693" w:type="dxa"/>
            <w:gridSpan w:val="2"/>
            <w:tcBorders>
              <w:bottom w:val="single" w:color="auto" w:sz="4" w:space="0"/>
            </w:tcBorders>
            <w:vAlign w:val="center"/>
          </w:tcPr>
          <w:p>
            <w:pPr>
              <w:rPr>
                <w:rFonts w:hint="default" w:eastAsia="楷体_GB2312"/>
                <w:sz w:val="16"/>
                <w:szCs w:val="18"/>
                <w:lang w:val="en-US" w:eastAsia="zh-CN"/>
              </w:rPr>
            </w:pPr>
            <w:r>
              <w:rPr>
                <w:rFonts w:hint="eastAsia" w:eastAsia="楷体_GB2312"/>
                <w:sz w:val="18"/>
                <w:szCs w:val="20"/>
                <w:lang w:val="en-US" w:eastAsia="zh-CN"/>
              </w:rPr>
              <w:t>02</w:t>
            </w:r>
          </w:p>
        </w:tc>
        <w:tc>
          <w:tcPr>
            <w:tcW w:w="1075" w:type="dxa"/>
            <w:gridSpan w:val="2"/>
            <w:vAlign w:val="center"/>
          </w:tcPr>
          <w:p>
            <w:pPr>
              <w:rPr>
                <w:rFonts w:eastAsia="楷体_GB2312"/>
                <w:sz w:val="20"/>
                <w:szCs w:val="21"/>
              </w:rPr>
            </w:pPr>
            <w:r>
              <w:rPr>
                <w:rFonts w:hint="eastAsia" w:eastAsia="楷体_GB2312"/>
                <w:sz w:val="20"/>
                <w:szCs w:val="21"/>
              </w:rPr>
              <w:t>课程名称</w:t>
            </w:r>
          </w:p>
        </w:tc>
        <w:tc>
          <w:tcPr>
            <w:tcW w:w="1864" w:type="dxa"/>
            <w:gridSpan w:val="2"/>
            <w:tcBorders>
              <w:bottom w:val="single" w:color="auto" w:sz="4" w:space="0"/>
            </w:tcBorders>
            <w:vAlign w:val="center"/>
          </w:tcPr>
          <w:p>
            <w:pPr>
              <w:rPr>
                <w:rFonts w:hint="default" w:eastAsia="楷体_GB2312"/>
                <w:sz w:val="20"/>
                <w:szCs w:val="21"/>
                <w:lang w:val="en-US" w:eastAsia="zh-CN"/>
              </w:rPr>
            </w:pPr>
            <w:r>
              <w:rPr>
                <w:rFonts w:hint="eastAsia" w:eastAsia="楷体_GB2312"/>
                <w:sz w:val="20"/>
                <w:szCs w:val="21"/>
                <w:lang w:val="en-US" w:eastAsia="zh-CN"/>
              </w:rPr>
              <w:t>社会问题经济学</w:t>
            </w:r>
          </w:p>
        </w:tc>
        <w:tc>
          <w:tcPr>
            <w:tcW w:w="1147" w:type="dxa"/>
            <w:tcBorders>
              <w:left w:val="nil"/>
            </w:tcBorders>
            <w:vAlign w:val="center"/>
          </w:tcPr>
          <w:p>
            <w:pPr>
              <w:rPr>
                <w:rFonts w:eastAsia="楷体_GB2312"/>
                <w:sz w:val="20"/>
                <w:szCs w:val="21"/>
              </w:rPr>
            </w:pPr>
            <w:r>
              <w:rPr>
                <w:rFonts w:hint="eastAsia" w:eastAsia="楷体_GB2312"/>
                <w:sz w:val="20"/>
                <w:szCs w:val="21"/>
              </w:rPr>
              <w:t>主讲教师</w:t>
            </w:r>
          </w:p>
        </w:tc>
        <w:tc>
          <w:tcPr>
            <w:tcW w:w="860" w:type="dxa"/>
            <w:gridSpan w:val="2"/>
            <w:tcBorders>
              <w:left w:val="nil"/>
              <w:bottom w:val="single" w:color="auto" w:sz="4" w:space="0"/>
            </w:tcBorders>
            <w:vAlign w:val="center"/>
          </w:tcPr>
          <w:p>
            <w:pPr>
              <w:rPr>
                <w:rFonts w:hint="default" w:eastAsia="楷体_GB2312"/>
                <w:sz w:val="20"/>
                <w:szCs w:val="21"/>
                <w:lang w:val="en-US" w:eastAsia="zh-CN"/>
              </w:rPr>
            </w:pPr>
            <w:r>
              <w:rPr>
                <w:rFonts w:hint="eastAsia" w:eastAsia="楷体_GB2312"/>
                <w:sz w:val="20"/>
                <w:szCs w:val="21"/>
                <w:lang w:val="en-US" w:eastAsia="zh-CN"/>
              </w:rPr>
              <w:t>何玲</w:t>
            </w:r>
          </w:p>
        </w:tc>
        <w:tc>
          <w:tcPr>
            <w:tcW w:w="717" w:type="dxa"/>
            <w:vAlign w:val="center"/>
          </w:tcPr>
          <w:p>
            <w:pPr>
              <w:rPr>
                <w:rFonts w:eastAsia="楷体_GB2312"/>
                <w:sz w:val="20"/>
                <w:szCs w:val="21"/>
              </w:rPr>
            </w:pPr>
            <w:r>
              <w:rPr>
                <w:rFonts w:hint="eastAsia" w:eastAsia="楷体_GB2312"/>
                <w:sz w:val="20"/>
                <w:szCs w:val="21"/>
              </w:rPr>
              <w:t>评分</w:t>
            </w:r>
          </w:p>
        </w:tc>
        <w:tc>
          <w:tcPr>
            <w:tcW w:w="869" w:type="dxa"/>
            <w:tcBorders>
              <w:bottom w:val="single" w:color="auto" w:sz="4" w:space="0"/>
            </w:tcBorders>
            <w:vAlign w:val="center"/>
          </w:tcPr>
          <w:p>
            <w:pPr>
              <w:rPr>
                <w:rFonts w:eastAsia="楷体_GB2312"/>
                <w:color w:val="FF0000"/>
                <w:sz w:val="22"/>
              </w:rPr>
            </w:pPr>
          </w:p>
        </w:tc>
      </w:tr>
      <w:tr>
        <w:tblPrEx>
          <w:tblCellMar>
            <w:top w:w="0" w:type="dxa"/>
            <w:left w:w="108" w:type="dxa"/>
            <w:bottom w:w="0" w:type="dxa"/>
            <w:right w:w="108" w:type="dxa"/>
          </w:tblCellMar>
        </w:tblPrEx>
        <w:trPr>
          <w:trHeight w:val="397" w:hRule="atLeast"/>
          <w:jc w:val="center"/>
        </w:trPr>
        <w:tc>
          <w:tcPr>
            <w:tcW w:w="1087" w:type="dxa"/>
            <w:gridSpan w:val="2"/>
            <w:vAlign w:val="bottom"/>
          </w:tcPr>
          <w:p>
            <w:pPr>
              <w:rPr>
                <w:rFonts w:eastAsia="楷体_GB2312"/>
                <w:sz w:val="20"/>
                <w:szCs w:val="21"/>
              </w:rPr>
            </w:pPr>
            <w:r>
              <w:rPr>
                <w:rFonts w:hint="eastAsia" w:eastAsia="楷体_GB2312"/>
                <w:sz w:val="20"/>
                <w:szCs w:val="21"/>
              </w:rPr>
              <w:t>学    号</w:t>
            </w:r>
          </w:p>
        </w:tc>
        <w:tc>
          <w:tcPr>
            <w:tcW w:w="1171" w:type="dxa"/>
            <w:gridSpan w:val="4"/>
            <w:tcBorders>
              <w:bottom w:val="single" w:color="auto" w:sz="4" w:space="0"/>
            </w:tcBorders>
            <w:vAlign w:val="bottom"/>
          </w:tcPr>
          <w:p>
            <w:pPr>
              <w:rPr>
                <w:rFonts w:hint="default" w:eastAsia="楷体_GB2312"/>
                <w:sz w:val="18"/>
                <w:szCs w:val="20"/>
                <w:lang w:val="en-US" w:eastAsia="zh-CN"/>
              </w:rPr>
            </w:pPr>
            <w:r>
              <w:rPr>
                <w:rFonts w:hint="eastAsia" w:eastAsia="楷体_GB2312"/>
                <w:sz w:val="18"/>
                <w:szCs w:val="20"/>
                <w:lang w:val="en-US" w:eastAsia="zh-CN"/>
              </w:rPr>
              <w:t>2020022093</w:t>
            </w:r>
          </w:p>
        </w:tc>
        <w:tc>
          <w:tcPr>
            <w:tcW w:w="430" w:type="dxa"/>
          </w:tcPr>
          <w:p>
            <w:pPr>
              <w:jc w:val="right"/>
              <w:rPr>
                <w:rFonts w:eastAsia="楷体_GB2312"/>
                <w:sz w:val="20"/>
                <w:szCs w:val="21"/>
              </w:rPr>
            </w:pPr>
          </w:p>
        </w:tc>
        <w:tc>
          <w:tcPr>
            <w:tcW w:w="1033" w:type="dxa"/>
            <w:gridSpan w:val="3"/>
            <w:vAlign w:val="bottom"/>
          </w:tcPr>
          <w:p>
            <w:pPr>
              <w:ind w:right="300"/>
              <w:jc w:val="right"/>
              <w:rPr>
                <w:rFonts w:eastAsia="楷体_GB2312"/>
                <w:sz w:val="20"/>
                <w:szCs w:val="21"/>
              </w:rPr>
            </w:pPr>
            <w:r>
              <w:rPr>
                <w:rFonts w:hint="eastAsia" w:eastAsia="楷体_GB2312"/>
                <w:sz w:val="20"/>
                <w:szCs w:val="21"/>
              </w:rPr>
              <w:t>姓名</w:t>
            </w:r>
          </w:p>
        </w:tc>
        <w:tc>
          <w:tcPr>
            <w:tcW w:w="1113" w:type="dxa"/>
            <w:gridSpan w:val="2"/>
            <w:tcBorders>
              <w:bottom w:val="single" w:color="auto" w:sz="4" w:space="0"/>
            </w:tcBorders>
            <w:vAlign w:val="bottom"/>
          </w:tcPr>
          <w:p>
            <w:pPr>
              <w:jc w:val="center"/>
              <w:rPr>
                <w:rFonts w:hint="eastAsia" w:ascii="宋体" w:hAnsi="宋体" w:eastAsia="宋体"/>
                <w:sz w:val="24"/>
                <w:lang w:val="en-US" w:eastAsia="zh-CN"/>
              </w:rPr>
            </w:pPr>
            <w:r>
              <w:rPr>
                <w:rFonts w:hint="eastAsia" w:eastAsia="楷体_GB2312"/>
                <w:sz w:val="20"/>
                <w:szCs w:val="21"/>
                <w:lang w:val="en-US" w:eastAsia="zh-CN"/>
              </w:rPr>
              <w:t>卢泽华</w:t>
            </w:r>
          </w:p>
        </w:tc>
        <w:tc>
          <w:tcPr>
            <w:tcW w:w="1557" w:type="dxa"/>
            <w:gridSpan w:val="2"/>
            <w:tcBorders>
              <w:left w:val="nil"/>
            </w:tcBorders>
            <w:vAlign w:val="bottom"/>
          </w:tcPr>
          <w:p>
            <w:pPr>
              <w:ind w:firstLine="100" w:firstLineChars="50"/>
              <w:rPr>
                <w:rFonts w:eastAsia="楷体_GB2312"/>
                <w:sz w:val="20"/>
                <w:szCs w:val="21"/>
              </w:rPr>
            </w:pPr>
            <w:r>
              <w:rPr>
                <w:rFonts w:hint="eastAsia" w:eastAsia="楷体_GB2312"/>
                <w:sz w:val="20"/>
                <w:szCs w:val="21"/>
              </w:rPr>
              <w:t>专业年级</w:t>
            </w:r>
          </w:p>
        </w:tc>
        <w:tc>
          <w:tcPr>
            <w:tcW w:w="3944" w:type="dxa"/>
            <w:gridSpan w:val="6"/>
            <w:tcBorders>
              <w:bottom w:val="single" w:color="auto" w:sz="4" w:space="0"/>
            </w:tcBorders>
            <w:vAlign w:val="bottom"/>
          </w:tcPr>
          <w:p>
            <w:pPr>
              <w:rPr>
                <w:rFonts w:hint="default" w:eastAsia="楷体_GB2312"/>
                <w:sz w:val="20"/>
                <w:szCs w:val="21"/>
                <w:lang w:val="en-US" w:eastAsia="zh-CN"/>
              </w:rPr>
            </w:pPr>
            <w:r>
              <w:rPr>
                <w:rFonts w:hint="eastAsia" w:eastAsia="楷体_GB2312"/>
                <w:sz w:val="20"/>
                <w:szCs w:val="21"/>
                <w:lang w:val="en-US" w:eastAsia="zh-CN"/>
              </w:rPr>
              <w:t>金融学大二</w:t>
            </w:r>
          </w:p>
        </w:tc>
      </w:tr>
      <w:tr>
        <w:tblPrEx>
          <w:tblCellMar>
            <w:top w:w="0" w:type="dxa"/>
            <w:left w:w="108" w:type="dxa"/>
            <w:bottom w:w="0" w:type="dxa"/>
            <w:right w:w="108" w:type="dxa"/>
          </w:tblCellMar>
        </w:tblPrEx>
        <w:trPr>
          <w:trHeight w:val="113" w:hRule="exact"/>
          <w:jc w:val="center"/>
        </w:trPr>
        <w:tc>
          <w:tcPr>
            <w:tcW w:w="430" w:type="dxa"/>
            <w:tcBorders>
              <w:bottom w:val="single" w:color="auto" w:sz="4" w:space="0"/>
            </w:tcBorders>
          </w:tcPr>
          <w:p>
            <w:pPr>
              <w:rPr>
                <w:rFonts w:eastAsia="楷体_GB2312"/>
                <w:szCs w:val="21"/>
              </w:rPr>
            </w:pPr>
          </w:p>
        </w:tc>
        <w:tc>
          <w:tcPr>
            <w:tcW w:w="9905" w:type="dxa"/>
            <w:gridSpan w:val="19"/>
            <w:tcBorders>
              <w:bottom w:val="single" w:color="auto" w:sz="4" w:space="0"/>
            </w:tcBorders>
            <w:vAlign w:val="bottom"/>
          </w:tcPr>
          <w:p>
            <w:pPr>
              <w:rPr>
                <w:rFonts w:eastAsia="楷体_GB2312"/>
                <w:szCs w:val="21"/>
              </w:rPr>
            </w:pPr>
          </w:p>
        </w:tc>
      </w:tr>
      <w:tr>
        <w:tblPrEx>
          <w:tblCellMar>
            <w:top w:w="0" w:type="dxa"/>
            <w:left w:w="108" w:type="dxa"/>
            <w:bottom w:w="0" w:type="dxa"/>
            <w:right w:w="108" w:type="dxa"/>
          </w:tblCellMar>
        </w:tblPrEx>
        <w:trPr>
          <w:trHeight w:val="1055" w:hRule="atLeast"/>
          <w:jc w:val="center"/>
        </w:trPr>
        <w:tc>
          <w:tcPr>
            <w:tcW w:w="430" w:type="dxa"/>
            <w:tcBorders>
              <w:top w:val="single" w:color="auto" w:sz="4" w:space="0"/>
              <w:left w:val="single" w:color="auto" w:sz="4" w:space="0"/>
              <w:right w:val="single" w:color="auto" w:sz="4" w:space="0"/>
            </w:tcBorders>
          </w:tcPr>
          <w:p>
            <w:pPr>
              <w:rPr>
                <w:rFonts w:eastAsia="楷体_GB2312"/>
                <w:szCs w:val="21"/>
              </w:rPr>
            </w:pPr>
          </w:p>
        </w:tc>
        <w:tc>
          <w:tcPr>
            <w:tcW w:w="9905" w:type="dxa"/>
            <w:gridSpan w:val="19"/>
            <w:tcBorders>
              <w:top w:val="single" w:color="auto" w:sz="4" w:space="0"/>
              <w:left w:val="single" w:color="auto" w:sz="4" w:space="0"/>
              <w:right w:val="single" w:color="auto" w:sz="4" w:space="0"/>
            </w:tcBorders>
          </w:tcPr>
          <w:p>
            <w:pPr>
              <w:ind w:firstLine="480"/>
              <w:jc w:val="left"/>
              <w:rPr>
                <w:rFonts w:ascii="宋体" w:hAnsi="宋体"/>
                <w:color w:val="FF0000"/>
                <w:sz w:val="28"/>
              </w:rPr>
            </w:pPr>
            <w:r>
              <w:rPr>
                <w:rFonts w:hint="eastAsia" w:eastAsia="楷体_GB2312"/>
                <w:szCs w:val="21"/>
              </w:rPr>
              <w:t>教师评语：</w:t>
            </w:r>
            <w:r>
              <w:rPr>
                <w:rFonts w:ascii="宋体" w:hAnsi="宋体"/>
                <w:color w:val="FF0000"/>
                <w:sz w:val="28"/>
              </w:rPr>
              <w:t xml:space="preserve"> </w:t>
            </w:r>
          </w:p>
        </w:tc>
      </w:tr>
      <w:tr>
        <w:tblPrEx>
          <w:tblCellMar>
            <w:top w:w="0" w:type="dxa"/>
            <w:left w:w="108" w:type="dxa"/>
            <w:bottom w:w="0" w:type="dxa"/>
            <w:right w:w="108" w:type="dxa"/>
          </w:tblCellMar>
        </w:tblPrEx>
        <w:trPr>
          <w:trHeight w:val="600" w:hRule="atLeast"/>
          <w:jc w:val="center"/>
        </w:trPr>
        <w:tc>
          <w:tcPr>
            <w:tcW w:w="1166" w:type="dxa"/>
            <w:gridSpan w:val="3"/>
            <w:tcBorders>
              <w:top w:val="single" w:color="auto" w:sz="4" w:space="0"/>
            </w:tcBorders>
            <w:vAlign w:val="center"/>
          </w:tcPr>
          <w:p>
            <w:pPr>
              <w:wordWrap w:val="0"/>
              <w:jc w:val="center"/>
              <w:rPr>
                <w:rFonts w:eastAsia="楷体_GB2312"/>
                <w:sz w:val="24"/>
              </w:rPr>
            </w:pPr>
            <w:r>
              <w:rPr>
                <w:rFonts w:hint="eastAsia" w:eastAsia="楷体_GB2312"/>
                <w:sz w:val="24"/>
              </w:rPr>
              <w:t>题目：</w:t>
            </w:r>
          </w:p>
        </w:tc>
        <w:tc>
          <w:tcPr>
            <w:tcW w:w="430" w:type="dxa"/>
            <w:tcBorders>
              <w:top w:val="single" w:color="auto" w:sz="4" w:space="0"/>
            </w:tcBorders>
          </w:tcPr>
          <w:p>
            <w:pPr>
              <w:jc w:val="center"/>
              <w:rPr>
                <w:rFonts w:ascii="黑体" w:eastAsia="黑体"/>
                <w:sz w:val="32"/>
                <w:szCs w:val="28"/>
              </w:rPr>
            </w:pPr>
          </w:p>
        </w:tc>
        <w:tc>
          <w:tcPr>
            <w:tcW w:w="6994" w:type="dxa"/>
            <w:gridSpan w:val="13"/>
            <w:tcBorders>
              <w:top w:val="single" w:color="auto" w:sz="4" w:space="0"/>
              <w:bottom w:val="single" w:color="auto" w:sz="4" w:space="0"/>
            </w:tcBorders>
            <w:vAlign w:val="center"/>
          </w:tcPr>
          <w:p>
            <w:pPr>
              <w:pStyle w:val="2"/>
              <w:bidi w:val="0"/>
              <w:snapToGrid/>
              <w:spacing w:before="156" w:beforeLines="50" w:beforeAutospacing="0" w:after="156" w:afterLines="50" w:afterAutospacing="0" w:line="240" w:lineRule="auto"/>
              <w:ind w:left="0" w:leftChars="0" w:right="0" w:rightChars="0" w:firstLine="0" w:firstLineChars="0"/>
              <w:jc w:val="center"/>
              <w:rPr>
                <w:rFonts w:hint="default" w:ascii="等线 Light" w:hAnsi="等线 Light" w:eastAsia="等线 Light" w:cs="等线 Light"/>
                <w:b/>
                <w:bCs/>
                <w:sz w:val="28"/>
                <w:szCs w:val="28"/>
                <w:lang w:val="en-US"/>
              </w:rPr>
            </w:pPr>
            <w:r>
              <w:rPr>
                <w:rFonts w:hint="eastAsia" w:ascii="宋体" w:hAnsi="宋体" w:eastAsia="宋体" w:cs="宋体"/>
                <w:b w:val="0"/>
                <w:sz w:val="28"/>
                <w:szCs w:val="28"/>
                <w:lang w:val="en-US" w:eastAsia="zh-CN"/>
              </w:rPr>
              <w:t>洗钱的运作模式相关手段分析</w:t>
            </w:r>
          </w:p>
        </w:tc>
        <w:tc>
          <w:tcPr>
            <w:tcW w:w="1745" w:type="dxa"/>
            <w:gridSpan w:val="3"/>
            <w:tcBorders>
              <w:top w:val="single" w:color="auto" w:sz="4" w:space="0"/>
            </w:tcBorders>
            <w:vAlign w:val="center"/>
          </w:tcPr>
          <w:p>
            <w:pPr>
              <w:jc w:val="center"/>
              <w:rPr>
                <w:rFonts w:eastAsia="楷体_GB2312"/>
                <w:sz w:val="24"/>
              </w:rPr>
            </w:pPr>
          </w:p>
        </w:tc>
      </w:tr>
    </w:tbl>
    <w:p/>
    <w:p/>
    <w:p>
      <w:pPr>
        <w:pStyle w:val="2"/>
        <w:bidi w:val="0"/>
        <w:snapToGrid/>
        <w:spacing w:before="156" w:beforeLines="50" w:beforeAutospacing="0" w:after="156" w:afterLines="50" w:afterAutospacing="0" w:line="240" w:lineRule="auto"/>
        <w:ind w:left="0" w:leftChars="0" w:right="0" w:rightChars="0" w:firstLine="0" w:firstLineChars="0"/>
        <w:jc w:val="center"/>
        <w:rPr>
          <w:rFonts w:hint="eastAsia" w:ascii="华文中宋" w:eastAsia="华文中宋"/>
          <w:b w:val="0"/>
          <w:sz w:val="36"/>
          <w:lang w:val="en-US" w:eastAsia="zh-CN"/>
        </w:rPr>
      </w:pPr>
    </w:p>
    <w:p>
      <w:pPr>
        <w:rPr>
          <w:rFonts w:hint="eastAsia" w:ascii="华文中宋" w:eastAsia="华文中宋"/>
          <w:b w:val="0"/>
          <w:sz w:val="36"/>
          <w:lang w:val="en-US" w:eastAsia="zh-CN"/>
        </w:rPr>
      </w:pPr>
      <w:r>
        <w:rPr>
          <w:rFonts w:hint="eastAsia" w:ascii="华文中宋" w:eastAsia="华文中宋"/>
          <w:b w:val="0"/>
          <w:sz w:val="36"/>
          <w:lang w:val="en-US" w:eastAsia="zh-CN"/>
        </w:rPr>
        <w:br w:type="page"/>
      </w:r>
    </w:p>
    <w:p>
      <w:pPr>
        <w:pStyle w:val="2"/>
        <w:bidi w:val="0"/>
        <w:snapToGrid/>
        <w:spacing w:before="156" w:beforeLines="50" w:beforeAutospacing="0" w:after="156" w:afterLines="50" w:afterAutospacing="0" w:line="240" w:lineRule="auto"/>
        <w:ind w:left="0" w:leftChars="0" w:right="0" w:rightChars="0" w:firstLine="0" w:firstLineChars="0"/>
        <w:jc w:val="center"/>
        <w:rPr>
          <w:rFonts w:hint="eastAsia" w:ascii="华文中宋" w:eastAsia="华文中宋"/>
          <w:b w:val="0"/>
          <w:sz w:val="36"/>
          <w:lang w:val="en-US" w:eastAsia="zh-CN"/>
        </w:rPr>
      </w:pPr>
      <w:r>
        <w:rPr>
          <w:rFonts w:hint="eastAsia" w:ascii="华文中宋" w:eastAsia="华文中宋"/>
          <w:b w:val="0"/>
          <w:sz w:val="36"/>
          <w:lang w:val="en-US" w:eastAsia="zh-CN"/>
        </w:rPr>
        <w:t>洗钱的运作模式相关手段分析</w:t>
      </w:r>
    </w:p>
    <w:p>
      <w:pPr>
        <w:rPr>
          <w:rFonts w:hint="default"/>
          <w:lang w:val="en-US" w:eastAsia="zh-CN"/>
        </w:rPr>
      </w:pPr>
    </w:p>
    <w:p>
      <w:pPr>
        <w:keepNext w:val="0"/>
        <w:keepLines w:val="0"/>
        <w:widowControl/>
        <w:suppressLineNumbers w:val="0"/>
        <w:snapToGrid/>
        <w:spacing w:beforeAutospacing="0" w:afterAutospacing="0" w:line="240" w:lineRule="auto"/>
        <w:ind w:right="0" w:rightChars="0"/>
        <w:jc w:val="both"/>
        <w:rPr>
          <w:rFonts w:hint="eastAsia" w:ascii="楷体" w:eastAsia="楷体"/>
          <w:b w:val="0"/>
          <w:i w:val="0"/>
          <w:color w:val="auto"/>
          <w:sz w:val="21"/>
          <w:lang w:val="en-US" w:eastAsia="zh-CN"/>
        </w:rPr>
      </w:pPr>
      <w:r>
        <w:rPr>
          <w:rFonts w:hint="eastAsia" w:ascii="楷体" w:hAnsi="宋体" w:eastAsia="楷体" w:cs="宋体"/>
          <w:b w:val="0"/>
          <w:i w:val="0"/>
          <w:color w:val="auto"/>
          <w:kern w:val="0"/>
          <w:sz w:val="21"/>
          <w:szCs w:val="24"/>
          <w:lang w:val="en-US" w:eastAsia="zh-CN" w:bidi="ar"/>
        </w:rPr>
        <w:t>摘要：20 世纪中期以来，洗钱活动日益成为国际社会面临的一大公害，严重威胁各国的国家安全，危及全球经济发展。</w:t>
      </w:r>
      <w:r>
        <w:rPr>
          <w:rFonts w:hint="eastAsia" w:ascii="楷体" w:eastAsia="楷体"/>
          <w:b w:val="0"/>
          <w:i w:val="0"/>
          <w:color w:val="auto"/>
          <w:sz w:val="21"/>
          <w:lang w:val="en-US" w:eastAsia="zh-CN"/>
        </w:rPr>
        <w:t>本文从介绍基本的关于洗钱的概念开头，认识洗钱的原因，然后重点研究洗钱的具体手段和方式，深入了解洗钱在当今经济社会的特殊存在，以警惕洗钱风险，辨别洗钱行为，坚决打击洗钱的违法犯罪行为。</w:t>
      </w:r>
    </w:p>
    <w:p>
      <w:pPr>
        <w:keepNext w:val="0"/>
        <w:keepLines w:val="0"/>
        <w:widowControl/>
        <w:suppressLineNumbers w:val="0"/>
        <w:snapToGrid/>
        <w:spacing w:beforeAutospacing="0" w:afterAutospacing="0" w:line="240" w:lineRule="auto"/>
        <w:ind w:right="0" w:rightChars="0"/>
        <w:jc w:val="both"/>
        <w:rPr>
          <w:rFonts w:hint="eastAsia" w:ascii="楷体" w:eastAsia="楷体"/>
          <w:b w:val="0"/>
          <w:i w:val="0"/>
          <w:color w:val="auto"/>
          <w:sz w:val="21"/>
          <w:lang w:val="en-US" w:eastAsia="zh-CN"/>
        </w:rPr>
      </w:pPr>
    </w:p>
    <w:p>
      <w:pPr>
        <w:keepNext w:val="0"/>
        <w:keepLines w:val="0"/>
        <w:widowControl/>
        <w:suppressLineNumbers w:val="0"/>
        <w:snapToGrid/>
        <w:spacing w:beforeAutospacing="0" w:afterAutospacing="0" w:line="240" w:lineRule="auto"/>
        <w:ind w:right="0" w:rightChars="0"/>
        <w:jc w:val="both"/>
        <w:rPr>
          <w:rFonts w:hint="default" w:ascii="楷体" w:hAnsi="宋体" w:eastAsia="楷体" w:cs="宋体"/>
          <w:b w:val="0"/>
          <w:i w:val="0"/>
          <w:color w:val="auto"/>
          <w:kern w:val="0"/>
          <w:sz w:val="21"/>
          <w:szCs w:val="24"/>
          <w:lang w:val="en-US" w:eastAsia="zh-CN" w:bidi="ar"/>
        </w:rPr>
      </w:pPr>
      <w:r>
        <w:rPr>
          <w:rFonts w:hint="eastAsia" w:ascii="楷体" w:hAnsi="宋体" w:eastAsia="楷体" w:cs="宋体"/>
          <w:b w:val="0"/>
          <w:i w:val="0"/>
          <w:color w:val="auto"/>
          <w:kern w:val="0"/>
          <w:sz w:val="21"/>
          <w:szCs w:val="24"/>
          <w:lang w:val="en-US" w:eastAsia="zh-CN" w:bidi="ar"/>
        </w:rPr>
        <w:t>关键词：洗钱；犯罪经济学；金融；地下钱庄</w:t>
      </w: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pStyle w:val="2"/>
        <w:bidi w:val="0"/>
        <w:snapToGrid/>
        <w:spacing w:before="156" w:beforeLines="50" w:beforeAutospacing="0" w:after="156" w:afterLines="50" w:afterAutospacing="0" w:line="720" w:lineRule="auto"/>
        <w:ind w:left="0" w:leftChars="0" w:right="0" w:rightChars="0" w:firstLine="0" w:firstLineChars="0"/>
        <w:jc w:val="both"/>
        <w:outlineLvl w:val="0"/>
        <w:rPr>
          <w:rFonts w:hint="eastAsia" w:ascii="宋体" w:eastAsia="宋体"/>
          <w:b/>
          <w:sz w:val="32"/>
          <w:lang w:val="en-US" w:eastAsia="zh-CN"/>
        </w:rPr>
      </w:pPr>
      <w:r>
        <w:rPr>
          <w:rFonts w:hint="eastAsia" w:ascii="宋体" w:eastAsia="宋体"/>
          <w:b/>
          <w:sz w:val="32"/>
          <w:lang w:val="en-US" w:eastAsia="zh-CN"/>
        </w:rPr>
        <w:t>一、对洗钱的解释</w:t>
      </w:r>
    </w:p>
    <w:p>
      <w:p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default" w:ascii="宋体" w:eastAsia="宋体"/>
          <w:sz w:val="21"/>
          <w:lang w:val="en-US" w:eastAsia="zh-CN"/>
        </w:rPr>
        <w:t>FATF 将洗钱定义为“任何隐瞒或掩饰因犯罪行为而获得的财产的真实性质、来源、地点、移动和转移的行为，或协助任何与非法活动有关的人逃避法律责任的行为"</w:t>
      </w:r>
      <w:r>
        <w:rPr>
          <w:rFonts w:hint="eastAsia" w:ascii="宋体" w:eastAsia="宋体"/>
          <w:sz w:val="21"/>
          <w:lang w:val="en-US" w:eastAsia="zh-CN"/>
        </w:rPr>
        <w:t>。</w:t>
      </w:r>
      <w:r>
        <w:rPr>
          <w:rFonts w:hint="default" w:ascii="宋体" w:eastAsia="宋体"/>
          <w:sz w:val="21"/>
          <w:lang w:val="en-US" w:eastAsia="zh-CN"/>
        </w:rPr>
        <w:t>联合国将洗钱定义为“将生产、制造、走私或贩运毒品所获得的财产转换或转移，而明知这些财产是为了隐瞒或掩饰此类财产的非法来源或协助任何参与毒品犯罪的人隐瞒毒品的真实性质、来源、地点、处置、权利或所有权转移，以逃避其行为的法律后果，即属犯罪”</w:t>
      </w:r>
      <w:r>
        <w:rPr>
          <w:rFonts w:hint="eastAsia" w:ascii="宋体" w:eastAsia="宋体"/>
          <w:sz w:val="21"/>
          <w:lang w:val="en-US" w:eastAsia="zh-CN"/>
        </w:rPr>
        <w:t>。</w:t>
      </w:r>
      <w:r>
        <w:rPr>
          <w:rFonts w:hint="default" w:ascii="宋体" w:eastAsia="宋体"/>
          <w:sz w:val="21"/>
          <w:lang w:val="en-US" w:eastAsia="zh-CN"/>
        </w:rPr>
        <w:t xml:space="preserve">巴塞尔银行监管委员会将其定义为“银行或其他金融机构可能在不经意间被用作转移或储存犯罪资金的中介，犯罪分子及其同伙利用金融系统从一个账户到另一个账户，以隐瞒资金的真实来源和收益的所有权关系，或者利用金融系统提供的安全保管服务来存放资金” </w:t>
      </w:r>
      <w:r>
        <w:rPr>
          <w:rFonts w:hint="eastAsia" w:ascii="宋体" w:eastAsia="宋体"/>
          <w:sz w:val="21"/>
          <w:lang w:val="en-US" w:eastAsia="zh-CN"/>
        </w:rPr>
        <w:t>。</w:t>
      </w:r>
    </w:p>
    <w:p>
      <w:pPr>
        <w:snapToGrid/>
        <w:spacing w:before="156" w:beforeLines="50" w:beforeAutospacing="0" w:after="156" w:afterLines="50" w:afterAutospacing="0" w:line="240" w:lineRule="auto"/>
        <w:ind w:left="0" w:leftChars="0" w:firstLine="420" w:firstLineChars="200"/>
        <w:rPr>
          <w:rFonts w:hint="default" w:ascii="宋体" w:eastAsia="宋体"/>
          <w:sz w:val="21"/>
          <w:lang w:val="en-US" w:eastAsia="zh-CN"/>
        </w:rPr>
      </w:pPr>
      <w:r>
        <w:rPr>
          <w:rFonts w:hint="default" w:ascii="宋体" w:eastAsia="宋体"/>
          <w:sz w:val="21"/>
          <w:lang w:val="en-US" w:eastAsia="zh-CN"/>
        </w:rPr>
        <w:t>2007 年 1 月 1 日，中国第一部反洗钱法《中华人民共和国反洗钱法》生效，将反洗钱定义为：隐瞒、隐瞒毒品犯罪、黑社会犯罪、恐怖活动犯罪、走私犯罪、贪污贿赂犯罪、破坏财务管理秩序犯罪、金融诈骗犯罪等犯罪的来源和性质及来源其收益的性质和性质，并依照本法的规定采取相关措施。</w:t>
      </w:r>
    </w:p>
    <w:p>
      <w:pPr>
        <w:snapToGrid/>
        <w:spacing w:before="156" w:beforeLines="50" w:beforeAutospacing="0" w:after="156" w:afterLines="50" w:afterAutospacing="0" w:line="240" w:lineRule="auto"/>
        <w:ind w:left="0" w:leftChars="0" w:firstLine="420" w:firstLineChars="200"/>
        <w:rPr>
          <w:rFonts w:hint="default" w:ascii="宋体" w:eastAsia="宋体"/>
          <w:sz w:val="21"/>
          <w:lang w:val="en-US" w:eastAsia="zh-CN"/>
        </w:rPr>
      </w:pPr>
      <w:r>
        <w:rPr>
          <w:rFonts w:hint="default" w:ascii="宋体" w:eastAsia="宋体"/>
          <w:sz w:val="21"/>
          <w:lang w:val="en-US" w:eastAsia="zh-CN"/>
        </w:rPr>
        <w:t>目前文献中的洗钱一般是指将非法犯罪所得合法化，以逃避法律制裁，简称为非法资金合法化。但随着反洗钱斗争的深入和蔓延，洗钱不仅包括传统意义上的非法资金合法化，还包括合法资金的非法化。就本文讨论和研究的目的而言，洗钱被定义为包括一切伪装或隐瞒资金的真实来源、用途、所有权或其他性质的行为，以及将有助于犯罪行为的活动包括在内。洗钱的范围广泛。</w:t>
      </w: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pStyle w:val="2"/>
        <w:bidi w:val="0"/>
        <w:snapToGrid/>
        <w:spacing w:before="156" w:beforeLines="50" w:beforeAutospacing="0" w:after="156" w:afterLines="50" w:afterAutospacing="0" w:line="720" w:lineRule="auto"/>
        <w:ind w:left="0" w:leftChars="0" w:right="0" w:rightChars="0" w:firstLine="0" w:firstLineChars="0"/>
        <w:jc w:val="both"/>
        <w:outlineLvl w:val="0"/>
        <w:rPr>
          <w:rFonts w:hint="eastAsia" w:ascii="宋体" w:eastAsia="宋体"/>
          <w:b/>
          <w:sz w:val="32"/>
          <w:lang w:val="en-US" w:eastAsia="zh-CN"/>
        </w:rPr>
      </w:pPr>
      <w:r>
        <w:rPr>
          <w:rFonts w:hint="eastAsia" w:ascii="宋体" w:eastAsia="宋体"/>
          <w:b/>
          <w:sz w:val="32"/>
          <w:lang w:val="en-US" w:eastAsia="zh-CN"/>
        </w:rPr>
        <w:t>二、关于洗钱的需求</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hint="eastAsia" w:ascii="宋体" w:eastAsia="宋体"/>
          <w:color w:val="auto"/>
          <w:sz w:val="21"/>
          <w:lang w:val="en-US" w:eastAsia="zh-CN"/>
        </w:rPr>
      </w:pPr>
      <w:r>
        <w:rPr>
          <w:rFonts w:hint="eastAsia" w:ascii="宋体" w:hAnsi="宋体" w:eastAsia="宋体" w:cs="宋体"/>
          <w:color w:val="auto"/>
          <w:kern w:val="0"/>
          <w:sz w:val="21"/>
          <w:szCs w:val="16"/>
          <w:lang w:val="en-US" w:eastAsia="zh-CN" w:bidi="ar"/>
        </w:rPr>
        <w:t>犯罪人洗钱的原动力是实现犯罪收益，这一点充</w:t>
      </w:r>
      <w:r>
        <w:rPr>
          <w:rFonts w:hint="eastAsia" w:ascii="宋体" w:hAnsi="宋体" w:eastAsia="宋体" w:cs="宋体"/>
          <w:color w:val="auto"/>
          <w:kern w:val="0"/>
          <w:sz w:val="21"/>
          <w:szCs w:val="17"/>
          <w:lang w:val="en-US" w:eastAsia="zh-CN" w:bidi="ar"/>
        </w:rPr>
        <w:t>分证明了1992年获得诺贝尔经济学奖的美国著</w:t>
      </w:r>
      <w:r>
        <w:rPr>
          <w:rFonts w:hint="eastAsia" w:ascii="宋体" w:hAnsi="宋体" w:eastAsia="宋体" w:cs="宋体"/>
          <w:color w:val="auto"/>
          <w:kern w:val="0"/>
          <w:sz w:val="21"/>
          <w:szCs w:val="16"/>
          <w:lang w:val="en-US" w:eastAsia="zh-CN" w:bidi="ar"/>
        </w:rPr>
        <w:t>名经济学家加里·S·贝克尔的“犯罪经济学”重要</w:t>
      </w:r>
      <w:r>
        <w:rPr>
          <w:rFonts w:hint="eastAsia" w:ascii="宋体" w:hAnsi="宋体" w:eastAsia="宋体" w:cs="宋体"/>
          <w:color w:val="auto"/>
          <w:kern w:val="0"/>
          <w:sz w:val="21"/>
          <w:szCs w:val="17"/>
          <w:lang w:val="en-US" w:eastAsia="zh-CN" w:bidi="ar"/>
        </w:rPr>
        <w:t>理论——犯罪成本论的科学性。该理论认为，犯</w:t>
      </w:r>
      <w:r>
        <w:rPr>
          <w:rFonts w:hint="eastAsia" w:ascii="宋体" w:hAnsi="宋体" w:eastAsia="宋体" w:cs="宋体"/>
          <w:color w:val="auto"/>
          <w:kern w:val="0"/>
          <w:sz w:val="21"/>
          <w:szCs w:val="16"/>
          <w:lang w:val="en-US" w:eastAsia="zh-CN" w:bidi="ar"/>
        </w:rPr>
        <w:t>罪难以遏制的关键是“本小利大”，它因此成为人们追逐经济利益的选择。</w:t>
      </w:r>
    </w:p>
    <w:p>
      <w:pPr>
        <w:snapToGrid/>
        <w:spacing w:before="156" w:beforeLines="50" w:beforeAutospacing="0" w:after="156" w:afterLines="50" w:afterAutospacing="0" w:line="240" w:lineRule="auto"/>
        <w:ind w:left="0" w:leftChars="0" w:firstLine="420" w:firstLineChars="200"/>
        <w:rPr>
          <w:rFonts w:hint="default" w:ascii="宋体" w:eastAsia="宋体"/>
          <w:sz w:val="21"/>
          <w:lang w:val="en-US" w:eastAsia="zh-CN"/>
        </w:rPr>
      </w:pPr>
      <w:r>
        <w:rPr>
          <w:rFonts w:hint="default" w:ascii="宋体" w:eastAsia="宋体"/>
          <w:sz w:val="21"/>
          <w:lang w:val="en-US" w:eastAsia="zh-CN"/>
        </w:rPr>
        <w:t>这些犯罪集团利用美国经济快速发展的机会，大力发展自己的犯罪企业，谋求巨额的经济利益。但是，由于美国有着严格的税收征管制度，使得这些收益无法自在地消费和利用。于是该犯罪集团中的一个财务总管购置了数台投币式洗衣机，开设了一家洗衣店，然后将犯罪收入混入这些现金中一起向税务机关申报，使其变为合法收入，从而</w:t>
      </w:r>
      <w:r>
        <w:rPr>
          <w:rFonts w:hint="eastAsia" w:ascii="宋体" w:eastAsia="宋体"/>
          <w:sz w:val="21"/>
          <w:lang w:val="en-US" w:eastAsia="zh-CN"/>
        </w:rPr>
        <w:t>巧妙地掩盖</w:t>
      </w:r>
      <w:r>
        <w:rPr>
          <w:rFonts w:hint="default" w:ascii="宋体" w:eastAsia="宋体"/>
          <w:sz w:val="21"/>
          <w:lang w:val="en-US" w:eastAsia="zh-CN"/>
        </w:rPr>
        <w:t>那些犯罪收入的来源。这就是洗钱犯罪的最早来源。而“洗钱”一词具有法律意义并被广泛应用于形容掩饰、隐瞒犯罪、非法收益的时间始于20世纪70年代</w:t>
      </w:r>
      <w:r>
        <w:rPr>
          <w:rFonts w:hint="eastAsia" w:ascii="宋体" w:eastAsia="宋体"/>
          <w:sz w:val="21"/>
          <w:lang w:val="en-US" w:eastAsia="zh-CN"/>
        </w:rPr>
        <w:t>。</w:t>
      </w:r>
    </w:p>
    <w:p>
      <w:pPr>
        <w:snapToGrid/>
        <w:spacing w:before="156" w:beforeLines="50" w:beforeAutospacing="0" w:after="156" w:afterLines="50" w:afterAutospacing="0" w:line="240" w:lineRule="auto"/>
        <w:ind w:left="0" w:leftChars="0" w:firstLine="420" w:firstLineChars="200"/>
        <w:rPr>
          <w:rFonts w:hint="default" w:ascii="宋体" w:eastAsia="宋体"/>
          <w:sz w:val="21"/>
          <w:lang w:val="en-US" w:eastAsia="zh-CN"/>
        </w:rPr>
      </w:pPr>
      <w:r>
        <w:rPr>
          <w:rFonts w:hint="default" w:ascii="宋体" w:eastAsia="宋体"/>
          <w:sz w:val="21"/>
          <w:lang w:val="en-US" w:eastAsia="zh-CN"/>
        </w:rPr>
        <w:t>最初，洗钱者大多通过开洗衣店、饭店等一些现金流量较大的店铺作为洗钱的媒介，通过虚报内部的营业业绩将黑钱洗净，此外，洗钱者还利用地下钱庄或是直接走私货币的非法方式洗钱；之后，随着金融业的快速发展，洗钱者开始着眼于利用合法的金融渠道进行他们的犯罪活动，具体方式有：化名存款、通过银行结算渠道、利用银行借贷业务等；随着网络技术的发展和电子商务的普及，目前基于电子商务和第三方网络支付的洗钱行为也已流行起来。此外，还有利用保险业、证券期货市场、空壳公司等各种渠道进行洗钱的行为</w:t>
      </w:r>
      <w:r>
        <w:rPr>
          <w:rFonts w:hint="eastAsia" w:ascii="宋体" w:eastAsia="宋体"/>
          <w:sz w:val="21"/>
          <w:lang w:val="en-US" w:eastAsia="zh-CN"/>
        </w:rPr>
        <w:t>。</w:t>
      </w:r>
    </w:p>
    <w:p>
      <w:p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default" w:ascii="宋体" w:eastAsia="宋体"/>
          <w:sz w:val="21"/>
          <w:lang w:val="en-US" w:eastAsia="zh-CN"/>
        </w:rPr>
        <w:t>而在犯罪分子洗钱的过程中，多会在一些被称为洗钱天堂的离岸金融中心（如：开曼群岛、英属维尔京群岛、加勒比海地区等）注册公司，将黑钱转移出国。经漂洗的黑钱往往只有一小部分进入银行系统，而多数则被投资于有巨大现金流交易的空壳公司，或是通过地下钱庄或货币走私的方式转移至境外。因此，洗钱通常涉及多个国家和地区，反洗钱的工作</w:t>
      </w:r>
      <w:r>
        <w:rPr>
          <w:rFonts w:hint="eastAsia" w:ascii="宋体" w:eastAsia="宋体"/>
          <w:sz w:val="21"/>
          <w:lang w:val="en-US" w:eastAsia="zh-CN"/>
        </w:rPr>
        <w:t>也</w:t>
      </w:r>
      <w:r>
        <w:rPr>
          <w:rFonts w:hint="default" w:ascii="宋体" w:eastAsia="宋体"/>
          <w:sz w:val="21"/>
          <w:lang w:val="en-US" w:eastAsia="zh-CN"/>
        </w:rPr>
        <w:t>需要各国的合作和共同努力</w:t>
      </w:r>
      <w:r>
        <w:rPr>
          <w:rFonts w:hint="eastAsia" w:ascii="宋体" w:eastAsia="宋体"/>
          <w:sz w:val="21"/>
          <w:vertAlign w:val="superscript"/>
          <w:lang w:val="en-US" w:eastAsia="zh-CN"/>
        </w:rPr>
        <w:t>[1]</w:t>
      </w:r>
      <w:r>
        <w:rPr>
          <w:rFonts w:hint="eastAsia" w:ascii="宋体" w:eastAsia="宋体"/>
          <w:sz w:val="21"/>
          <w:lang w:val="en-US" w:eastAsia="zh-CN"/>
        </w:rPr>
        <w:t>。</w:t>
      </w: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720" w:lineRule="auto"/>
        <w:ind w:left="0" w:leftChars="0" w:right="0" w:rightChars="0" w:firstLine="0" w:firstLineChars="0"/>
        <w:jc w:val="both"/>
        <w:outlineLvl w:val="0"/>
        <w:rPr>
          <w:rFonts w:hint="default" w:ascii="宋体" w:eastAsia="宋体"/>
          <w:b/>
          <w:color w:val="auto"/>
          <w:spacing w:val="0"/>
          <w:w w:val="100"/>
          <w:position w:val="0"/>
          <w:sz w:val="32"/>
          <w:lang w:val="en-US" w:eastAsia="zh-CN"/>
        </w:rPr>
      </w:pPr>
      <w:r>
        <w:rPr>
          <w:rFonts w:hint="eastAsia" w:ascii="宋体" w:eastAsia="宋体" w:cstheme="minorBidi"/>
          <w:b/>
          <w:color w:val="auto"/>
          <w:kern w:val="44"/>
          <w:sz w:val="32"/>
          <w:szCs w:val="24"/>
          <w:lang w:val="en-US" w:eastAsia="zh-CN" w:bidi="ar-SA"/>
        </w:rPr>
        <w:t>三、</w:t>
      </w:r>
      <w:r>
        <w:rPr>
          <w:rFonts w:hint="eastAsia" w:ascii="宋体" w:eastAsia="宋体" w:hAnsiTheme="minorHAnsi" w:cstheme="minorBidi"/>
          <w:b/>
          <w:color w:val="auto"/>
          <w:kern w:val="44"/>
          <w:sz w:val="32"/>
          <w:szCs w:val="24"/>
          <w:lang w:val="en-US" w:eastAsia="zh-CN" w:bidi="ar-SA"/>
        </w:rPr>
        <w:t>洗钱的方法</w:t>
      </w:r>
      <w:r>
        <w:rPr>
          <w:rFonts w:hint="eastAsia" w:ascii="宋体" w:eastAsia="宋体" w:cstheme="minorBidi"/>
          <w:b/>
          <w:color w:val="auto"/>
          <w:kern w:val="44"/>
          <w:sz w:val="32"/>
          <w:szCs w:val="24"/>
          <w:lang w:val="en-US" w:eastAsia="zh-CN" w:bidi="ar-SA"/>
        </w:rPr>
        <w:t>手段</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hint="eastAsia" w:ascii="宋体" w:eastAsia="宋体"/>
          <w:sz w:val="21"/>
          <w:lang w:val="en-US" w:eastAsia="zh-CN"/>
        </w:rPr>
      </w:pPr>
      <w:r>
        <w:rPr>
          <w:rFonts w:hint="eastAsia" w:ascii="宋体" w:hAnsi="宋体" w:eastAsia="宋体" w:cs="宋体"/>
          <w:color w:val="auto"/>
          <w:kern w:val="0"/>
          <w:sz w:val="21"/>
          <w:szCs w:val="16"/>
          <w:lang w:val="en-US" w:eastAsia="zh-CN" w:bidi="ar"/>
        </w:rPr>
        <w:t>洗钱的步骤一般分为三个阶段：把资金纳入金融体系、将纳入金融系统的资金经过一系列交易后，使得经过操作之后的资金</w:t>
      </w:r>
      <w:r>
        <w:rPr>
          <w:rFonts w:hint="eastAsia" w:ascii="宋体" w:hAnsi="宋体" w:eastAsia="宋体" w:cs="宋体"/>
          <w:color w:val="auto"/>
          <w:kern w:val="0"/>
          <w:sz w:val="21"/>
          <w:szCs w:val="15"/>
          <w:lang w:val="en-US" w:eastAsia="zh-CN" w:bidi="ar"/>
        </w:rPr>
        <w:t>从表面看是合法的和将转移出来的资金进行汇总，使得资金的来</w:t>
      </w:r>
      <w:r>
        <w:rPr>
          <w:rFonts w:hint="eastAsia" w:ascii="宋体" w:hAnsi="宋体" w:eastAsia="宋体" w:cs="宋体"/>
          <w:color w:val="auto"/>
          <w:kern w:val="0"/>
          <w:sz w:val="21"/>
          <w:szCs w:val="16"/>
          <w:lang w:val="en-US" w:eastAsia="zh-CN" w:bidi="ar"/>
        </w:rPr>
        <w:t>源渠道合法。走完这三个流程，洗钱基本上就完成了。较为常见</w:t>
      </w:r>
      <w:r>
        <w:rPr>
          <w:rFonts w:hint="eastAsia" w:ascii="宋体" w:hAnsi="宋体" w:eastAsia="宋体" w:cs="宋体"/>
          <w:color w:val="auto"/>
          <w:kern w:val="0"/>
          <w:sz w:val="21"/>
          <w:szCs w:val="15"/>
          <w:lang w:val="en-US" w:eastAsia="zh-CN" w:bidi="ar"/>
        </w:rPr>
        <w:t>的洗钱方式主要有以下几种</w:t>
      </w:r>
      <w:r>
        <w:rPr>
          <w:rFonts w:hint="eastAsia" w:ascii="宋体" w:hAnsi="宋体" w:eastAsia="宋体" w:cs="宋体"/>
          <w:color w:val="auto"/>
          <w:kern w:val="0"/>
          <w:sz w:val="21"/>
          <w:szCs w:val="15"/>
          <w:vertAlign w:val="superscript"/>
          <w:lang w:val="en-US" w:eastAsia="zh-CN" w:bidi="ar"/>
        </w:rPr>
        <w:t>[2]</w:t>
      </w:r>
      <w:r>
        <w:rPr>
          <w:rFonts w:hint="eastAsia" w:ascii="宋体" w:hAnsi="宋体" w:eastAsia="宋体" w:cs="宋体"/>
          <w:color w:val="auto"/>
          <w:kern w:val="0"/>
          <w:sz w:val="21"/>
          <w:szCs w:val="15"/>
          <w:lang w:val="en-US" w:eastAsia="zh-CN" w:bidi="ar"/>
        </w:rPr>
        <w:t>：</w:t>
      </w:r>
    </w:p>
    <w:p>
      <w:pPr>
        <w:numPr>
          <w:ilvl w:val="0"/>
          <w:numId w:val="0"/>
        </w:numPr>
        <w:snapToGrid/>
        <w:spacing w:before="156" w:beforeLines="50" w:beforeAutospacing="0" w:after="156" w:afterLines="50" w:afterAutospacing="0" w:line="240" w:lineRule="auto"/>
        <w:ind w:left="0" w:leftChars="0" w:firstLine="0"/>
        <w:rPr>
          <w:rFonts w:hint="eastAsia" w:ascii="宋体" w:eastAsia="宋体"/>
          <w:sz w:val="21"/>
          <w:lang w:val="en-US" w:eastAsia="zh-CN"/>
        </w:rPr>
      </w:pPr>
      <w:r>
        <w:rPr>
          <w:rFonts w:hint="eastAsia" w:ascii="宋体" w:hAnsi="楷体" w:eastAsia="宋体" w:cs="楷体"/>
          <w:b/>
          <w:sz w:val="24"/>
          <w:szCs w:val="22"/>
          <w:lang w:val="en-US" w:eastAsia="zh-CN"/>
        </w:rPr>
        <w:t>（一）贸易</w:t>
      </w:r>
    </w:p>
    <w:p>
      <w:pPr>
        <w:keepNext w:val="0"/>
        <w:keepLines w:val="0"/>
        <w:widowControl/>
        <w:numPr>
          <w:ilvl w:val="0"/>
          <w:numId w:val="1"/>
        </w:numPr>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rPr>
      </w:pPr>
      <w:r>
        <w:rPr>
          <w:rFonts w:hint="eastAsia" w:ascii="宋体" w:hAnsi="宋体" w:eastAsia="宋体" w:cs="宋体"/>
          <w:color w:val="auto"/>
          <w:kern w:val="0"/>
          <w:sz w:val="21"/>
          <w:szCs w:val="19"/>
          <w:lang w:val="en-US" w:eastAsia="zh-CN" w:bidi="ar"/>
        </w:rPr>
        <w:t xml:space="preserve">通过控制境外公司虚构直接投资关系，实现骗取政府奖励、进入股票市场等目的案例 </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rPr>
      </w:pPr>
      <w:r>
        <w:rPr>
          <w:rFonts w:hint="eastAsia" w:ascii="宋体" w:hAnsi="宋体" w:eastAsia="宋体" w:cs="宋体"/>
          <w:color w:val="auto"/>
          <w:kern w:val="0"/>
          <w:sz w:val="21"/>
          <w:szCs w:val="19"/>
          <w:lang w:val="en-US" w:eastAsia="zh-CN" w:bidi="ar"/>
        </w:rPr>
        <w:t>通过地下钱庄将资金转移公司账户，再由公司在中国内地投资设立F公司，并未披露其返程投资情况，并获取</w:t>
      </w:r>
      <w:r>
        <w:rPr>
          <w:rFonts w:hint="eastAsia" w:ascii="宋体" w:hAnsi="宋体" w:eastAsia="宋体" w:cs="宋体"/>
          <w:color w:val="auto"/>
          <w:kern w:val="0"/>
          <w:sz w:val="21"/>
          <w:szCs w:val="18"/>
          <w:lang w:val="en-US" w:eastAsia="zh-CN" w:bidi="ar"/>
        </w:rPr>
        <w:t>政府外商投资企业奖励</w:t>
      </w:r>
      <w:r>
        <w:rPr>
          <w:rFonts w:hint="eastAsia" w:ascii="宋体" w:hAnsi="宋体" w:eastAsia="宋体" w:cs="宋体"/>
          <w:color w:val="auto"/>
          <w:kern w:val="0"/>
          <w:sz w:val="21"/>
          <w:szCs w:val="19"/>
          <w:lang w:val="en-US" w:eastAsia="zh-CN" w:bidi="ar"/>
        </w:rPr>
        <w:t xml:space="preserve">中国内地控制的私募基金通过在境外设立S公司在中国内地设立外商创业投资性G公司，再由G公司经过多层境内再投资，将资金投向拟上市的企业。该私募基金带退出机制，旨在企业上市后获取大额资金。 </w:t>
      </w:r>
    </w:p>
    <w:p>
      <w:pPr>
        <w:keepNext w:val="0"/>
        <w:keepLines w:val="0"/>
        <w:widowControl/>
        <w:numPr>
          <w:ilvl w:val="0"/>
          <w:numId w:val="1"/>
        </w:numPr>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rPr>
      </w:pPr>
      <w:r>
        <w:rPr>
          <w:rFonts w:hint="eastAsia" w:ascii="宋体" w:hAnsi="宋体" w:eastAsia="宋体" w:cs="宋体"/>
          <w:color w:val="auto"/>
          <w:kern w:val="0"/>
          <w:sz w:val="21"/>
          <w:szCs w:val="20"/>
          <w:lang w:val="en-US" w:eastAsia="zh-CN" w:bidi="ar"/>
        </w:rPr>
        <w:t>通过与公司之间的担保、借贷，实现套利、抽离或非法汇入资金等</w:t>
      </w:r>
      <w:r>
        <w:rPr>
          <w:rFonts w:hint="eastAsia" w:ascii="宋体" w:hAnsi="宋体" w:eastAsia="宋体" w:cs="宋体"/>
          <w:color w:val="auto"/>
          <w:kern w:val="0"/>
          <w:sz w:val="21"/>
          <w:szCs w:val="18"/>
          <w:lang w:val="en-US" w:eastAsia="zh-CN" w:bidi="ar"/>
        </w:rPr>
        <w:t xml:space="preserve">多重目的案例 </w:t>
      </w:r>
      <w:r>
        <w:rPr>
          <w:rFonts w:hint="eastAsia" w:ascii="宋体" w:hAnsi="宋体" w:eastAsia="宋体" w:cs="宋体"/>
          <w:color w:val="auto"/>
          <w:kern w:val="0"/>
          <w:sz w:val="21"/>
          <w:szCs w:val="20"/>
          <w:lang w:val="en-US" w:eastAsia="zh-CN" w:bidi="ar"/>
        </w:rPr>
        <w:t xml:space="preserve"> </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rPr>
      </w:pPr>
      <w:r>
        <w:rPr>
          <w:rFonts w:hint="eastAsia" w:ascii="宋体" w:hAnsi="宋体" w:eastAsia="宋体" w:cs="宋体"/>
          <w:color w:val="auto"/>
          <w:kern w:val="0"/>
          <w:sz w:val="21"/>
          <w:szCs w:val="20"/>
          <w:lang w:val="en-US" w:eastAsia="zh-CN" w:bidi="ar"/>
        </w:rPr>
        <w:t>中国内地的存款及境外的贷款出现利率倒挂等可供套利的情形。中国内地H公司向银行申请开立融资性保函，在该保函下H公司的境外股东R公司获得贷款。R公司未经批准，通过地下钱庄将贷款资金调回境内，作为银行存款，套取存贷款利差，或将境外贷款直接挪用到境外用途等中国内地I公司向境外关联公司Q公司境外放款，用于抽离资金，未按照要</w:t>
      </w:r>
      <w:r>
        <w:rPr>
          <w:rFonts w:hint="eastAsia" w:ascii="宋体" w:hAnsi="宋体" w:eastAsia="宋体" w:cs="宋体"/>
          <w:color w:val="auto"/>
          <w:kern w:val="0"/>
          <w:sz w:val="21"/>
          <w:szCs w:val="18"/>
          <w:lang w:val="en-US" w:eastAsia="zh-CN" w:bidi="ar"/>
        </w:rPr>
        <w:t xml:space="preserve">求将资金调回。 </w:t>
      </w:r>
    </w:p>
    <w:p>
      <w:pPr>
        <w:keepNext w:val="0"/>
        <w:keepLines w:val="0"/>
        <w:widowControl/>
        <w:numPr>
          <w:ilvl w:val="0"/>
          <w:numId w:val="1"/>
        </w:numPr>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rPr>
      </w:pPr>
      <w:r>
        <w:rPr>
          <w:rFonts w:hint="eastAsia" w:ascii="宋体" w:hAnsi="宋体" w:eastAsia="宋体" w:cs="宋体"/>
          <w:color w:val="auto"/>
          <w:kern w:val="0"/>
          <w:sz w:val="21"/>
          <w:szCs w:val="19"/>
          <w:lang w:val="en-US" w:eastAsia="zh-CN" w:bidi="ar"/>
        </w:rPr>
        <w:t xml:space="preserve">通过向境外公司利润汇出或支付股权转让款，来实现资金流出案例 </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hint="eastAsia" w:ascii="宋体" w:hAnsi="宋体" w:eastAsia="宋体" w:cs="宋体"/>
          <w:color w:val="auto"/>
          <w:kern w:val="0"/>
          <w:sz w:val="21"/>
          <w:szCs w:val="17"/>
          <w:lang w:val="en-US" w:eastAsia="zh-CN" w:bidi="ar"/>
        </w:rPr>
      </w:pPr>
      <w:r>
        <w:rPr>
          <w:rFonts w:hint="eastAsia" w:ascii="宋体" w:hAnsi="宋体" w:eastAsia="宋体" w:cs="宋体"/>
          <w:color w:val="auto"/>
          <w:kern w:val="0"/>
          <w:sz w:val="21"/>
          <w:szCs w:val="19"/>
          <w:lang w:val="en-US" w:eastAsia="zh-CN" w:bidi="ar"/>
        </w:rPr>
        <w:t>中国内地J公司的境外股东P公司实质为境内个人控制，该境内个人有将资金非法汇出需求，所以通过虚构利润，并向境外公司利润分红的模式，将资金汇</w:t>
      </w:r>
      <w:r>
        <w:rPr>
          <w:rFonts w:hint="eastAsia" w:ascii="宋体" w:hAnsi="宋体" w:eastAsia="宋体" w:cs="宋体"/>
          <w:color w:val="auto"/>
          <w:kern w:val="0"/>
          <w:sz w:val="21"/>
          <w:szCs w:val="17"/>
          <w:lang w:val="en-US" w:eastAsia="zh-CN" w:bidi="ar"/>
        </w:rPr>
        <w:t>出境外。</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hint="default" w:ascii="宋体" w:eastAsia="宋体"/>
          <w:color w:val="auto"/>
          <w:sz w:val="21"/>
          <w:lang w:val="en-US" w:eastAsia="zh-CN"/>
        </w:rPr>
      </w:pPr>
      <w:r>
        <w:rPr>
          <w:rFonts w:hint="eastAsia" w:ascii="宋体" w:hAnsi="宋体" w:eastAsia="宋体" w:cs="宋体"/>
          <w:color w:val="auto"/>
          <w:kern w:val="0"/>
          <w:sz w:val="21"/>
          <w:szCs w:val="19"/>
          <w:lang w:val="en-US" w:eastAsia="zh-CN" w:bidi="ar"/>
        </w:rPr>
        <w:t>中国内地K公司的境外股东O公司实质为境内个人控制，该境内个人有将资金非法汇出需求，便由其控制的中国内地另一家M公司购买O公司的持有的K公</w:t>
      </w:r>
      <w:r>
        <w:rPr>
          <w:rFonts w:hint="eastAsia" w:ascii="宋体" w:hAnsi="宋体" w:eastAsia="宋体" w:cs="宋体"/>
          <w:color w:val="auto"/>
          <w:kern w:val="0"/>
          <w:sz w:val="21"/>
          <w:szCs w:val="18"/>
          <w:lang w:val="en-US" w:eastAsia="zh-CN" w:bidi="ar"/>
        </w:rPr>
        <w:t>司股权，并将资金大额汇出境外。</w:t>
      </w: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numPr>
          <w:numId w:val="0"/>
        </w:numPr>
        <w:snapToGrid/>
        <w:spacing w:before="120" w:beforeAutospacing="0" w:after="120" w:afterAutospacing="0" w:line="360" w:lineRule="auto"/>
        <w:ind w:leftChars="0" w:right="0" w:rightChars="0"/>
        <w:jc w:val="both"/>
        <w:outlineLvl w:val="1"/>
        <w:rPr>
          <w:rFonts w:hint="eastAsia" w:ascii="宋体" w:hAnsi="楷体" w:eastAsia="宋体" w:cs="楷体"/>
          <w:b/>
          <w:sz w:val="24"/>
          <w:szCs w:val="22"/>
          <w:lang w:val="en-US" w:eastAsia="zh-CN"/>
        </w:rPr>
      </w:pPr>
      <w:r>
        <w:rPr>
          <w:rFonts w:hint="eastAsia" w:ascii="宋体" w:hAnsi="楷体" w:eastAsia="宋体" w:cs="楷体"/>
          <w:b/>
          <w:sz w:val="24"/>
          <w:szCs w:val="22"/>
          <w:lang w:val="en-US" w:eastAsia="zh-CN"/>
        </w:rPr>
        <w:t>（二）保险</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在我国理论界，保险业洗钱一般广义上定义为投保人利用保险机构将合法收益合法化，或将公共资金从国家或集体转移到保险机构的“零用钱”中。单位、个人资金或避税。一是狭义的洗钱，即刑法意义上的洗钱，其中非法所得及其所得合法化，例</w:t>
      </w:r>
      <w:r>
        <w:rPr>
          <w:rFonts w:hint="eastAsia" w:cs="宋体"/>
          <w:color w:val="auto"/>
          <w:kern w:val="0"/>
          <w:sz w:val="21"/>
          <w:szCs w:val="19"/>
          <w:u w:val="none"/>
          <w:shd w:val="clear"/>
          <w:lang w:val="en-US" w:eastAsia="zh-CN" w:bidi="ar"/>
        </w:rPr>
        <w:t>如</w:t>
      </w:r>
      <w:r>
        <w:rPr>
          <w:rFonts w:hint="eastAsia" w:ascii="宋体" w:hAnsi="宋体" w:eastAsia="宋体" w:cs="宋体"/>
          <w:color w:val="auto"/>
          <w:kern w:val="0"/>
          <w:sz w:val="21"/>
          <w:szCs w:val="19"/>
          <w:u w:val="none"/>
          <w:shd w:val="clear"/>
          <w:lang w:val="en-US" w:eastAsia="zh-CN" w:bidi="ar"/>
        </w:rPr>
        <w:t>利用贿赂资金购买大额投资保单；二是非法挪用国家或集体资金。</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1. 通过第三方支付洗钱</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某保险公司提交可疑交易报告：A先生为自己购买了价值3000万美元的万能寿险。甲先生在缴付保费时，提出自己是乙公司的董事，乙公司代他缴付保费。</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A先生通过B公司缴纳保费，后来又通过其他方式偿还了B公司。这使得 A 先生可以使用第三方 B 公司来“漂白金钱”，而保险公司缺乏进一步调查的手段和意识。</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p>
    <w:p>
      <w:pPr>
        <w:pStyle w:val="7"/>
        <w:keepNext w:val="0"/>
        <w:keepLines w:val="0"/>
        <w:widowControl w:val="0"/>
        <w:numPr>
          <w:ilvl w:val="0"/>
          <w:numId w:val="2"/>
        </w:numPr>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通过“团险退保”洗钱</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北京S百货保险合同纠纷。公司法定代理人在离职前利用公司资金为自己及下属购买了团体养老保险。不久，他心爱的31名员工退保，保险公司将保费直接退回31名被保险人的个人账户。</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单位负责人利用职务便利，以单位为投保人，利用公款为单位高管或员工购买团体保险，再通过长期保险、短期保险、批发保险等方式，团体保险、个人保险等，被保险人个人退保、获取现金、或转入个人账户，从而达到“公为私”或“公钱化私”的目的或挪用公款。</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3. 利用金融流动的复杂性进行洗钱</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上海一家集装箱运输公司与一家人寿保险公司投保了单期保费近300万元的大病团险，投保人超过400人。一年之后。运输公司向保险公司申请退保。保险公司开出一张银行支票，要求退还保险费。原始支票的抬头人是一家盎格鲁刷子公司，而存根是由保险公司记录的投保人开出的。</w:t>
      </w:r>
      <w:r>
        <w:rPr>
          <w:rFonts w:hint="eastAsia" w:cs="宋体"/>
          <w:color w:val="auto"/>
          <w:kern w:val="0"/>
          <w:sz w:val="21"/>
          <w:szCs w:val="19"/>
          <w:u w:val="none"/>
          <w:shd w:val="clear"/>
          <w:lang w:val="en-US" w:eastAsia="zh-CN" w:bidi="ar"/>
        </w:rPr>
        <w:t>银行账号</w:t>
      </w:r>
      <w:r>
        <w:rPr>
          <w:rFonts w:hint="eastAsia" w:ascii="宋体" w:hAnsi="宋体" w:eastAsia="宋体" w:cs="宋体"/>
          <w:color w:val="auto"/>
          <w:kern w:val="0"/>
          <w:sz w:val="21"/>
          <w:szCs w:val="19"/>
          <w:u w:val="none"/>
          <w:shd w:val="clear"/>
          <w:lang w:val="en-US" w:eastAsia="zh-CN" w:bidi="ar"/>
        </w:rPr>
        <w:t>填写为批量发行银行的内部</w:t>
      </w:r>
      <w:r>
        <w:rPr>
          <w:rFonts w:hint="eastAsia" w:cs="宋体"/>
          <w:color w:val="auto"/>
          <w:kern w:val="0"/>
          <w:sz w:val="21"/>
          <w:szCs w:val="19"/>
          <w:u w:val="none"/>
          <w:shd w:val="clear"/>
          <w:lang w:val="en-US" w:eastAsia="zh-CN" w:bidi="ar"/>
        </w:rPr>
        <w:t>账号</w:t>
      </w:r>
      <w:r>
        <w:rPr>
          <w:rFonts w:hint="eastAsia" w:ascii="宋体" w:hAnsi="宋体" w:eastAsia="宋体" w:cs="宋体"/>
          <w:color w:val="auto"/>
          <w:kern w:val="0"/>
          <w:sz w:val="21"/>
          <w:szCs w:val="19"/>
          <w:u w:val="none"/>
          <w:shd w:val="clear"/>
          <w:lang w:val="en-US" w:eastAsia="zh-CN" w:bidi="ar"/>
        </w:rPr>
        <w:t>。资金在大额转入银行内部账户的同一天，转入60个个人银行账户。保险公司业务员 A 代表 60 个人中的每一个人提取资金，并将这些资金全部存入 A 的个人账户。随后资金从他妻子的银行账户转入证券资金账户认购新股，一周后将退保资金转至B进行证券投资。公安部门以挪用资金罪将保险公司业务员甲、乙逮捕。</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4. 权证间接洗钱</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被保险人通过保险公司购买价值 180,000 美元的保险单。保费以现金支付。由于这笔交易的佣金很高，所以代理机构直接收到钱，代表投保人将钱存入银行，然后将保费从代理机构的账户直接转入保险公司的账户。</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hAnsi="宋体" w:eastAsia="宋体" w:cs="宋体"/>
          <w:color w:val="auto"/>
          <w:kern w:val="0"/>
          <w:sz w:val="21"/>
          <w:szCs w:val="19"/>
          <w:u w:val="none"/>
          <w:shd w:val="clear"/>
          <w:lang w:val="en-US" w:eastAsia="zh-CN" w:bidi="ar"/>
        </w:rPr>
      </w:pPr>
      <w:r>
        <w:rPr>
          <w:rFonts w:hint="eastAsia" w:ascii="宋体" w:hAnsi="宋体" w:eastAsia="宋体" w:cs="宋体"/>
          <w:color w:val="auto"/>
          <w:kern w:val="0"/>
          <w:sz w:val="21"/>
          <w:szCs w:val="19"/>
          <w:u w:val="none"/>
          <w:shd w:val="clear"/>
          <w:lang w:val="en-US" w:eastAsia="zh-CN" w:bidi="ar"/>
        </w:rPr>
        <w:t>因为保险机构经常从客户那里收取小额现金保费，直接存入银行再转给保险公司，银行和保险公司没有可疑之处，这使得“黑钱”顺利进入保险体系成为可能，保单持有人提前退保、质押保单或在到期时将保险金存入其他账户。洗钱过程已完成。</w:t>
      </w:r>
    </w:p>
    <w:p>
      <w:pPr>
        <w:pStyle w:val="7"/>
        <w:keepNext w:val="0"/>
        <w:keepLines w:val="0"/>
        <w:widowControl w:val="0"/>
        <w:numPr>
          <w:ilvl w:val="0"/>
          <w:numId w:val="0"/>
        </w:numPr>
        <w:shd w:val="clear" w:color="auto" w:fill="auto"/>
        <w:bidi w:val="0"/>
        <w:snapToGrid/>
        <w:spacing w:before="156" w:beforeLines="50" w:beforeAutospacing="0" w:after="156" w:afterLines="50" w:afterAutospacing="0" w:line="240" w:lineRule="auto"/>
        <w:ind w:leftChars="200" w:right="0" w:rightChars="0"/>
        <w:jc w:val="both"/>
        <w:rPr>
          <w:rFonts w:hint="eastAsia" w:ascii="宋体" w:hAnsi="宋体" w:eastAsia="宋体" w:cs="宋体"/>
          <w:color w:val="auto"/>
          <w:kern w:val="0"/>
          <w:sz w:val="21"/>
          <w:szCs w:val="19"/>
          <w:u w:val="none"/>
          <w:shd w:val="clear"/>
          <w:lang w:val="en-US" w:eastAsia="zh-CN" w:bidi="ar"/>
        </w:rPr>
      </w:pPr>
      <w:r>
        <w:rPr>
          <w:rFonts w:hint="eastAsia" w:cs="宋体"/>
          <w:color w:val="auto"/>
          <w:kern w:val="0"/>
          <w:sz w:val="21"/>
          <w:szCs w:val="19"/>
          <w:u w:val="none"/>
          <w:shd w:val="clear"/>
          <w:lang w:val="en-US" w:eastAsia="zh-CN" w:bidi="ar"/>
        </w:rPr>
        <w:t xml:space="preserve">5. </w:t>
      </w:r>
      <w:r>
        <w:rPr>
          <w:rFonts w:hint="eastAsia" w:ascii="宋体" w:hAnsi="宋体" w:eastAsia="宋体" w:cs="宋体"/>
          <w:color w:val="auto"/>
          <w:kern w:val="0"/>
          <w:sz w:val="21"/>
          <w:szCs w:val="19"/>
          <w:u w:val="none"/>
          <w:shd w:val="clear"/>
          <w:lang w:val="en-US" w:eastAsia="zh-CN" w:bidi="ar"/>
        </w:rPr>
        <w:t>财产保险洗钱</w:t>
      </w:r>
    </w:p>
    <w:p>
      <w:pPr>
        <w:pStyle w:val="7"/>
        <w:keepNext w:val="0"/>
        <w:keepLines w:val="0"/>
        <w:widowControl w:val="0"/>
        <w:shd w:val="clear" w:color="auto" w:fill="auto"/>
        <w:bidi w:val="0"/>
        <w:snapToGrid/>
        <w:spacing w:before="156" w:beforeLines="50" w:beforeAutospacing="0" w:after="156" w:afterLines="50" w:afterAutospacing="0" w:line="240" w:lineRule="auto"/>
        <w:ind w:left="0" w:leftChars="0" w:right="0" w:firstLine="420" w:firstLineChars="200"/>
        <w:jc w:val="both"/>
        <w:rPr>
          <w:rFonts w:hint="eastAsia" w:ascii="宋体" w:eastAsia="宋体"/>
          <w:color w:val="auto"/>
          <w:spacing w:val="0"/>
          <w:w w:val="100"/>
          <w:position w:val="0"/>
          <w:sz w:val="21"/>
          <w:vertAlign w:val="superscript"/>
          <w:lang w:val="en-US" w:eastAsia="zh-CN"/>
        </w:rPr>
      </w:pPr>
      <w:r>
        <w:rPr>
          <w:rFonts w:hint="eastAsia" w:ascii="宋体" w:hAnsi="宋体" w:eastAsia="宋体" w:cs="宋体"/>
          <w:color w:val="auto"/>
          <w:kern w:val="0"/>
          <w:sz w:val="21"/>
          <w:szCs w:val="19"/>
          <w:u w:val="none"/>
          <w:shd w:val="clear"/>
          <w:lang w:val="en-US" w:eastAsia="zh-CN" w:bidi="ar"/>
        </w:rPr>
        <w:t>财险公司的洗钱活动与保险诈骗和理赔诈骗密不可分。 犯罪分子系统地利用黑钱购买奢侈品，如名车、珠宝等，并分别向不同的保险机构投保，从而制造保险事故。 由于保单分散，个别保险机构无法获知被保险人的财富，无法判断是否相容，因此欺诈性索赔和虚假陈述被保险财产价值可用于洗钱目的 受保产品与被保险人的财务状况</w:t>
      </w:r>
      <w:r>
        <w:rPr>
          <w:rFonts w:hint="eastAsia" w:ascii="宋体" w:eastAsia="宋体"/>
          <w:color w:val="auto"/>
          <w:spacing w:val="0"/>
          <w:w w:val="100"/>
          <w:position w:val="0"/>
          <w:sz w:val="21"/>
          <w:vertAlign w:val="superscript"/>
          <w:lang w:val="en-US" w:eastAsia="zh-CN"/>
        </w:rPr>
        <w:t>[3]</w:t>
      </w:r>
      <w:r>
        <w:rPr>
          <w:rFonts w:ascii="宋体" w:eastAsia="宋体"/>
          <w:color w:val="auto"/>
          <w:spacing w:val="0"/>
          <w:w w:val="100"/>
          <w:position w:val="0"/>
          <w:sz w:val="21"/>
        </w:rPr>
        <w:t>。</w:t>
      </w:r>
    </w:p>
    <w:p>
      <w:pPr>
        <w:numPr>
          <w:numId w:val="0"/>
        </w:numPr>
        <w:snapToGrid/>
        <w:spacing w:before="120" w:beforeAutospacing="0" w:after="120" w:afterAutospacing="0" w:line="360" w:lineRule="auto"/>
        <w:ind w:leftChars="0" w:right="0" w:rightChars="0"/>
        <w:jc w:val="both"/>
        <w:outlineLvl w:val="1"/>
        <w:rPr>
          <w:rFonts w:hint="eastAsia" w:ascii="宋体" w:eastAsia="宋体"/>
          <w:b/>
          <w:sz w:val="28"/>
          <w:highlight w:val="none"/>
          <w:lang w:val="en-US" w:eastAsia="zh-CN"/>
        </w:rPr>
      </w:pPr>
      <w:r>
        <w:rPr>
          <w:rFonts w:hint="eastAsia" w:ascii="宋体" w:hAnsi="楷体" w:eastAsia="宋体" w:cs="楷体"/>
          <w:b/>
          <w:sz w:val="24"/>
          <w:szCs w:val="22"/>
          <w:highlight w:val="none"/>
          <w:lang w:val="en-US" w:eastAsia="zh-CN"/>
        </w:rPr>
        <w:t>（三）地下钱庄</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highlight w:val="none"/>
        </w:rPr>
      </w:pPr>
      <w:r>
        <w:rPr>
          <w:rFonts w:hint="default" w:ascii="宋体" w:eastAsia="宋体"/>
          <w:color w:val="auto"/>
          <w:sz w:val="21"/>
          <w:highlight w:val="none"/>
          <w:lang w:val="en-US" w:eastAsia="zh-CN"/>
        </w:rPr>
        <w:t>地下钱庄运行模式的划分有多种方法，由于我国目前打击地下钱庄的主要部门是国家外汇管理局，而国家外汇管理局的主要任务是外汇管理和跨境资金流动管理，所以普遍采用按照资金是否发生跨境交易来划分地下钱庄的方法。按照资金是否发生跨境交易，地下钱庄的运作模式大致可以分为跨境汇兑型、非法买卖外汇型和支付结算型三类。从2015—2019年我国已破获的地下钱庄案件统计数据看，三种类型的地下钱庄的案件数分别占53%、39%和8%，涉及金额分别占83%、9%和8%。跨境汇兑型地下钱庄是我国地下钱庄的主要模式，是当前我国打击地下钱庄的重点</w:t>
      </w:r>
      <w:r>
        <w:rPr>
          <w:rFonts w:hint="eastAsia" w:ascii="宋体" w:hAnsi="FZSSJW--GB1-0" w:eastAsia="宋体" w:cs="FZSSJW--GB1-0"/>
          <w:color w:val="auto"/>
          <w:kern w:val="0"/>
          <w:sz w:val="21"/>
          <w:szCs w:val="20"/>
          <w:highlight w:val="none"/>
          <w:vertAlign w:val="superscript"/>
          <w:lang w:val="en-US" w:eastAsia="zh-CN" w:bidi="ar"/>
        </w:rPr>
        <w:t>[4]</w:t>
      </w:r>
      <w:r>
        <w:rPr>
          <w:rFonts w:hint="default" w:ascii="宋体" w:hAnsi="FZSSJW--GB1-0" w:eastAsia="宋体" w:cs="FZSSJW--GB1-0"/>
          <w:color w:val="auto"/>
          <w:kern w:val="0"/>
          <w:sz w:val="21"/>
          <w:szCs w:val="20"/>
          <w:highlight w:val="none"/>
          <w:lang w:val="en-US" w:eastAsia="zh-CN" w:bidi="ar"/>
        </w:rPr>
        <w:t>。</w:t>
      </w:r>
    </w:p>
    <w:p>
      <w:pPr>
        <w:snapToGrid/>
        <w:spacing w:before="156" w:beforeLines="50" w:beforeAutospacing="0" w:after="156" w:afterLines="50" w:afterAutospacing="0" w:line="240" w:lineRule="auto"/>
        <w:ind w:left="0" w:leftChars="0" w:firstLine="420" w:firstLineChars="200"/>
        <w:rPr>
          <w:rFonts w:hint="default" w:ascii="宋体" w:eastAsia="宋体"/>
          <w:sz w:val="21"/>
          <w:highlight w:val="none"/>
          <w:lang w:val="en-US" w:eastAsia="zh-CN"/>
        </w:rPr>
      </w:pPr>
      <w:r>
        <w:rPr>
          <w:rFonts w:hint="default" w:ascii="宋体" w:eastAsia="宋体"/>
          <w:sz w:val="21"/>
          <w:highlight w:val="none"/>
          <w:lang w:val="en-US" w:eastAsia="zh-CN"/>
        </w:rPr>
        <w:t>跨境兑换型地下货币兑换商一般采用跨境仿冒方式，在境外交易外币资金，在境内交易人民币，形成资金单笔交易的“双头仿冒”方式。不跨境，通过境内外资金闭环结算和资金差额定期清算，实质实现资金跨境汇兑和划转。非法外汇交易主要是通过国内银行卡从境外ATM提取现金，国内POS机非法移出境外刷卡，形成自给自足资金交易闭环。地下货币兑换商的支付结算类型是利用虚假和欺骗手段构建合法的交易形式，伪装非法交易目的，实现非法资金转移，主要目的是公对私，服务对象多为转移资金、逃税和洗钱。</w:t>
      </w:r>
    </w:p>
    <w:p>
      <w:pPr>
        <w:snapToGrid/>
        <w:spacing w:before="156" w:beforeLines="50" w:beforeAutospacing="0" w:after="156" w:afterLines="50" w:afterAutospacing="0" w:line="240" w:lineRule="auto"/>
        <w:ind w:left="0" w:leftChars="0" w:firstLine="420" w:firstLineChars="200"/>
        <w:rPr>
          <w:rFonts w:hint="default" w:ascii="宋体" w:eastAsia="宋体"/>
          <w:sz w:val="21"/>
          <w:highlight w:val="none"/>
          <w:lang w:val="en-US" w:eastAsia="zh-CN"/>
        </w:rPr>
      </w:pPr>
      <w:r>
        <w:rPr>
          <w:rFonts w:hint="eastAsia" w:ascii="宋体" w:eastAsia="宋体"/>
          <w:sz w:val="21"/>
          <w:highlight w:val="none"/>
          <w:lang w:val="en-US" w:eastAsia="zh-CN"/>
        </w:rPr>
        <w:t>1、</w:t>
      </w:r>
      <w:r>
        <w:rPr>
          <w:rFonts w:hint="default" w:ascii="宋体" w:eastAsia="宋体"/>
          <w:sz w:val="21"/>
          <w:highlight w:val="none"/>
          <w:lang w:val="en-US" w:eastAsia="zh-CN"/>
        </w:rPr>
        <w:t>离岸卡取款模式</w:t>
      </w:r>
      <w:r>
        <w:rPr>
          <w:rFonts w:hint="eastAsia" w:ascii="宋体" w:eastAsia="宋体"/>
          <w:sz w:val="21"/>
          <w:highlight w:val="none"/>
          <w:lang w:val="en-US" w:eastAsia="zh-CN"/>
        </w:rPr>
        <w:t>。</w:t>
      </w:r>
      <w:r>
        <w:rPr>
          <w:rFonts w:hint="default" w:ascii="宋体" w:eastAsia="宋体"/>
          <w:sz w:val="21"/>
          <w:highlight w:val="none"/>
          <w:lang w:val="en-US" w:eastAsia="zh-CN"/>
        </w:rPr>
        <w:t>过去，国家外事管理局仅对每张境内银行卡境外提取现金设定了10万元人民币的年度限额，但并未对个人进行限制。再加上一些银行为了扩大业务，已经免收境外提现手续费。 2017年以来，国家对外贸易总局多发文件要求银行报送2017年以来，国家外事管理局多发文件要求银行报送境内银行单笔交易超过100.07C的信息境外银行卡个人境外取款限额为10万元人民币。收紧的监管提高了海外卡取款的成本，增加了被发现的风险。</w:t>
      </w:r>
    </w:p>
    <w:p>
      <w:pPr>
        <w:snapToGrid/>
        <w:spacing w:before="156" w:beforeLines="50" w:beforeAutospacing="0" w:after="156" w:afterLines="50" w:afterAutospacing="0" w:line="240" w:lineRule="auto"/>
        <w:ind w:left="0" w:leftChars="0" w:firstLine="420" w:firstLineChars="200"/>
        <w:rPr>
          <w:rFonts w:hint="default" w:ascii="宋体" w:eastAsia="宋体"/>
          <w:sz w:val="21"/>
          <w:highlight w:val="none"/>
          <w:lang w:val="en-US" w:eastAsia="zh-CN"/>
        </w:rPr>
      </w:pPr>
      <w:r>
        <w:rPr>
          <w:rFonts w:hint="eastAsia" w:ascii="宋体" w:eastAsia="宋体"/>
          <w:sz w:val="21"/>
          <w:highlight w:val="none"/>
          <w:lang w:val="en-US" w:eastAsia="zh-CN"/>
        </w:rPr>
        <w:t>2、</w:t>
      </w:r>
      <w:r>
        <w:rPr>
          <w:rFonts w:hint="default" w:ascii="宋体" w:eastAsia="宋体"/>
          <w:sz w:val="21"/>
          <w:highlight w:val="none"/>
          <w:lang w:val="en-US" w:eastAsia="zh-CN"/>
        </w:rPr>
        <w:t>国内外“打假”模式。境内外汇款点以人民币形式接收客户的资金，并在扣除一定费用后，通知其境外合作伙伴将相应金额的外币汇入客户指定的境外账户。国外客户向国内客户汇款的操作类似。汇款通过电话、传真或微信确认，差额定期结算（如每天或每周）。在“仿冒”模式下，没有发生实体的资金跨境划转，但实际上达到了客户跨境划转资金的目的。该模式方便、高效、成本低，转账金额不受限制；但由于短期内资金进出难以平衡，差额需由地下货币兑换商垫付，或寻求其他货币兑换商的合作，这就要求地下货币兑换商有一定的自有能力。资金或资金来运作。</w:t>
      </w:r>
    </w:p>
    <w:p>
      <w:pPr>
        <w:snapToGrid/>
        <w:spacing w:before="156" w:beforeLines="50" w:beforeAutospacing="0" w:after="156" w:afterLines="50" w:afterAutospacing="0" w:line="240" w:lineRule="auto"/>
        <w:ind w:left="0" w:leftChars="0" w:firstLine="420" w:firstLineChars="200"/>
        <w:rPr>
          <w:rFonts w:hint="default" w:ascii="宋体" w:eastAsia="宋体"/>
          <w:sz w:val="21"/>
          <w:highlight w:val="none"/>
          <w:lang w:val="en-US" w:eastAsia="zh-CN"/>
        </w:rPr>
      </w:pPr>
      <w:r>
        <w:rPr>
          <w:rFonts w:hint="eastAsia" w:ascii="宋体" w:eastAsia="宋体"/>
          <w:sz w:val="21"/>
          <w:highlight w:val="none"/>
          <w:lang w:val="en-US" w:eastAsia="zh-CN"/>
        </w:rPr>
        <w:t>3、</w:t>
      </w:r>
      <w:r>
        <w:rPr>
          <w:rFonts w:hint="default" w:ascii="宋体" w:eastAsia="宋体"/>
          <w:sz w:val="21"/>
          <w:highlight w:val="none"/>
          <w:lang w:val="en-US" w:eastAsia="zh-CN"/>
        </w:rPr>
        <w:t>现金走私模式。一是</w:t>
      </w:r>
      <w:r>
        <w:rPr>
          <w:rFonts w:hint="eastAsia" w:ascii="宋体" w:eastAsia="宋体"/>
          <w:sz w:val="21"/>
          <w:highlight w:val="none"/>
          <w:lang w:val="en-US" w:eastAsia="zh-CN"/>
        </w:rPr>
        <w:t>分析</w:t>
      </w:r>
      <w:r>
        <w:rPr>
          <w:rFonts w:hint="default" w:ascii="宋体" w:eastAsia="宋体"/>
          <w:sz w:val="21"/>
          <w:highlight w:val="none"/>
          <w:lang w:val="en-US" w:eastAsia="zh-CN"/>
        </w:rPr>
        <w:t>携带过境。目前，我国规定每人携带人民币进出境限额为2万元人民币，5000美元以上外币现钞入境时须向海关申报，外币现钞5000美元以上须向海关申报。必须在有许可证的情况下在出境时进行。为了规避限额，地下货币兑换商通过人山人海的方式携带限额内的现金，或向其他乘客购买现金。二是通过特殊渠道走私。地下银行家与走私集团合作，通过走私网络将大量现金走私过境，或利用边境地区的贸易货运和渔船走私现金。走私现金是地下早期的主要运作方式，但它是劳动密集型的，一旦被发现有现金被没收的风险，因此近年来使用较少。</w:t>
      </w:r>
    </w:p>
    <w:p>
      <w:pPr>
        <w:snapToGrid/>
        <w:spacing w:before="156" w:beforeLines="50" w:beforeAutospacing="0" w:after="156" w:afterLines="50" w:afterAutospacing="0" w:line="240" w:lineRule="auto"/>
        <w:ind w:left="0" w:leftChars="0" w:firstLine="420" w:firstLineChars="200"/>
        <w:rPr>
          <w:rFonts w:hint="eastAsia" w:ascii="宋体" w:eastAsia="宋体"/>
          <w:sz w:val="21"/>
          <w:highlight w:val="lightGray"/>
          <w:lang w:val="en-US" w:eastAsia="zh-CN"/>
        </w:rPr>
      </w:pPr>
      <w:r>
        <w:rPr>
          <w:rFonts w:hint="eastAsia" w:ascii="宋体" w:eastAsia="宋体"/>
          <w:sz w:val="21"/>
          <w:highlight w:val="none"/>
          <w:lang w:val="en-US" w:eastAsia="zh-CN"/>
        </w:rPr>
        <w:t>4、</w:t>
      </w:r>
      <w:r>
        <w:rPr>
          <w:rFonts w:hint="default" w:ascii="宋体" w:eastAsia="宋体"/>
          <w:sz w:val="21"/>
          <w:highlight w:val="none"/>
          <w:lang w:val="en-US" w:eastAsia="zh-CN"/>
        </w:rPr>
        <w:t>虚假贸易投资模式。地下银行家与贸易公司串通，通过伪造进出口贸易合同、使用虚假文件或重复使用没有实质性贸易背景的文件，获得外国当局批准和银行审计；或通过“掺假”实际贸易，通过捏造单价和数量，以贸易支付差额的形式跨境转移资金；此外，地下货币兑换商还通过在关联公司之间虚构借贷资金并将利润支付给境外母公司的方式跨境转移资金。虚假贸易投资模式隐蔽性更强，单笔资金划转规模可大，整个资金运作周期长。</w:t>
      </w:r>
    </w:p>
    <w:p>
      <w:pPr>
        <w:snapToGrid/>
        <w:spacing w:before="156" w:beforeLines="50" w:beforeAutospacing="0" w:after="156" w:afterLines="50" w:afterAutospacing="0" w:line="240" w:lineRule="auto"/>
        <w:ind w:left="0" w:leftChars="0" w:firstLine="0"/>
        <w:rPr>
          <w:rFonts w:hint="eastAsia" w:ascii="宋体" w:eastAsia="宋体"/>
          <w:sz w:val="21"/>
          <w:highlight w:val="lightGray"/>
          <w:lang w:val="en-US" w:eastAsia="zh-CN"/>
        </w:rPr>
      </w:pPr>
    </w:p>
    <w:p>
      <w:pPr>
        <w:numPr>
          <w:numId w:val="0"/>
        </w:numPr>
        <w:snapToGrid/>
        <w:spacing w:before="120" w:beforeAutospacing="0" w:after="120" w:afterAutospacing="0" w:line="360" w:lineRule="auto"/>
        <w:ind w:leftChars="0" w:right="0" w:rightChars="0"/>
        <w:jc w:val="both"/>
        <w:outlineLvl w:val="1"/>
        <w:rPr>
          <w:rFonts w:hint="eastAsia" w:ascii="宋体" w:hAnsi="楷体" w:eastAsia="宋体" w:cs="楷体"/>
          <w:b/>
          <w:sz w:val="24"/>
          <w:szCs w:val="22"/>
          <w:highlight w:val="none"/>
          <w:lang w:val="en-US" w:eastAsia="zh-CN"/>
        </w:rPr>
      </w:pPr>
      <w:r>
        <w:rPr>
          <w:rFonts w:hint="eastAsia" w:ascii="宋体" w:hAnsi="楷体" w:eastAsia="宋体" w:cs="楷体"/>
          <w:b/>
          <w:sz w:val="24"/>
          <w:szCs w:val="22"/>
          <w:highlight w:val="none"/>
          <w:lang w:val="en-US" w:eastAsia="zh-CN"/>
        </w:rPr>
        <w:t>（四）境外贸易</w:t>
      </w:r>
    </w:p>
    <w:p>
      <w:pPr>
        <w:keepNext w:val="0"/>
        <w:keepLines w:val="0"/>
        <w:widowControl/>
        <w:numPr>
          <w:ilvl w:val="0"/>
          <w:numId w:val="3"/>
        </w:numPr>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highlight w:val="none"/>
        </w:rPr>
      </w:pPr>
      <w:r>
        <w:rPr>
          <w:rFonts w:hint="eastAsia" w:ascii="宋体" w:hAnsi="宋体" w:eastAsia="宋体" w:cs="宋体"/>
          <w:color w:val="auto"/>
          <w:kern w:val="0"/>
          <w:sz w:val="21"/>
          <w:szCs w:val="19"/>
          <w:highlight w:val="none"/>
          <w:lang w:val="en-US" w:eastAsia="zh-CN" w:bidi="ar"/>
        </w:rPr>
        <w:t xml:space="preserve">通过虚构贸易背景与境外公司收付款，抽离资金或非法汇入资金案例 </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highlight w:val="none"/>
        </w:rPr>
      </w:pPr>
      <w:r>
        <w:rPr>
          <w:rFonts w:hint="eastAsia" w:ascii="宋体" w:hAnsi="宋体" w:eastAsia="宋体" w:cs="宋体"/>
          <w:color w:val="auto"/>
          <w:kern w:val="0"/>
          <w:sz w:val="21"/>
          <w:szCs w:val="19"/>
          <w:highlight w:val="none"/>
          <w:lang w:val="en-US" w:eastAsia="zh-CN" w:bidi="ar"/>
        </w:rPr>
        <w:t>第一，有货物报关的模式简介。贵金属具有体积小、价值高、便于伪装、后续生产加工简易、海关抽检率低、免征进口环节增值税等特点，贵金属产业链有可能成为跨境资金违规流动的通道。中国内地A公司向境外Z公司购买贵金属，并进行大额支付，名义用于加工。据悉，其将进口报关进境的贵金属，由出境人员多次带至境外，再重复报关进境，以实现虚构进口报关数据，并实现资金跨境转移的情况。此外，也存在企业通过“保税区一日游”、借用其他企业保税仓库货物报关数据方式，虚构进出口数据，并根据其进行收付款的情况。 第二，无货物报关模式。中国内地与境外地区被同一控制人控制的关联公司间，存在虚构贸易背景、进行跨境收付汇的便利。境外Y公司为中国内地B公司在境外成立的全资子公司。为实现境外资本运作、抽逃资金等目的，B公司虚构与Y公司的进口合同，凭其在中国内地银行向Y公司境外账户大额预付款。对应款项在境外已被挪用作其他用途，所以后续无进口货物。虚构出口贸易背景收款则</w:t>
      </w:r>
      <w:r>
        <w:rPr>
          <w:rFonts w:hint="eastAsia" w:ascii="宋体" w:hAnsi="宋体" w:eastAsia="宋体" w:cs="宋体"/>
          <w:color w:val="auto"/>
          <w:kern w:val="0"/>
          <w:sz w:val="21"/>
          <w:szCs w:val="18"/>
          <w:highlight w:val="none"/>
          <w:lang w:val="en-US" w:eastAsia="zh-CN" w:bidi="ar"/>
        </w:rPr>
        <w:t xml:space="preserve">货物和资金流呈现反向流动。 </w:t>
      </w:r>
    </w:p>
    <w:p>
      <w:pPr>
        <w:keepNext w:val="0"/>
        <w:keepLines w:val="0"/>
        <w:widowControl/>
        <w:suppressLineNumbers w:val="0"/>
        <w:snapToGrid/>
        <w:spacing w:before="156" w:beforeLines="50" w:beforeAutospacing="0" w:after="156" w:afterLines="50" w:afterAutospacing="0" w:line="240" w:lineRule="auto"/>
        <w:ind w:left="0" w:leftChars="0" w:firstLine="420" w:firstLineChars="0"/>
        <w:jc w:val="left"/>
        <w:rPr>
          <w:rFonts w:ascii="宋体" w:eastAsia="宋体"/>
          <w:color w:val="auto"/>
          <w:sz w:val="21"/>
          <w:highlight w:val="none"/>
        </w:rPr>
      </w:pPr>
      <w:r>
        <w:rPr>
          <w:rFonts w:hint="eastAsia" w:ascii="宋体" w:hAnsi="宋体" w:eastAsia="宋体" w:cs="宋体"/>
          <w:color w:val="auto"/>
          <w:kern w:val="0"/>
          <w:sz w:val="21"/>
          <w:szCs w:val="19"/>
          <w:highlight w:val="none"/>
          <w:lang w:val="en-US" w:eastAsia="zh-CN" w:bidi="ar"/>
        </w:rPr>
        <w:t xml:space="preserve">2. 通过境外公司截留贸易出口货款，变相逃汇案例 </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highlight w:val="none"/>
        </w:rPr>
      </w:pPr>
      <w:r>
        <w:rPr>
          <w:rFonts w:hint="eastAsia" w:ascii="宋体" w:hAnsi="宋体" w:eastAsia="宋体" w:cs="宋体"/>
          <w:color w:val="auto"/>
          <w:kern w:val="0"/>
          <w:sz w:val="21"/>
          <w:szCs w:val="19"/>
          <w:highlight w:val="none"/>
          <w:lang w:val="en-US" w:eastAsia="zh-CN" w:bidi="ar"/>
        </w:rPr>
        <w:t xml:space="preserve">中国内地经济发达地区的出口企业，其实际控制人往往在境外成立一家公司，用于截留部分出口货款。中国内地C公司的货物，部分通过自己出口，部分卖给内陆企业出口，部分货款由其法定代表人在境外成立的X公司账户收取，并在境内开出外币支票。该外币支票以比银行结汇汇率更高的价格卖给地下钱庄，由地下钱庄人员将外币支票携带出境，实现资金非法流出目的。 </w:t>
      </w:r>
    </w:p>
    <w:p>
      <w:pPr>
        <w:keepNext w:val="0"/>
        <w:keepLines w:val="0"/>
        <w:widowControl/>
        <w:numPr>
          <w:ilvl w:val="0"/>
          <w:numId w:val="0"/>
        </w:numPr>
        <w:suppressLineNumbers w:val="0"/>
        <w:snapToGrid/>
        <w:spacing w:before="156" w:beforeLines="50" w:beforeAutospacing="0" w:after="156" w:afterLines="50" w:afterAutospacing="0" w:line="240" w:lineRule="auto"/>
        <w:ind w:leftChars="200"/>
        <w:jc w:val="left"/>
        <w:rPr>
          <w:rFonts w:ascii="宋体" w:eastAsia="宋体"/>
          <w:color w:val="auto"/>
          <w:sz w:val="21"/>
          <w:highlight w:val="none"/>
        </w:rPr>
      </w:pPr>
      <w:r>
        <w:rPr>
          <w:rFonts w:hint="eastAsia" w:ascii="宋体" w:hAnsi="宋体" w:eastAsia="宋体" w:cs="宋体"/>
          <w:color w:val="auto"/>
          <w:kern w:val="0"/>
          <w:sz w:val="21"/>
          <w:szCs w:val="19"/>
          <w:highlight w:val="none"/>
          <w:lang w:val="en-US" w:eastAsia="zh-CN" w:bidi="ar"/>
        </w:rPr>
        <w:t xml:space="preserve">3. 通过地下钱庄控制的境外公司账户打回货款，高报出口价格，骗取退税  </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highlight w:val="none"/>
        </w:rPr>
      </w:pPr>
      <w:r>
        <w:rPr>
          <w:rFonts w:hint="eastAsia" w:ascii="宋体" w:hAnsi="宋体" w:eastAsia="宋体" w:cs="宋体"/>
          <w:color w:val="auto"/>
          <w:kern w:val="0"/>
          <w:sz w:val="21"/>
          <w:szCs w:val="19"/>
          <w:highlight w:val="none"/>
          <w:lang w:val="en-US" w:eastAsia="zh-CN" w:bidi="ar"/>
        </w:rPr>
        <w:t>中国内地E公司出口后，希望通过高报出口金额或者购买其他公司的出口数据，并通过地下钱庄将境内款项转移至境外，并从境外U公司账户打回，作为出</w:t>
      </w:r>
      <w:r>
        <w:rPr>
          <w:rFonts w:hint="eastAsia" w:ascii="宋体" w:hAnsi="宋体" w:eastAsia="宋体" w:cs="宋体"/>
          <w:color w:val="auto"/>
          <w:kern w:val="0"/>
          <w:sz w:val="21"/>
          <w:szCs w:val="18"/>
          <w:highlight w:val="none"/>
          <w:lang w:val="en-US" w:eastAsia="zh-CN" w:bidi="ar"/>
        </w:rPr>
        <w:t>口货款打回，来获取更高额的出口退税。</w:t>
      </w:r>
    </w:p>
    <w:p>
      <w:pPr>
        <w:keepNext w:val="0"/>
        <w:keepLines w:val="0"/>
        <w:widowControl/>
        <w:suppressLineNumbers w:val="0"/>
        <w:snapToGrid/>
        <w:spacing w:before="156" w:beforeLines="50" w:beforeAutospacing="0" w:after="156" w:afterLines="50" w:afterAutospacing="0" w:line="240" w:lineRule="auto"/>
        <w:ind w:left="0" w:leftChars="0" w:firstLine="0"/>
        <w:jc w:val="left"/>
        <w:rPr>
          <w:rFonts w:ascii="宋体" w:eastAsia="宋体"/>
          <w:color w:val="auto"/>
          <w:sz w:val="21"/>
          <w:highlight w:val="none"/>
        </w:rPr>
      </w:pPr>
      <w:r>
        <w:rPr>
          <w:rFonts w:hint="eastAsia" w:ascii="宋体" w:hAnsi="宋体" w:eastAsia="宋体" w:cs="宋体"/>
          <w:color w:val="auto"/>
          <w:kern w:val="0"/>
          <w:sz w:val="21"/>
          <w:szCs w:val="19"/>
          <w:highlight w:val="none"/>
          <w:lang w:val="en-US" w:eastAsia="zh-CN" w:bidi="ar"/>
        </w:rPr>
        <w:tab/>
      </w:r>
      <w:r>
        <w:rPr>
          <w:rFonts w:hint="eastAsia" w:ascii="宋体" w:hAnsi="宋体" w:eastAsia="宋体" w:cs="宋体"/>
          <w:color w:val="auto"/>
          <w:kern w:val="0"/>
          <w:sz w:val="21"/>
          <w:szCs w:val="19"/>
          <w:highlight w:val="none"/>
          <w:lang w:val="en-US" w:eastAsia="zh-CN" w:bidi="ar"/>
        </w:rPr>
        <w:t xml:space="preserve">4. 通过与境外的转口贸易，实现骗取银行融资或套利目的案例  </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highlight w:val="none"/>
        </w:rPr>
      </w:pPr>
      <w:r>
        <w:rPr>
          <w:rFonts w:hint="eastAsia" w:ascii="宋体" w:hAnsi="宋体" w:eastAsia="宋体" w:cs="宋体"/>
          <w:color w:val="auto"/>
          <w:kern w:val="0"/>
          <w:sz w:val="21"/>
          <w:szCs w:val="19"/>
          <w:highlight w:val="none"/>
          <w:lang w:val="en-US" w:eastAsia="zh-CN" w:bidi="ar"/>
        </w:rPr>
        <w:t>中国内地企业通过买卖境外提单、仓单等货权凭证，可以构造转口贸易。中国内地D公司从境外买入提单，并以全额或部分保证金的方式，向银行申请开出远期信用证，受益人为境外W公司，用于转口贸易支出。境外W公司将承兑的信用证，在银行进行押汇，获取的款项转给境外V公司，境外V公司再将款项作为转口贸易货款打回D公司</w:t>
      </w:r>
      <w:r>
        <w:rPr>
          <w:rFonts w:hint="eastAsia" w:ascii="宋体" w:hAnsi="宋体" w:eastAsia="宋体" w:cs="宋体"/>
          <w:color w:val="auto"/>
          <w:kern w:val="0"/>
          <w:sz w:val="21"/>
          <w:szCs w:val="19"/>
          <w:highlight w:val="none"/>
          <w:vertAlign w:val="superscript"/>
          <w:lang w:val="en-US" w:eastAsia="zh-CN" w:bidi="ar"/>
        </w:rPr>
        <w:t>[5]</w:t>
      </w:r>
      <w:r>
        <w:rPr>
          <w:rFonts w:hint="eastAsia" w:ascii="宋体" w:hAnsi="宋体" w:eastAsia="宋体" w:cs="宋体"/>
          <w:color w:val="auto"/>
          <w:kern w:val="0"/>
          <w:sz w:val="21"/>
          <w:szCs w:val="19"/>
          <w:highlight w:val="none"/>
          <w:lang w:val="en-US" w:eastAsia="zh-CN" w:bidi="ar"/>
        </w:rPr>
        <w:t>。</w:t>
      </w:r>
    </w:p>
    <w:p>
      <w:pPr>
        <w:snapToGrid/>
        <w:spacing w:before="156" w:beforeLines="50" w:beforeAutospacing="0" w:after="156" w:afterLines="50" w:afterAutospacing="0" w:line="240" w:lineRule="auto"/>
        <w:ind w:left="0" w:leftChars="0" w:firstLine="0"/>
        <w:rPr>
          <w:rFonts w:hint="default" w:ascii="宋体" w:eastAsia="宋体"/>
          <w:sz w:val="21"/>
          <w:lang w:val="en-US" w:eastAsia="zh-CN"/>
        </w:rPr>
      </w:pPr>
    </w:p>
    <w:p>
      <w:pPr>
        <w:numPr>
          <w:numId w:val="0"/>
        </w:numPr>
        <w:snapToGrid/>
        <w:spacing w:before="120" w:beforeAutospacing="0" w:after="120" w:afterAutospacing="0" w:line="360" w:lineRule="auto"/>
        <w:ind w:leftChars="0" w:right="0" w:rightChars="0"/>
        <w:jc w:val="both"/>
        <w:outlineLvl w:val="1"/>
        <w:rPr>
          <w:rFonts w:hint="eastAsia" w:ascii="宋体" w:hAnsi="楷体" w:eastAsia="宋体" w:cs="楷体"/>
          <w:b/>
          <w:sz w:val="24"/>
          <w:szCs w:val="22"/>
          <w:lang w:val="en-US" w:eastAsia="zh-CN"/>
        </w:rPr>
      </w:pPr>
      <w:r>
        <w:rPr>
          <w:rFonts w:hint="eastAsia" w:ascii="宋体" w:hAnsi="楷体" w:eastAsia="宋体" w:cs="楷体"/>
          <w:b/>
          <w:sz w:val="24"/>
          <w:szCs w:val="22"/>
          <w:lang w:val="en-US" w:eastAsia="zh-CN"/>
        </w:rPr>
        <w:t>（五）证券期货洗钱</w:t>
      </w:r>
    </w:p>
    <w:p>
      <w:p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eastAsia" w:ascii="宋体" w:eastAsia="宋体"/>
          <w:sz w:val="21"/>
          <w:lang w:val="en-US" w:eastAsia="zh-CN"/>
        </w:rPr>
        <w:t>多数学者认为，证券市场洗钱是指将参与违法活动的资金通过证券市场进行洗钱，使违法资金得以合法使用的过程。但是，由于洗钱罪的定义因国家或国际组织而异，而相关上游犯罪的定义也在根据反洗钱工作的需要不断完善和扩展，洗钱的实际存在比法律规定的洗钱罪具有更广泛的内涵。</w:t>
      </w:r>
    </w:p>
    <w:p>
      <w:p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eastAsia" w:ascii="宋体" w:eastAsia="宋体"/>
          <w:sz w:val="21"/>
          <w:lang w:val="en-US" w:eastAsia="zh-CN"/>
        </w:rPr>
        <w:t>本文对洗钱的定义包括在更广泛的洗钱范围内，通过伪装或隐瞒资金的真实来源、用途、所有权或其他性质来促进犯罪行为的所有活动。第一个就是俗称的洗钱，就是将非法资金合法化的过程，主要是通过证券市场将非法活动的资金洗钱，使非法资金能够合法使用。</w:t>
      </w:r>
    </w:p>
    <w:p>
      <w:pPr>
        <w:numPr>
          <w:ilvl w:val="0"/>
          <w:numId w:val="4"/>
        </w:numPr>
        <w:bidi w:val="0"/>
        <w:ind w:firstLine="420" w:firstLineChars="200"/>
        <w:rPr>
          <w:rFonts w:hint="eastAsia"/>
          <w:lang w:val="en-US" w:eastAsia="zh-CN"/>
        </w:rPr>
      </w:pPr>
      <w:r>
        <w:rPr>
          <w:rFonts w:hint="eastAsia"/>
          <w:lang w:val="en-US" w:eastAsia="zh-CN"/>
        </w:rPr>
        <w:t>通过证券一级市场洗钱</w:t>
      </w:r>
    </w:p>
    <w:p>
      <w:p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eastAsia" w:ascii="宋体" w:eastAsia="宋体"/>
          <w:sz w:val="21"/>
          <w:lang w:val="en-US" w:eastAsia="zh-CN"/>
        </w:rPr>
        <w:t>在这种方式下，洗钱者将通过非法活动获得的资金通过直接投资方式注入拟上市公司，主要作为战略投资者购买公司原有股权，且拟上市公司上市时机成熟，洗钱者成为上市公司的原股东。在《公司法》和《证券法》规定的禁售期结束时，他或她可以自由出售或转让其持有的股份，并在股权转让中赚取溢价。这类洗钱活动多发生在股份公司的初始投资阶段或增资阶段。</w:t>
      </w:r>
    </w:p>
    <w:p>
      <w:pPr>
        <w:numPr>
          <w:ilvl w:val="0"/>
          <w:numId w:val="4"/>
        </w:numPr>
        <w:snapToGrid/>
        <w:spacing w:before="120" w:beforeAutospacing="0" w:after="120" w:afterAutospacing="0" w:line="360" w:lineRule="auto"/>
        <w:ind w:left="0" w:leftChars="0" w:right="0" w:rightChars="0" w:firstLine="420" w:firstLineChars="200"/>
        <w:jc w:val="both"/>
        <w:outlineLvl w:val="1"/>
        <w:rPr>
          <w:rFonts w:hint="eastAsia" w:ascii="宋体" w:eastAsia="宋体"/>
          <w:b w:val="0"/>
          <w:bCs/>
          <w:sz w:val="21"/>
          <w:szCs w:val="20"/>
          <w:lang w:val="en-US" w:eastAsia="zh-CN"/>
        </w:rPr>
      </w:pPr>
      <w:r>
        <w:rPr>
          <w:rFonts w:hint="eastAsia" w:ascii="宋体" w:eastAsia="宋体"/>
          <w:b w:val="0"/>
          <w:bCs/>
          <w:sz w:val="21"/>
          <w:szCs w:val="20"/>
          <w:lang w:val="en-US" w:eastAsia="zh-CN"/>
        </w:rPr>
        <w:t>通过证券二级市场洗钱</w:t>
      </w:r>
    </w:p>
    <w:p>
      <w:p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eastAsia" w:ascii="宋体" w:eastAsia="宋体"/>
          <w:sz w:val="21"/>
          <w:lang w:val="en-US" w:eastAsia="zh-CN"/>
        </w:rPr>
        <w:t>黑钱是通过证券交易直接投资于二级市场来洗钱的。这种操作的本质是掩盖资金的来源，改变其原有的形式和性质。洗钱者将资金投入证券市场，通过多次买卖逐渐掩盖资金的原始来源，最终将资金从证券资本账户转出，作为合法资金或其他投资进入银行系统。</w:t>
      </w:r>
    </w:p>
    <w:p>
      <w:pPr>
        <w:numPr>
          <w:ilvl w:val="0"/>
          <w:numId w:val="4"/>
        </w:num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eastAsia" w:ascii="宋体" w:eastAsia="宋体"/>
          <w:sz w:val="21"/>
          <w:lang w:val="en-US" w:eastAsia="zh-CN"/>
        </w:rPr>
        <w:t>注册多个账户，形成洗钱网络转移资金</w:t>
      </w:r>
    </w:p>
    <w:p>
      <w:p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eastAsia" w:ascii="宋体" w:eastAsia="宋体"/>
          <w:sz w:val="21"/>
          <w:lang w:val="en-US" w:eastAsia="zh-CN"/>
        </w:rPr>
        <w:t>此类洗钱与利用期货市场类似，本文稍后将介绍，涉及使用假身份证注册多个账户，形成由洗钱者控制的洗钱网络。一些账户（主账户）然后被用来购买“目标股票”，而另一些则被用来大幅提高这些目标股票的价格，当二级市场的其他投资者跟风，导致股票价格上涨时，主账户出售股票并获利。这样，黑钱就成功地转入了这些主账户，洗钱者可以将这些资金作为来自证券市场的合法投资收益进行处置，从而掩盖其非法资金的性质。</w:t>
      </w:r>
    </w:p>
    <w:p>
      <w:pPr>
        <w:snapToGrid/>
        <w:spacing w:before="156" w:beforeLines="50" w:beforeAutospacing="0" w:after="156" w:afterLines="50" w:afterAutospacing="0" w:line="240" w:lineRule="auto"/>
        <w:ind w:left="0" w:leftChars="0" w:firstLine="420" w:firstLineChars="200"/>
        <w:rPr>
          <w:rFonts w:hint="default" w:ascii="宋体" w:eastAsia="宋体"/>
          <w:sz w:val="21"/>
          <w:lang w:val="en-US" w:eastAsia="zh-CN"/>
        </w:rPr>
      </w:pPr>
      <w:r>
        <w:rPr>
          <w:rFonts w:hint="default" w:ascii="宋体" w:eastAsia="宋体"/>
          <w:sz w:val="21"/>
          <w:lang w:val="en-US" w:eastAsia="zh-CN"/>
        </w:rPr>
        <w:t>利用期货市场洗钱的技术涉及使用假身份证注册多个账户，形成由洗钱者控制的洗钱网络。一些账户（主账户）然后用于购买“目标股票”，而其他账户则大幅提高这些目标股票的价格。当二级市场的其他投资者跟风，导致股票价格上涨时，主账户抛售股票并获利。这样，黑钱就成功地转入了这些主账户，洗钱者可以将这些资金作为来自证券市场的合法投资收益进行处置，从而掩盖其非法资金的性质。</w:t>
      </w:r>
    </w:p>
    <w:p>
      <w:pPr>
        <w:snapToGrid/>
        <w:spacing w:before="156" w:beforeLines="50" w:beforeAutospacing="0" w:after="156" w:afterLines="50" w:afterAutospacing="0" w:line="240" w:lineRule="auto"/>
        <w:ind w:left="0" w:leftChars="0" w:firstLine="420" w:firstLineChars="200"/>
        <w:rPr>
          <w:rFonts w:hint="default" w:ascii="宋体" w:eastAsia="宋体"/>
          <w:sz w:val="21"/>
          <w:lang w:val="en-US" w:eastAsia="zh-CN"/>
        </w:rPr>
      </w:pPr>
      <w:r>
        <w:rPr>
          <w:rFonts w:hint="default" w:ascii="宋体" w:eastAsia="宋体"/>
          <w:sz w:val="21"/>
          <w:lang w:val="en-US" w:eastAsia="zh-CN"/>
        </w:rPr>
        <w:t>期货市场的一些特点使其成为洗钱者的热门选择，例如期货市场的交易量大、交易的匿名性和交易成本低。由于洗钱者对不同期限、不同交易量的期货合约的需求差异很大，因此大部分洗钱活动发生在离交割月份较远、交易量较小的合约中。通过对期货市场合约的观察和统计发现，持仓量大、成交频繁的合约一般为2月和3月合约，而持仓量最小的较轻合约一般为离合约最远的10月、11月和12月合约。交货月份。由于期货交易是匿名的，一旦洗钱者的合约买卖完成，很明显，资金已经脱离了原始来源，在期货市场上变成了合法收益。由于较轻的合约距离交割月份较远，持仓量较小，交易不活跃，日成交量有限。此类合同中的洗钱允许相对准确地将黑钱转移到目标账户。他们的投资往往盈亏不一，很难只保证盈亏，或者长期亏损较大的情况。有鉴于此，本文将长期盈利或亏损的交易者视为可疑交易者，即他们有洗钱的潜质。</w:t>
      </w:r>
    </w:p>
    <w:p>
      <w:pPr>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p>
    <w:p>
      <w:pPr>
        <w:numPr>
          <w:numId w:val="0"/>
        </w:numPr>
        <w:snapToGrid/>
        <w:spacing w:before="120" w:beforeAutospacing="0" w:after="120" w:afterAutospacing="0" w:line="360" w:lineRule="auto"/>
        <w:ind w:leftChars="0" w:right="0" w:rightChars="0"/>
        <w:jc w:val="both"/>
        <w:outlineLvl w:val="1"/>
        <w:rPr>
          <w:rFonts w:hint="eastAsia" w:ascii="宋体" w:eastAsia="宋体"/>
          <w:b/>
          <w:sz w:val="28"/>
          <w:lang w:val="en-US" w:eastAsia="zh-CN"/>
        </w:rPr>
      </w:pPr>
      <w:r>
        <w:rPr>
          <w:rFonts w:hint="eastAsia" w:ascii="宋体" w:hAnsi="楷体" w:eastAsia="宋体" w:cs="楷体"/>
          <w:b/>
          <w:sz w:val="24"/>
          <w:szCs w:val="22"/>
          <w:lang w:val="en-US" w:eastAsia="zh-CN"/>
        </w:rPr>
        <w:t>（六）数字货币洗钱</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ascii="宋体" w:eastAsia="宋体"/>
          <w:color w:val="auto"/>
          <w:sz w:val="21"/>
        </w:rPr>
      </w:pPr>
      <w:r>
        <w:rPr>
          <w:rFonts w:hint="eastAsia" w:ascii="宋体" w:hAnsi="宋体" w:eastAsia="宋体" w:cs="宋体"/>
          <w:color w:val="auto"/>
          <w:kern w:val="0"/>
          <w:sz w:val="21"/>
          <w:szCs w:val="21"/>
          <w:lang w:val="en-US" w:eastAsia="zh-CN" w:bidi="ar"/>
        </w:rPr>
        <w:t>洗钱者用法币购买数字货币或向交易所个人账户充入数字货币以完成非法资金入场</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然后通过币币交易分散资金并利用币种间差价赚取利润以混合非法资金和“合法”收入</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最后卖出数字货币获得法币或直接从交易所转出数字货币</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完成非法资金出场</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洗钱者为了隐匿行踪</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往往会进行错综复杂的入场、币币交易与出场操作</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并减少大额与频繁交易</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再加上数字货币交易具有强匿名和去中心化等特点</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传统反洗钱技术手段难以直接适用</w:t>
      </w:r>
      <w:r>
        <w:rPr>
          <w:rFonts w:hint="default" w:ascii="宋体" w:hAnsi="Times New Roman" w:eastAsia="宋体" w:cs="Times New Roman"/>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这给挖掘洗钱线索、鉴别洗钱行为和打击洗钱犯罪提出了新的挑战</w:t>
      </w:r>
      <w:r>
        <w:rPr>
          <w:rFonts w:hint="eastAsia" w:ascii="宋体" w:hAnsi="宋体" w:eastAsia="宋体" w:cs="宋体"/>
          <w:color w:val="auto"/>
          <w:kern w:val="0"/>
          <w:sz w:val="21"/>
          <w:szCs w:val="21"/>
          <w:vertAlign w:val="superscript"/>
          <w:lang w:val="en-US" w:eastAsia="zh-CN" w:bidi="ar"/>
        </w:rPr>
        <w:t>[6]</w:t>
      </w:r>
      <w:r>
        <w:rPr>
          <w:rFonts w:hint="eastAsia" w:ascii="宋体" w:hAnsi="宋体" w:eastAsia="宋体" w:cs="宋体"/>
          <w:color w:val="auto"/>
          <w:kern w:val="0"/>
          <w:sz w:val="21"/>
          <w:szCs w:val="21"/>
          <w:lang w:val="en-US" w:eastAsia="zh-CN" w:bidi="ar"/>
        </w:rPr>
        <w:t>。</w:t>
      </w: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numPr>
          <w:numId w:val="0"/>
        </w:numPr>
        <w:snapToGrid/>
        <w:spacing w:before="120" w:beforeAutospacing="0" w:after="120" w:afterAutospacing="0" w:line="360" w:lineRule="auto"/>
        <w:ind w:leftChars="0" w:right="0" w:rightChars="0"/>
        <w:jc w:val="both"/>
        <w:outlineLvl w:val="1"/>
        <w:rPr>
          <w:rFonts w:hint="eastAsia" w:ascii="宋体" w:hAnsi="楷体" w:eastAsia="宋体" w:cs="楷体"/>
          <w:b/>
          <w:sz w:val="24"/>
          <w:szCs w:val="22"/>
          <w:lang w:val="en-US" w:eastAsia="zh-CN"/>
        </w:rPr>
      </w:pPr>
      <w:r>
        <w:rPr>
          <w:rFonts w:hint="eastAsia" w:ascii="宋体" w:hAnsi="楷体" w:eastAsia="宋体" w:cs="楷体"/>
          <w:b/>
          <w:sz w:val="24"/>
          <w:szCs w:val="22"/>
          <w:lang w:val="en-US" w:eastAsia="zh-CN"/>
        </w:rPr>
        <w:t>（七）艺术品拍卖洗钱</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hint="eastAsia" w:ascii="宋体" w:eastAsia="宋体"/>
          <w:sz w:val="21"/>
          <w:lang w:val="en-US" w:eastAsia="zh-CN"/>
        </w:rPr>
      </w:pPr>
      <w:r>
        <w:rPr>
          <w:rFonts w:hint="eastAsia" w:ascii="宋体" w:hAnsi="宋体" w:eastAsia="宋体" w:cs="宋体"/>
          <w:color w:val="auto"/>
          <w:kern w:val="0"/>
          <w:sz w:val="21"/>
          <w:szCs w:val="15"/>
          <w:lang w:val="en-US" w:eastAsia="zh-CN" w:bidi="ar"/>
        </w:rPr>
        <w:t>自2007年金融机构全面履行反洗钱义</w:t>
      </w:r>
      <w:r>
        <w:rPr>
          <w:rFonts w:hint="eastAsia" w:ascii="宋体" w:hAnsi="宋体" w:eastAsia="宋体" w:cs="宋体"/>
          <w:color w:val="auto"/>
          <w:kern w:val="0"/>
          <w:sz w:val="21"/>
          <w:szCs w:val="16"/>
          <w:lang w:val="en-US" w:eastAsia="zh-CN" w:bidi="ar"/>
        </w:rPr>
        <w:t>务后，中国艺术品拍卖市场异常繁荣。全球艺术市场信息网数据显</w:t>
      </w:r>
      <w:r>
        <w:rPr>
          <w:rFonts w:hint="eastAsia" w:ascii="宋体" w:hAnsi="宋体" w:eastAsia="宋体" w:cs="宋体"/>
          <w:color w:val="auto"/>
          <w:kern w:val="0"/>
          <w:sz w:val="21"/>
          <w:szCs w:val="15"/>
          <w:lang w:val="en-US" w:eastAsia="zh-CN" w:bidi="ar"/>
        </w:rPr>
        <w:t>示，中国艺术品拍卖市场份额占比由7．3％突增至41．3％，一跃成为</w:t>
      </w:r>
      <w:r>
        <w:rPr>
          <w:rFonts w:hint="eastAsia" w:ascii="宋体" w:hAnsi="宋体" w:eastAsia="宋体" w:cs="宋体"/>
          <w:color w:val="auto"/>
          <w:kern w:val="0"/>
          <w:sz w:val="21"/>
          <w:szCs w:val="16"/>
          <w:lang w:val="en-US" w:eastAsia="zh-CN" w:bidi="ar"/>
        </w:rPr>
        <w:t>全球最大艺术品拍卖市场，并连续四年稳居首位。相伴而生的是我</w:t>
      </w:r>
      <w:r>
        <w:rPr>
          <w:rFonts w:hint="eastAsia" w:ascii="宋体" w:hAnsi="宋体" w:eastAsia="宋体" w:cs="宋体"/>
          <w:color w:val="auto"/>
          <w:kern w:val="0"/>
          <w:sz w:val="21"/>
          <w:szCs w:val="15"/>
          <w:lang w:val="en-US" w:eastAsia="zh-CN" w:bidi="ar"/>
        </w:rPr>
        <w:t>国艺术品商人卷入百亿元国际洗钱案件及诸多腐败案件中艺术品</w:t>
      </w:r>
      <w:r>
        <w:rPr>
          <w:rFonts w:hint="eastAsia" w:ascii="宋体" w:hAnsi="宋体" w:eastAsia="宋体" w:cs="宋体"/>
          <w:color w:val="auto"/>
          <w:kern w:val="0"/>
          <w:sz w:val="21"/>
          <w:szCs w:val="14"/>
          <w:lang w:val="en-US" w:eastAsia="zh-CN" w:bidi="ar"/>
        </w:rPr>
        <w:t>洗钱行为的曝露。</w:t>
      </w:r>
      <w:r>
        <w:rPr>
          <w:rFonts w:hint="eastAsia" w:ascii="宋体" w:hAnsi="宋体" w:eastAsia="宋体" w:cs="宋体"/>
          <w:color w:val="auto"/>
          <w:kern w:val="0"/>
          <w:sz w:val="21"/>
          <w:szCs w:val="16"/>
          <w:lang w:val="en-US" w:eastAsia="zh-CN" w:bidi="ar"/>
        </w:rPr>
        <w:t>一、我国艺术品拍卖洗钱主要手法 艺术品拍卖洗钱手法灵活多样，隐蔽性较强。根据已有案例和</w:t>
      </w:r>
      <w:r>
        <w:rPr>
          <w:rFonts w:hint="eastAsia" w:ascii="宋体" w:hAnsi="宋体" w:eastAsia="宋体" w:cs="宋体"/>
          <w:color w:val="auto"/>
          <w:kern w:val="0"/>
          <w:sz w:val="21"/>
          <w:szCs w:val="14"/>
          <w:lang w:val="en-US" w:eastAsia="zh-CN" w:bidi="ar"/>
        </w:rPr>
        <w:t>行业内部暴露，主要有以下几种手法。</w:t>
      </w:r>
      <w:r>
        <w:rPr>
          <w:rFonts w:hint="eastAsia" w:ascii="宋体" w:hAnsi="宋体" w:eastAsia="宋体" w:cs="宋体"/>
          <w:color w:val="auto"/>
          <w:kern w:val="0"/>
          <w:sz w:val="21"/>
          <w:szCs w:val="16"/>
          <w:lang w:val="en-US" w:eastAsia="zh-CN" w:bidi="ar"/>
        </w:rPr>
        <w:t>一是自买自卖，是初始较为简单的拍卖洗钱手法，委托者A将低价艺术品或艺术品赝品送拍，联合拍卖行哄抬成交价格，由A的关联人将艺术品高价拍回，以现金形式支付拍卖行拍款，拍卖行扣除商定低额佣金，将非法收入以拍卖收益形式转入A的账户，完成</w:t>
      </w:r>
      <w:r>
        <w:rPr>
          <w:rFonts w:hint="eastAsia" w:ascii="宋体" w:hAnsi="宋体" w:eastAsia="宋体" w:cs="宋体"/>
          <w:color w:val="auto"/>
          <w:kern w:val="0"/>
          <w:sz w:val="21"/>
          <w:szCs w:val="14"/>
          <w:lang w:val="en-US" w:eastAsia="zh-CN" w:bidi="ar"/>
        </w:rPr>
        <w:t xml:space="preserve">资金清洗。 </w:t>
      </w:r>
      <w:r>
        <w:rPr>
          <w:rFonts w:hint="eastAsia" w:ascii="宋体" w:hAnsi="宋体" w:eastAsia="宋体" w:cs="宋体"/>
          <w:color w:val="auto"/>
          <w:kern w:val="0"/>
          <w:sz w:val="21"/>
          <w:szCs w:val="16"/>
          <w:lang w:val="en-US" w:eastAsia="zh-CN" w:bidi="ar"/>
        </w:rPr>
        <w:t>二是行贿式拍卖，是最为常见的拍卖洗钱手法，其将行贿与洗钱通过同一过程完成。B向A行贿，以A名义送拍一件低价艺术品或艺术品赝品，然后B以高价买回，A变相收受贿赂。或者，B意图行贿A一件高价艺术品，事先与拍卖行合谋将高价拍品以瑕疵为由以较低价起拍，或拍卖行专门组织合谋卖家，不予加价。由A以</w:t>
      </w:r>
      <w:r>
        <w:rPr>
          <w:rFonts w:hint="eastAsia" w:ascii="宋体" w:hAnsi="宋体" w:eastAsia="宋体" w:cs="宋体"/>
          <w:color w:val="auto"/>
          <w:kern w:val="0"/>
          <w:sz w:val="21"/>
          <w:szCs w:val="15"/>
          <w:lang w:val="en-US" w:eastAsia="zh-CN" w:bidi="ar"/>
        </w:rPr>
        <w:t>较低价格购得后，重新鉴定价值，A以捡漏形式获得高价艺术品。</w:t>
      </w:r>
      <w:r>
        <w:rPr>
          <w:rFonts w:hint="eastAsia" w:ascii="宋体" w:hAnsi="宋体" w:eastAsia="宋体" w:cs="宋体"/>
          <w:color w:val="auto"/>
          <w:kern w:val="0"/>
          <w:sz w:val="21"/>
          <w:szCs w:val="16"/>
          <w:lang w:val="en-US" w:eastAsia="zh-CN" w:bidi="ar"/>
        </w:rPr>
        <w:t>三是贪污式拍卖。竞拍者A可以操控较多公有资产，A与B联手做局，由B将艺术品送拍，随后A联合拍卖行哄抬成交价格，将B送拍的艺术品炒至百倍高价购回，将差价部分化公为私，由A和</w:t>
      </w:r>
      <w:r>
        <w:rPr>
          <w:rFonts w:hint="eastAsia" w:ascii="宋体" w:hAnsi="宋体" w:eastAsia="宋体" w:cs="宋体"/>
          <w:color w:val="auto"/>
          <w:kern w:val="0"/>
          <w:sz w:val="21"/>
          <w:szCs w:val="15"/>
          <w:lang w:val="en-US" w:eastAsia="zh-CN" w:bidi="ar"/>
        </w:rPr>
        <w:t>B协商分享。四是操纵市场，是较为隐蔽的洗钱方式，A提前大量买进艺术</w:t>
      </w:r>
      <w:r>
        <w:rPr>
          <w:rFonts w:hint="eastAsia" w:ascii="宋体" w:hAnsi="宋体" w:eastAsia="宋体" w:cs="宋体"/>
          <w:color w:val="auto"/>
          <w:kern w:val="0"/>
          <w:sz w:val="21"/>
          <w:szCs w:val="16"/>
          <w:lang w:val="en-US" w:eastAsia="zh-CN" w:bidi="ar"/>
        </w:rPr>
        <w:t>家B的作品，把犯罪收益变成艺术品，然后将艺术品送拍，利用拍卖形式在不同的拍卖场安排不同的人用几十到上百倍的高价拍走，炒出一波上涨行情，确定其较高的市场价值，接下来A可以随时在拍卖场或画廊出售B的作品、在典当行抵押B的作品、在银行质押B</w:t>
      </w:r>
      <w:r>
        <w:rPr>
          <w:rFonts w:hint="eastAsia" w:ascii="宋体" w:hAnsi="宋体" w:eastAsia="宋体" w:cs="宋体"/>
          <w:color w:val="auto"/>
          <w:kern w:val="0"/>
          <w:sz w:val="21"/>
          <w:szCs w:val="15"/>
          <w:lang w:val="en-US" w:eastAsia="zh-CN" w:bidi="ar"/>
        </w:rPr>
        <w:t>的作品等多途径变现获得资金，将黑钱洗白。</w:t>
      </w:r>
      <w:r>
        <w:rPr>
          <w:rFonts w:hint="eastAsia" w:ascii="宋体" w:hAnsi="宋体" w:eastAsia="宋体" w:cs="宋体"/>
          <w:color w:val="auto"/>
          <w:kern w:val="0"/>
          <w:sz w:val="21"/>
          <w:szCs w:val="16"/>
          <w:lang w:val="en-US" w:eastAsia="zh-CN" w:bidi="ar"/>
        </w:rPr>
        <w:t>五是网络拍卖，一般用于相对低价艺术品洗钱，A与拍卖公司合谋，编造虚假标的进行网络拍卖，组织多人注册竞买者进行网络</w:t>
      </w:r>
      <w:r>
        <w:rPr>
          <w:rFonts w:hint="eastAsia" w:ascii="宋体" w:hAnsi="宋体" w:eastAsia="宋体" w:cs="宋体"/>
          <w:color w:val="auto"/>
          <w:kern w:val="0"/>
          <w:sz w:val="21"/>
          <w:szCs w:val="15"/>
          <w:lang w:val="en-US" w:eastAsia="zh-CN" w:bidi="ar"/>
        </w:rPr>
        <w:t>拍卖，完成资金清洗。</w:t>
      </w:r>
      <w:r>
        <w:rPr>
          <w:rFonts w:hint="eastAsia" w:ascii="宋体" w:hAnsi="宋体" w:eastAsia="宋体" w:cs="宋体"/>
          <w:color w:val="auto"/>
          <w:kern w:val="0"/>
          <w:sz w:val="21"/>
          <w:szCs w:val="16"/>
          <w:lang w:val="en-US" w:eastAsia="zh-CN" w:bidi="ar"/>
        </w:rPr>
        <w:t>在艺术品投资交易目的掩盖下，哄抬成交价、拍假、假拍等成为我国主流洗钱操作行为，艺术品拍卖行业洗钱风险高企，导致拍卖</w:t>
      </w:r>
      <w:r>
        <w:rPr>
          <w:rFonts w:hint="eastAsia" w:ascii="宋体" w:hAnsi="宋体" w:eastAsia="宋体" w:cs="宋体"/>
          <w:color w:val="auto"/>
          <w:kern w:val="0"/>
          <w:sz w:val="21"/>
          <w:szCs w:val="15"/>
          <w:lang w:val="en-US" w:eastAsia="zh-CN" w:bidi="ar"/>
        </w:rPr>
        <w:t>市场短期内迅速膨胀、泡沫严重</w:t>
      </w:r>
      <w:r>
        <w:rPr>
          <w:rFonts w:hint="eastAsia" w:ascii="宋体" w:hAnsi="宋体" w:eastAsia="宋体" w:cs="宋体"/>
          <w:color w:val="auto"/>
          <w:kern w:val="0"/>
          <w:sz w:val="21"/>
          <w:szCs w:val="15"/>
          <w:vertAlign w:val="superscript"/>
          <w:lang w:val="en-US" w:eastAsia="zh-CN" w:bidi="ar"/>
        </w:rPr>
        <w:t>[7]</w:t>
      </w:r>
      <w:r>
        <w:rPr>
          <w:rFonts w:hint="eastAsia" w:ascii="宋体" w:hAnsi="宋体" w:eastAsia="宋体" w:cs="宋体"/>
          <w:color w:val="auto"/>
          <w:kern w:val="0"/>
          <w:sz w:val="21"/>
          <w:szCs w:val="15"/>
          <w:lang w:val="en-US" w:eastAsia="zh-CN" w:bidi="ar"/>
        </w:rPr>
        <w:t>。</w:t>
      </w: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numPr>
          <w:numId w:val="0"/>
        </w:numPr>
        <w:snapToGrid/>
        <w:spacing w:before="120" w:beforeAutospacing="0" w:after="120" w:afterAutospacing="0" w:line="360" w:lineRule="auto"/>
        <w:ind w:leftChars="0" w:right="0" w:rightChars="0"/>
        <w:jc w:val="both"/>
        <w:outlineLvl w:val="1"/>
        <w:rPr>
          <w:rFonts w:hint="eastAsia" w:ascii="宋体" w:hAnsi="楷体" w:eastAsia="宋体" w:cs="楷体"/>
          <w:b/>
          <w:sz w:val="24"/>
          <w:szCs w:val="22"/>
          <w:highlight w:val="none"/>
          <w:lang w:val="en-US" w:eastAsia="zh-CN"/>
        </w:rPr>
      </w:pPr>
      <w:r>
        <w:rPr>
          <w:rFonts w:hint="eastAsia" w:ascii="宋体" w:hAnsi="楷体" w:eastAsia="宋体" w:cs="楷体"/>
          <w:b/>
          <w:sz w:val="24"/>
          <w:szCs w:val="22"/>
          <w:highlight w:val="none"/>
          <w:lang w:val="en-US" w:eastAsia="zh-CN"/>
        </w:rPr>
        <w:t>（八）政治腐败洗钱</w:t>
      </w:r>
    </w:p>
    <w:p>
      <w:pPr>
        <w:snapToGrid/>
        <w:spacing w:before="156" w:beforeLines="50" w:beforeAutospacing="0" w:after="156" w:afterLines="50" w:afterAutospacing="0" w:line="240" w:lineRule="auto"/>
        <w:ind w:left="0" w:leftChars="0" w:firstLine="420" w:firstLineChars="200"/>
        <w:rPr>
          <w:rFonts w:hint="eastAsia" w:ascii="宋体" w:hAnsi="宋体" w:eastAsia="宋体" w:cs="宋体"/>
          <w:color w:val="auto"/>
          <w:kern w:val="0"/>
          <w:sz w:val="21"/>
          <w:szCs w:val="16"/>
          <w:highlight w:val="none"/>
          <w:lang w:val="en-US" w:eastAsia="zh-CN" w:bidi="ar"/>
        </w:rPr>
      </w:pPr>
      <w:r>
        <w:rPr>
          <w:rFonts w:hint="eastAsia" w:ascii="宋体" w:hAnsi="宋体" w:eastAsia="宋体" w:cs="宋体"/>
          <w:color w:val="auto"/>
          <w:kern w:val="0"/>
          <w:sz w:val="21"/>
          <w:szCs w:val="16"/>
          <w:highlight w:val="none"/>
          <w:lang w:val="en-US" w:eastAsia="zh-CN" w:bidi="ar"/>
        </w:rPr>
        <w:t xml:space="preserve">腐败与洗钱之间的相互作用。 “洗钱”一词从一开始就与三合会联系在一起，但近年来，在中国经济转型的过程中，公职人员的洗钱活动日益频繁，成为洗钱的新特征，成为洗钱的新特征。腐败。以研究无形经济而闻名的经济学家黄伟超称这是一种具有“中国特色”的洗钱形式。他分析了中国贪官洗钱的几种形式：洗钱后洗钱、洗钱同时洗钱、洗钱兼洗钱和跨境转移洗钱。洗钱后洗钱，即公职人员贪污巨额贿赂后辞职开办公司或炒股，以新身份解释其异常财富；一边赚钱一边洗钱，即他利用权力赚钱，而他的亲戚利用他们的商业地位来掩盖黑钱的来源；洗钱与洗钱，即政府官员或国有企业老板设立 洗钱与洗钱的情况下，政府官员或国有企业负责人设立私营企业和代理企业，因此他们可以通过经济交易将黑钱转移到这些企业的账户中，并通过正常的税收运作赚取额外的利润；跨国转移洗钱，即利用国内外市场日益密切的联系，试图将黑钱转移出去，例如在与外资企业和境外企业打交道时，一些国有企业人员和外双方相互勾结低价销售产品，高价购买设备材料，差价汇入境外个人。差额汇入海外个人账户，然后通过其代理人或移民海外的子女或亲属，通过经营空壳公司洗钱。 </w:t>
      </w:r>
    </w:p>
    <w:p>
      <w:pPr>
        <w:snapToGrid/>
        <w:spacing w:before="156" w:beforeLines="50" w:beforeAutospacing="0" w:after="156" w:afterLines="50" w:afterAutospacing="0" w:line="240" w:lineRule="auto"/>
        <w:ind w:left="0" w:leftChars="0" w:firstLine="420" w:firstLineChars="200"/>
        <w:rPr>
          <w:rFonts w:hint="eastAsia" w:ascii="宋体" w:hAnsi="宋体" w:eastAsia="宋体" w:cs="宋体"/>
          <w:color w:val="auto"/>
          <w:kern w:val="0"/>
          <w:sz w:val="21"/>
          <w:szCs w:val="16"/>
          <w:highlight w:val="none"/>
          <w:lang w:val="en-US" w:eastAsia="zh-CN" w:bidi="ar"/>
        </w:rPr>
      </w:pPr>
      <w:r>
        <w:rPr>
          <w:rFonts w:hint="eastAsia" w:ascii="宋体" w:hAnsi="宋体" w:eastAsia="宋体" w:cs="宋体"/>
          <w:color w:val="auto"/>
          <w:kern w:val="0"/>
          <w:sz w:val="21"/>
          <w:szCs w:val="16"/>
          <w:highlight w:val="none"/>
          <w:lang w:val="en-US" w:eastAsia="zh-CN" w:bidi="ar"/>
        </w:rPr>
        <w:t>除了利用空壳公司，投资房地产是贪官转移大笔资金的主要方式。通过匿名买卖房产等技术隐瞒真实买家身份，不易被发现，可随时随地转移。这些方法是“洗钱”和“腐败”相结合的产物。近年来，这种“组合”越来越大，越来越多。腐败官员能够通过各种手段以合法收入为幌子掩盖他们的黑钱。他们不仅可以公开挥霍，享受不义之财，而且还可以投资和再投资。哪里有腐败源头，哪里就有洗钱活动。 “反洗钱”与“反腐败”有着千丝万缕的联系。如果不消除腐败，就不会消除洗钱活动</w:t>
      </w:r>
      <w:r>
        <w:rPr>
          <w:rFonts w:hint="eastAsia" w:ascii="宋体" w:hAnsi="宋体" w:eastAsia="宋体" w:cs="宋体"/>
          <w:color w:val="auto"/>
          <w:kern w:val="0"/>
          <w:sz w:val="21"/>
          <w:szCs w:val="16"/>
          <w:highlight w:val="none"/>
          <w:vertAlign w:val="superscript"/>
          <w:lang w:val="en-US" w:eastAsia="zh-CN" w:bidi="ar"/>
        </w:rPr>
        <w:t>[8]</w:t>
      </w:r>
      <w:r>
        <w:rPr>
          <w:rFonts w:hint="eastAsia" w:ascii="宋体" w:hAnsi="宋体" w:eastAsia="宋体" w:cs="宋体"/>
          <w:color w:val="auto"/>
          <w:kern w:val="0"/>
          <w:sz w:val="21"/>
          <w:szCs w:val="16"/>
          <w:highlight w:val="none"/>
          <w:lang w:val="en-US" w:eastAsia="zh-CN" w:bidi="ar"/>
        </w:rPr>
        <w:t>。</w:t>
      </w:r>
    </w:p>
    <w:p>
      <w:pPr>
        <w:snapToGrid/>
        <w:spacing w:before="156" w:beforeLines="50" w:beforeAutospacing="0" w:after="156" w:afterLines="50" w:afterAutospacing="0" w:line="240" w:lineRule="auto"/>
        <w:rPr>
          <w:rFonts w:hint="default" w:ascii="宋体" w:hAnsi="宋体" w:eastAsia="宋体" w:cs="宋体"/>
          <w:color w:val="auto"/>
          <w:kern w:val="0"/>
          <w:sz w:val="21"/>
          <w:szCs w:val="16"/>
          <w:lang w:val="en-US" w:eastAsia="zh-CN" w:bidi="ar"/>
        </w:rPr>
      </w:pPr>
    </w:p>
    <w:p>
      <w:pPr>
        <w:numPr>
          <w:numId w:val="0"/>
        </w:numPr>
        <w:snapToGrid/>
        <w:spacing w:before="120" w:beforeAutospacing="0" w:after="120" w:afterAutospacing="0" w:line="360" w:lineRule="auto"/>
        <w:ind w:leftChars="0" w:right="0" w:rightChars="0"/>
        <w:jc w:val="both"/>
        <w:outlineLvl w:val="1"/>
        <w:rPr>
          <w:rFonts w:hint="eastAsia" w:ascii="宋体" w:eastAsia="宋体"/>
          <w:b/>
          <w:sz w:val="28"/>
          <w:lang w:val="en-US" w:eastAsia="zh-CN"/>
        </w:rPr>
      </w:pPr>
      <w:r>
        <w:rPr>
          <w:rFonts w:hint="eastAsia" w:ascii="宋体" w:hAnsi="楷体" w:eastAsia="宋体" w:cs="楷体"/>
          <w:b/>
          <w:sz w:val="24"/>
          <w:szCs w:val="22"/>
          <w:lang w:val="en-US" w:eastAsia="zh-CN"/>
        </w:rPr>
        <w:t>（九）</w:t>
      </w:r>
      <w:bookmarkStart w:id="0" w:name="_GoBack"/>
      <w:bookmarkEnd w:id="0"/>
      <w:r>
        <w:rPr>
          <w:rFonts w:hint="eastAsia" w:ascii="宋体" w:hAnsi="楷体" w:eastAsia="宋体" w:cs="楷体"/>
          <w:b/>
          <w:sz w:val="24"/>
          <w:szCs w:val="22"/>
          <w:lang w:val="en-US" w:eastAsia="zh-CN"/>
        </w:rPr>
        <w:t>特殊金融集团机构洗钱</w:t>
      </w:r>
    </w:p>
    <w:p>
      <w:pPr>
        <w:bidi w:val="0"/>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eastAsia" w:ascii="宋体" w:eastAsia="宋体"/>
          <w:sz w:val="21"/>
          <w:lang w:val="en-US" w:eastAsia="zh-CN"/>
        </w:rPr>
        <w:t>私人银行是面向高净值人群，为其提供财产投资与管理(不限于个人)等服务的金融机构。</w:t>
      </w:r>
    </w:p>
    <w:p>
      <w:pPr>
        <w:bidi w:val="0"/>
        <w:snapToGrid/>
        <w:spacing w:before="156" w:beforeLines="50" w:beforeAutospacing="0" w:after="156" w:afterLines="50" w:afterAutospacing="0" w:line="240" w:lineRule="auto"/>
        <w:ind w:left="0" w:leftChars="0" w:firstLine="0"/>
        <w:rPr>
          <w:rFonts w:hint="eastAsia" w:ascii="宋体" w:eastAsia="宋体"/>
          <w:sz w:val="21"/>
          <w:lang w:val="en-US" w:eastAsia="zh-CN"/>
        </w:rPr>
      </w:pPr>
      <w:r>
        <w:rPr>
          <w:rFonts w:hint="eastAsia" w:ascii="宋体" w:eastAsia="宋体"/>
          <w:sz w:val="21"/>
          <w:lang w:val="en-US" w:eastAsia="zh-CN"/>
        </w:rPr>
        <w:t>而私人银行服务则主要是资产管理、规划投资，根据客户需要提供特殊服务，也可通过设立离岸公司、家族信托基金等方式为顾客节省税务和金融交易成本。保密制度为一切提供便利。银行向来是经济生活中的例外，特别是私人银行，涉嫌“洗钱”自私人银行成立起就一直为人所诟病。</w:t>
      </w:r>
    </w:p>
    <w:p>
      <w:pPr>
        <w:bidi w:val="0"/>
        <w:snapToGrid/>
        <w:spacing w:before="156" w:beforeLines="50" w:beforeAutospacing="0" w:after="156" w:afterLines="50" w:afterAutospacing="0" w:line="240" w:lineRule="auto"/>
        <w:ind w:left="0" w:leftChars="0" w:firstLine="420" w:firstLineChars="200"/>
        <w:rPr>
          <w:rFonts w:hint="eastAsia" w:ascii="宋体" w:eastAsia="宋体"/>
          <w:sz w:val="21"/>
          <w:lang w:val="en-US" w:eastAsia="zh-CN"/>
        </w:rPr>
      </w:pPr>
      <w:r>
        <w:rPr>
          <w:rFonts w:hint="eastAsia" w:ascii="宋体" w:eastAsia="宋体"/>
          <w:sz w:val="21"/>
          <w:lang w:val="en-US" w:eastAsia="zh-CN"/>
        </w:rPr>
        <w:t>长期以来，保密文化一直弥漫在整个私人银行界，资讯不对外开放，是一切活动的起点。</w:t>
      </w:r>
    </w:p>
    <w:p>
      <w:pPr>
        <w:bidi w:val="0"/>
        <w:snapToGrid/>
        <w:spacing w:before="156" w:beforeLines="50" w:beforeAutospacing="0" w:after="156" w:afterLines="50" w:afterAutospacing="0" w:line="240" w:lineRule="auto"/>
        <w:ind w:left="0" w:leftChars="0" w:firstLine="0"/>
        <w:rPr>
          <w:rFonts w:hint="eastAsia" w:ascii="宋体" w:eastAsia="宋体"/>
          <w:sz w:val="21"/>
          <w:lang w:val="en-US" w:eastAsia="zh-CN"/>
        </w:rPr>
      </w:pPr>
      <w:r>
        <w:rPr>
          <w:rFonts w:hint="eastAsia" w:ascii="宋体" w:eastAsia="宋体"/>
          <w:sz w:val="21"/>
          <w:lang w:val="en-US" w:eastAsia="zh-CN"/>
        </w:rPr>
        <w:t>再通过拼图法则，对数据进行碎片化处理，在银行里，员工只认识自己经手的部分，其他的一切无从得知，所以即便内部人员想追踪一些账户信息都十分困难。外部部门（如税务局）如果想要调查一个账户的信息，需要进行多个国家的跨国联合检查，这种申请基本上是不可能通过的。由此，逃税者们的金库变得十分安全。此外，有种专门的私人银行掮客，专门帮助金主在多个不同的银行间开设账户，甚至在避税地设立无投资人记录的公司再以公司设立投资信托，通过极其复杂的股权关系来避税。而这些掮客一般以朋友的身份出现，从避税金额中提取佣金，虽然这些人都是行业专家，但是不需要任何备案和从业资质。除了基本的保密制度之外，私人银行还会提供广泛的产品和服务，来掩蔽资金的拥有者，其中就包括离岸信托和壳公司，以及特别名称账户等。壳公司常被称为“私人投资公司”或者PICs，一般设在限制披露公司真正拥有者的离岸地区。如瑞士和开曼群岛等，那里对泄露与客户有关的银行信息实施法律制裁，不仅限制了监管部门的行动，甚至限制了银行内部的信息沟通。</w:t>
      </w: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720" w:lineRule="auto"/>
        <w:ind w:left="0" w:leftChars="0" w:right="0" w:rightChars="0" w:firstLine="0" w:firstLineChars="0"/>
        <w:jc w:val="both"/>
        <w:outlineLvl w:val="0"/>
        <w:rPr>
          <w:rFonts w:hint="default" w:ascii="宋体" w:eastAsia="宋体"/>
          <w:b/>
          <w:sz w:val="32"/>
          <w:lang w:val="en-US" w:eastAsia="zh-CN"/>
        </w:rPr>
      </w:pPr>
      <w:r>
        <w:rPr>
          <w:rFonts w:hint="eastAsia" w:ascii="宋体" w:eastAsia="宋体"/>
          <w:b/>
          <w:sz w:val="32"/>
          <w:lang w:val="en-US" w:eastAsia="zh-CN"/>
        </w:rPr>
        <w:t>四.坚决打击洗钱行为</w:t>
      </w:r>
    </w:p>
    <w:p>
      <w:pPr>
        <w:snapToGrid/>
        <w:spacing w:before="156" w:beforeLines="50" w:beforeAutospacing="0" w:after="156" w:afterLines="50" w:afterAutospacing="0" w:line="240" w:lineRule="auto"/>
        <w:ind w:left="0" w:leftChars="0" w:firstLine="420" w:firstLineChars="200"/>
        <w:rPr>
          <w:rFonts w:hint="default" w:ascii="宋体" w:eastAsia="宋体"/>
          <w:sz w:val="21"/>
          <w:lang w:val="en-US" w:eastAsia="zh-CN"/>
        </w:rPr>
      </w:pPr>
      <w:r>
        <w:rPr>
          <w:rFonts w:hint="eastAsia" w:ascii="宋体" w:eastAsia="宋体"/>
          <w:sz w:val="21"/>
          <w:lang w:val="en-US" w:eastAsia="zh-CN"/>
        </w:rPr>
        <w:t>随着经济的发展和科技的进步，洗钱活动在中国和其他国家越来越猖獗。开展反洗钱工作是顺应国际洗钱和反洗钱形势发展的必然选择，但控制和打击洗钱犯罪在我国仍是一个较新的领域，尚无成熟的理论研究成果没有可行的实践经验可以借鉴。</w:t>
      </w:r>
    </w:p>
    <w:p>
      <w:pPr>
        <w:snapToGrid/>
        <w:spacing w:before="156" w:beforeLines="50" w:beforeAutospacing="0" w:after="156" w:afterLines="50" w:afterAutospacing="0" w:line="240" w:lineRule="auto"/>
        <w:ind w:left="0" w:leftChars="0" w:firstLine="0"/>
        <w:rPr>
          <w:rFonts w:hint="default" w:ascii="宋体" w:eastAsia="宋体"/>
          <w:sz w:val="21"/>
          <w:lang w:val="en-US" w:eastAsia="zh-CN"/>
        </w:rPr>
      </w:pPr>
    </w:p>
    <w:p>
      <w:pPr>
        <w:snapToGrid/>
        <w:spacing w:before="156" w:beforeLines="50" w:beforeAutospacing="0" w:after="156" w:afterLines="50" w:afterAutospacing="0" w:line="240" w:lineRule="auto"/>
        <w:ind w:left="0" w:leftChars="0" w:firstLine="0"/>
        <w:rPr>
          <w:rFonts w:hint="default" w:ascii="宋体" w:eastAsia="宋体"/>
          <w:sz w:val="21"/>
          <w:lang w:val="en-US" w:eastAsia="zh-CN"/>
        </w:rPr>
      </w:pPr>
    </w:p>
    <w:p>
      <w:pPr>
        <w:snapToGrid/>
        <w:spacing w:before="156" w:beforeLines="50" w:beforeAutospacing="0" w:after="156" w:afterLines="50" w:afterAutospacing="0" w:line="240" w:lineRule="auto"/>
        <w:ind w:left="0" w:leftChars="0" w:firstLine="0"/>
        <w:rPr>
          <w:rFonts w:hint="default" w:ascii="宋体" w:eastAsia="宋体"/>
          <w:sz w:val="21"/>
          <w:lang w:val="en-US" w:eastAsia="zh-CN"/>
        </w:rPr>
      </w:pP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snapToGrid/>
        <w:spacing w:before="156" w:beforeLines="50" w:beforeAutospacing="0" w:after="156" w:afterLines="50" w:afterAutospacing="0" w:line="240" w:lineRule="auto"/>
        <w:ind w:left="0" w:leftChars="0" w:firstLine="0"/>
        <w:rPr>
          <w:rFonts w:hint="eastAsia" w:ascii="宋体" w:eastAsia="宋体"/>
          <w:sz w:val="21"/>
          <w:lang w:val="en-US" w:eastAsia="zh-CN"/>
        </w:rPr>
      </w:pPr>
    </w:p>
    <w:p>
      <w:pPr>
        <w:rPr>
          <w:rFonts w:hint="default" w:ascii="宋体" w:eastAsia="宋体"/>
          <w:sz w:val="21"/>
          <w:lang w:val="en-US" w:eastAsia="zh-CN"/>
        </w:rPr>
      </w:pPr>
      <w:r>
        <w:rPr>
          <w:rFonts w:hint="default" w:ascii="宋体" w:eastAsia="宋体"/>
          <w:sz w:val="21"/>
          <w:lang w:val="en-US" w:eastAsia="zh-CN"/>
        </w:rPr>
        <w:br w:type="page"/>
      </w:r>
    </w:p>
    <w:p>
      <w:pPr>
        <w:snapToGrid/>
        <w:spacing w:before="156" w:beforeLines="50" w:beforeAutospacing="0" w:after="156" w:afterLines="50" w:afterAutospacing="0" w:line="240" w:lineRule="auto"/>
        <w:ind w:left="0" w:leftChars="0" w:firstLine="0"/>
        <w:rPr>
          <w:rFonts w:hint="default" w:ascii="宋体" w:eastAsia="宋体"/>
          <w:sz w:val="21"/>
          <w:lang w:val="en-US" w:eastAsia="zh-CN"/>
        </w:rPr>
      </w:pPr>
    </w:p>
    <w:p>
      <w:pPr>
        <w:keepNext w:val="0"/>
        <w:keepLines w:val="0"/>
        <w:widowControl/>
        <w:suppressLineNumbers w:val="0"/>
        <w:snapToGrid/>
        <w:spacing w:before="156" w:beforeLines="50" w:beforeAutospacing="0" w:after="156" w:afterLines="50" w:afterAutospacing="0" w:line="720" w:lineRule="auto"/>
        <w:ind w:left="0" w:leftChars="0" w:right="0" w:rightChars="0" w:firstLine="0" w:firstLineChars="0"/>
        <w:jc w:val="center"/>
        <w:rPr>
          <w:rFonts w:ascii="宋体" w:eastAsia="宋体"/>
          <w:b/>
          <w:color w:val="auto"/>
          <w:sz w:val="32"/>
          <w:szCs w:val="48"/>
        </w:rPr>
      </w:pPr>
      <w:r>
        <w:rPr>
          <w:rFonts w:ascii="宋体" w:hAnsi="FZHTJW--GB1-0" w:eastAsia="宋体" w:cs="FZHTJW--GB1-0"/>
          <w:b/>
          <w:color w:val="auto"/>
          <w:kern w:val="0"/>
          <w:sz w:val="32"/>
          <w:szCs w:val="32"/>
          <w:lang w:val="en-US" w:eastAsia="zh-CN" w:bidi="ar"/>
        </w:rPr>
        <w:t>参考文献：</w:t>
      </w:r>
    </w:p>
    <w:p>
      <w:pPr>
        <w:keepNext w:val="0"/>
        <w:keepLines w:val="0"/>
        <w:widowControl/>
        <w:numPr>
          <w:ilvl w:val="0"/>
          <w:numId w:val="5"/>
        </w:numPr>
        <w:suppressLineNumbers w:val="0"/>
        <w:snapToGrid/>
        <w:spacing w:before="156" w:beforeLines="50" w:beforeAutospacing="0" w:after="156" w:afterLines="50" w:afterAutospacing="0" w:line="240" w:lineRule="auto"/>
        <w:ind w:left="424" w:leftChars="0" w:right="0" w:rightChars="0" w:hanging="424" w:firstLineChars="0"/>
        <w:jc w:val="both"/>
        <w:rPr>
          <w:rFonts w:hint="eastAsia" w:ascii="楷体" w:hAnsi="宋体" w:eastAsia="楷体" w:cs="宋体"/>
          <w:color w:val="auto"/>
          <w:kern w:val="0"/>
          <w:sz w:val="18"/>
          <w:szCs w:val="26"/>
          <w:lang w:val="en-US" w:eastAsia="zh-CN" w:bidi="ar"/>
        </w:rPr>
      </w:pPr>
      <w:r>
        <w:rPr>
          <w:rFonts w:hint="eastAsia" w:ascii="楷体" w:hAnsi="宋体" w:eastAsia="楷体" w:cs="宋体"/>
          <w:color w:val="auto"/>
          <w:kern w:val="0"/>
          <w:sz w:val="18"/>
          <w:szCs w:val="26"/>
          <w:lang w:val="en-US" w:eastAsia="zh-CN" w:bidi="ar"/>
        </w:rPr>
        <w:t>张晶晶.证券期货市场上洗钱行为的识别与监管.上海交通大学安泰经济与管理学院硕士学位论文.2008</w:t>
      </w:r>
    </w:p>
    <w:p>
      <w:pPr>
        <w:keepNext w:val="0"/>
        <w:keepLines w:val="0"/>
        <w:widowControl/>
        <w:numPr>
          <w:ilvl w:val="0"/>
          <w:numId w:val="5"/>
        </w:numPr>
        <w:suppressLineNumbers w:val="0"/>
        <w:snapToGrid/>
        <w:spacing w:before="156" w:beforeLines="50" w:beforeAutospacing="0" w:after="156" w:afterLines="50" w:afterAutospacing="0" w:line="240" w:lineRule="auto"/>
        <w:ind w:left="424" w:leftChars="0" w:right="0" w:rightChars="0" w:hanging="424" w:firstLineChars="0"/>
        <w:jc w:val="both"/>
        <w:rPr>
          <w:rFonts w:hint="eastAsia" w:ascii="楷体" w:hAnsi="宋体" w:eastAsia="楷体" w:cs="宋体"/>
          <w:color w:val="auto"/>
          <w:kern w:val="0"/>
          <w:sz w:val="18"/>
          <w:szCs w:val="26"/>
          <w:lang w:val="en-US" w:eastAsia="zh-CN" w:bidi="ar"/>
        </w:rPr>
      </w:pPr>
      <w:r>
        <w:rPr>
          <w:rFonts w:hint="eastAsia" w:ascii="楷体" w:hAnsi="宋体" w:eastAsia="楷体" w:cs="宋体"/>
          <w:color w:val="auto"/>
          <w:kern w:val="0"/>
          <w:sz w:val="18"/>
          <w:szCs w:val="26"/>
          <w:lang w:val="en-US" w:eastAsia="zh-CN" w:bidi="ar"/>
        </w:rPr>
        <w:t>戴高鹏、王鹏.洗钱罪案例浅析及对策.法制与社会.2015（9）下</w:t>
      </w:r>
    </w:p>
    <w:p>
      <w:pPr>
        <w:keepNext w:val="0"/>
        <w:keepLines w:val="0"/>
        <w:widowControl/>
        <w:numPr>
          <w:ilvl w:val="0"/>
          <w:numId w:val="5"/>
        </w:numPr>
        <w:suppressLineNumbers w:val="0"/>
        <w:snapToGrid/>
        <w:spacing w:before="156" w:beforeLines="50" w:beforeAutospacing="0" w:after="156" w:afterLines="50" w:afterAutospacing="0" w:line="240" w:lineRule="auto"/>
        <w:ind w:left="424" w:leftChars="0" w:right="0" w:rightChars="0" w:hanging="424" w:firstLineChars="0"/>
        <w:jc w:val="both"/>
        <w:rPr>
          <w:rFonts w:hint="eastAsia" w:ascii="楷体" w:hAnsi="宋体" w:eastAsia="楷体" w:cs="宋体"/>
          <w:color w:val="auto"/>
          <w:kern w:val="0"/>
          <w:sz w:val="18"/>
          <w:szCs w:val="26"/>
          <w:lang w:val="en-US" w:eastAsia="zh-CN" w:bidi="ar"/>
        </w:rPr>
      </w:pPr>
      <w:r>
        <w:rPr>
          <w:rFonts w:hint="eastAsia" w:ascii="楷体" w:hAnsi="宋体" w:eastAsia="楷体" w:cs="宋体"/>
          <w:color w:val="auto"/>
          <w:kern w:val="0"/>
          <w:sz w:val="18"/>
          <w:szCs w:val="26"/>
          <w:lang w:val="en-US" w:eastAsia="zh-CN" w:bidi="ar"/>
        </w:rPr>
        <w:t>李峰.保险业洗钱案例、风险及对策研究.证券保险.2011</w:t>
      </w:r>
    </w:p>
    <w:p>
      <w:pPr>
        <w:keepNext w:val="0"/>
        <w:keepLines w:val="0"/>
        <w:widowControl/>
        <w:numPr>
          <w:ilvl w:val="0"/>
          <w:numId w:val="5"/>
        </w:numPr>
        <w:suppressLineNumbers w:val="0"/>
        <w:snapToGrid/>
        <w:spacing w:before="156" w:beforeLines="50" w:beforeAutospacing="0" w:after="156" w:afterLines="50" w:afterAutospacing="0" w:line="240" w:lineRule="auto"/>
        <w:ind w:left="424" w:leftChars="0" w:right="0" w:rightChars="0" w:hanging="424" w:firstLineChars="0"/>
        <w:jc w:val="both"/>
        <w:rPr>
          <w:rFonts w:hint="eastAsia" w:ascii="楷体" w:hAnsi="宋体" w:eastAsia="楷体" w:cs="宋体"/>
          <w:color w:val="auto"/>
          <w:kern w:val="0"/>
          <w:sz w:val="18"/>
          <w:szCs w:val="26"/>
          <w:lang w:val="en-US" w:eastAsia="zh-CN" w:bidi="ar"/>
        </w:rPr>
      </w:pPr>
      <w:r>
        <w:rPr>
          <w:rFonts w:hint="eastAsia" w:ascii="楷体" w:hAnsi="宋体" w:eastAsia="楷体" w:cs="宋体"/>
          <w:color w:val="auto"/>
          <w:kern w:val="0"/>
          <w:sz w:val="18"/>
          <w:szCs w:val="26"/>
          <w:lang w:val="en-US" w:eastAsia="zh-CN" w:bidi="ar"/>
        </w:rPr>
        <w:t>冯怡.基于支付视角的</w:t>
      </w:r>
      <w:r>
        <w:rPr>
          <w:rFonts w:hint="default" w:ascii="楷体" w:hAnsi="宋体" w:eastAsia="楷体" w:cs="宋体"/>
          <w:color w:val="auto"/>
          <w:kern w:val="0"/>
          <w:sz w:val="18"/>
          <w:szCs w:val="26"/>
          <w:lang w:val="en-US" w:eastAsia="zh-CN" w:bidi="ar"/>
        </w:rPr>
        <w:t>地下钱庄洗钱综合治理研究</w:t>
      </w:r>
      <w:r>
        <w:rPr>
          <w:rFonts w:hint="eastAsia" w:ascii="楷体" w:hAnsi="宋体" w:eastAsia="楷体" w:cs="宋体"/>
          <w:color w:val="auto"/>
          <w:kern w:val="0"/>
          <w:sz w:val="18"/>
          <w:szCs w:val="26"/>
          <w:lang w:val="en-US" w:eastAsia="zh-CN" w:bidi="ar"/>
        </w:rPr>
        <w:t>.金融观察.2020第11期</w:t>
      </w:r>
    </w:p>
    <w:p>
      <w:pPr>
        <w:keepNext w:val="0"/>
        <w:keepLines w:val="0"/>
        <w:widowControl/>
        <w:numPr>
          <w:ilvl w:val="0"/>
          <w:numId w:val="5"/>
        </w:numPr>
        <w:suppressLineNumbers w:val="0"/>
        <w:snapToGrid/>
        <w:spacing w:before="156" w:beforeLines="50" w:beforeAutospacing="0" w:after="156" w:afterLines="50" w:afterAutospacing="0" w:line="240" w:lineRule="auto"/>
        <w:ind w:left="424" w:leftChars="0" w:right="0" w:rightChars="0" w:hanging="424" w:firstLineChars="0"/>
        <w:jc w:val="both"/>
        <w:rPr>
          <w:rFonts w:hint="eastAsia" w:ascii="楷体" w:hAnsi="宋体" w:eastAsia="楷体" w:cs="宋体"/>
          <w:color w:val="auto"/>
          <w:kern w:val="0"/>
          <w:sz w:val="18"/>
          <w:szCs w:val="26"/>
          <w:lang w:val="en-US" w:eastAsia="zh-CN" w:bidi="ar"/>
        </w:rPr>
      </w:pPr>
      <w:r>
        <w:rPr>
          <w:rFonts w:hint="eastAsia" w:ascii="楷体" w:hAnsi="宋体" w:eastAsia="楷体" w:cs="宋体"/>
          <w:color w:val="auto"/>
          <w:kern w:val="0"/>
          <w:sz w:val="18"/>
          <w:szCs w:val="24"/>
          <w:lang w:val="en-US" w:eastAsia="zh-CN" w:bidi="ar"/>
        </w:rPr>
        <w:t>简舒宇</w:t>
      </w:r>
      <w:r>
        <w:rPr>
          <w:rFonts w:hint="default" w:ascii="楷体" w:hAnsi="Times New Roman" w:eastAsia="楷体" w:cs="Times New Roman"/>
          <w:color w:val="auto"/>
          <w:kern w:val="0"/>
          <w:sz w:val="18"/>
          <w:szCs w:val="32"/>
          <w:lang w:val="en-US" w:eastAsia="zh-CN" w:bidi="ar"/>
        </w:rPr>
        <w:t>.</w:t>
      </w:r>
      <w:r>
        <w:rPr>
          <w:rFonts w:hint="eastAsia" w:ascii="楷体" w:hAnsi="宋体" w:eastAsia="楷体" w:cs="宋体"/>
          <w:color w:val="auto"/>
          <w:kern w:val="0"/>
          <w:sz w:val="18"/>
          <w:szCs w:val="26"/>
          <w:lang w:val="en-US" w:eastAsia="zh-CN" w:bidi="ar"/>
        </w:rPr>
        <w:t>中国内地与境外反洗钱跨境合作问题研究——基于中国内地通过境外公司账户洗钱案例.江西财经大学硕士学位论文.2019</w:t>
      </w:r>
    </w:p>
    <w:p>
      <w:pPr>
        <w:keepNext w:val="0"/>
        <w:keepLines w:val="0"/>
        <w:widowControl/>
        <w:numPr>
          <w:ilvl w:val="0"/>
          <w:numId w:val="5"/>
        </w:numPr>
        <w:suppressLineNumbers w:val="0"/>
        <w:snapToGrid/>
        <w:spacing w:before="156" w:beforeLines="50" w:beforeAutospacing="0" w:after="156" w:afterLines="50" w:afterAutospacing="0" w:line="240" w:lineRule="auto"/>
        <w:ind w:left="424" w:leftChars="0" w:right="0" w:rightChars="0" w:hanging="424" w:firstLineChars="0"/>
        <w:jc w:val="both"/>
        <w:rPr>
          <w:rFonts w:hint="eastAsia" w:ascii="楷体" w:hAnsi="宋体" w:eastAsia="楷体" w:cs="宋体"/>
          <w:color w:val="auto"/>
          <w:kern w:val="0"/>
          <w:sz w:val="18"/>
          <w:szCs w:val="26"/>
          <w:lang w:val="en-US" w:eastAsia="zh-CN" w:bidi="ar"/>
        </w:rPr>
      </w:pPr>
      <w:r>
        <w:rPr>
          <w:rFonts w:hint="eastAsia" w:ascii="楷体" w:hAnsi="宋体" w:eastAsia="楷体" w:cs="宋体"/>
          <w:color w:val="auto"/>
          <w:kern w:val="0"/>
          <w:sz w:val="18"/>
          <w:szCs w:val="26"/>
          <w:lang w:val="en-US" w:eastAsia="zh-CN" w:bidi="ar"/>
        </w:rPr>
        <w:t>钟增胜，朱纯瑶，杨逸飞，廖忻橙，王任之，赵颖，周芳芳，施荣华，秦拯．数字货币交易所洗钱行为检测</w:t>
      </w:r>
      <w:r>
        <w:rPr>
          <w:rFonts w:hint="default" w:ascii="楷体" w:hAnsi="宋体" w:eastAsia="楷体" w:cs="宋体"/>
          <w:color w:val="auto"/>
          <w:kern w:val="0"/>
          <w:sz w:val="18"/>
          <w:szCs w:val="26"/>
          <w:lang w:val="en-US" w:eastAsia="zh-CN" w:bidi="ar"/>
        </w:rPr>
        <w:t>[J/OL]</w:t>
      </w:r>
      <w:r>
        <w:rPr>
          <w:rFonts w:hint="eastAsia" w:ascii="楷体" w:hAnsi="宋体" w:eastAsia="楷体" w:cs="宋体"/>
          <w:color w:val="auto"/>
          <w:kern w:val="0"/>
          <w:sz w:val="18"/>
          <w:szCs w:val="26"/>
          <w:lang w:val="en-US" w:eastAsia="zh-CN" w:bidi="ar"/>
        </w:rPr>
        <w:t>．湖南大学学报</w:t>
      </w:r>
      <w:r>
        <w:rPr>
          <w:rFonts w:hint="default" w:ascii="楷体" w:hAnsi="宋体" w:eastAsia="楷体" w:cs="宋体"/>
          <w:color w:val="auto"/>
          <w:kern w:val="0"/>
          <w:sz w:val="18"/>
          <w:szCs w:val="26"/>
          <w:lang w:val="en-US" w:eastAsia="zh-CN" w:bidi="ar"/>
        </w:rPr>
        <w:t>(</w:t>
      </w:r>
      <w:r>
        <w:rPr>
          <w:rFonts w:hint="eastAsia" w:ascii="楷体" w:hAnsi="宋体" w:eastAsia="楷体" w:cs="宋体"/>
          <w:color w:val="auto"/>
          <w:kern w:val="0"/>
          <w:sz w:val="18"/>
          <w:szCs w:val="26"/>
          <w:lang w:val="en-US" w:eastAsia="zh-CN" w:bidi="ar"/>
        </w:rPr>
        <w:t>自然科学版</w:t>
      </w:r>
      <w:r>
        <w:rPr>
          <w:rFonts w:hint="default" w:ascii="楷体" w:hAnsi="宋体" w:eastAsia="楷体" w:cs="宋体"/>
          <w:color w:val="auto"/>
          <w:kern w:val="0"/>
          <w:sz w:val="18"/>
          <w:szCs w:val="26"/>
          <w:lang w:val="en-US" w:eastAsia="zh-CN" w:bidi="ar"/>
        </w:rPr>
        <w:t>)</w:t>
      </w:r>
      <w:r>
        <w:rPr>
          <w:rFonts w:hint="eastAsia" w:ascii="楷体" w:hAnsi="宋体" w:eastAsia="楷体" w:cs="宋体"/>
          <w:color w:val="auto"/>
          <w:kern w:val="0"/>
          <w:sz w:val="18"/>
          <w:szCs w:val="26"/>
          <w:lang w:val="en-US" w:eastAsia="zh-CN" w:bidi="ar"/>
        </w:rPr>
        <w:t>.</w:t>
      </w:r>
    </w:p>
    <w:p>
      <w:pPr>
        <w:keepNext w:val="0"/>
        <w:keepLines w:val="0"/>
        <w:widowControl/>
        <w:numPr>
          <w:ilvl w:val="0"/>
          <w:numId w:val="5"/>
        </w:numPr>
        <w:suppressLineNumbers w:val="0"/>
        <w:snapToGrid/>
        <w:spacing w:before="156" w:beforeLines="50" w:beforeAutospacing="0" w:after="156" w:afterLines="50" w:afterAutospacing="0" w:line="240" w:lineRule="auto"/>
        <w:ind w:left="424" w:leftChars="0" w:right="0" w:rightChars="0" w:hanging="424" w:firstLineChars="0"/>
        <w:jc w:val="both"/>
        <w:rPr>
          <w:rFonts w:hint="eastAsia" w:ascii="楷体" w:hAnsi="宋体" w:eastAsia="楷体" w:cs="宋体"/>
          <w:color w:val="auto"/>
          <w:kern w:val="0"/>
          <w:sz w:val="18"/>
          <w:szCs w:val="26"/>
          <w:lang w:val="en-US" w:eastAsia="zh-CN" w:bidi="ar"/>
        </w:rPr>
      </w:pPr>
      <w:r>
        <w:rPr>
          <w:rFonts w:hint="eastAsia" w:ascii="楷体" w:hAnsi="宋体" w:eastAsia="楷体" w:cs="宋体"/>
          <w:color w:val="auto"/>
          <w:kern w:val="0"/>
          <w:sz w:val="18"/>
          <w:szCs w:val="26"/>
          <w:lang w:val="en-US" w:eastAsia="zh-CN" w:bidi="ar"/>
        </w:rPr>
        <w:t>徐珊珊.艺术品拍卖洗钱手法·风险诱因及反洗钱对策.时代金融.2014第十期</w:t>
      </w:r>
    </w:p>
    <w:p>
      <w:pPr>
        <w:keepNext w:val="0"/>
        <w:keepLines w:val="0"/>
        <w:widowControl/>
        <w:numPr>
          <w:ilvl w:val="0"/>
          <w:numId w:val="5"/>
        </w:numPr>
        <w:suppressLineNumbers w:val="0"/>
        <w:snapToGrid/>
        <w:spacing w:before="156" w:beforeLines="50" w:beforeAutospacing="0" w:after="156" w:afterLines="50" w:afterAutospacing="0" w:line="240" w:lineRule="auto"/>
        <w:ind w:left="424" w:leftChars="0" w:right="0" w:rightChars="0" w:hanging="424" w:firstLineChars="0"/>
        <w:jc w:val="both"/>
        <w:rPr>
          <w:rFonts w:hint="eastAsia" w:ascii="楷体" w:hAnsi="宋体" w:eastAsia="楷体" w:cs="宋体"/>
          <w:color w:val="auto"/>
          <w:kern w:val="0"/>
          <w:sz w:val="18"/>
          <w:szCs w:val="26"/>
          <w:lang w:val="en-US" w:eastAsia="zh-CN" w:bidi="ar"/>
        </w:rPr>
      </w:pPr>
      <w:r>
        <w:rPr>
          <w:rFonts w:hint="eastAsia" w:ascii="楷体" w:hAnsi="宋体" w:eastAsia="楷体" w:cs="宋体"/>
          <w:color w:val="auto"/>
          <w:kern w:val="0"/>
          <w:sz w:val="18"/>
          <w:szCs w:val="26"/>
          <w:lang w:val="en-US" w:eastAsia="zh-CN" w:bidi="ar"/>
        </w:rPr>
        <w:t>林声.反洗钱与反腐败：制度透视与经济学分析.福建论坛·人文社会科学版.2007年第2期</w:t>
      </w:r>
    </w:p>
    <w:p>
      <w:pPr>
        <w:keepNext w:val="0"/>
        <w:keepLines w:val="0"/>
        <w:widowControl/>
        <w:numPr>
          <w:ilvl w:val="0"/>
          <w:numId w:val="0"/>
        </w:numPr>
        <w:suppressLineNumbers w:val="0"/>
        <w:jc w:val="left"/>
        <w:rPr>
          <w:rFonts w:hint="eastAsia" w:ascii="宋体" w:hAnsi="宋体" w:eastAsia="宋体" w:cs="宋体"/>
          <w:color w:val="000000"/>
          <w:kern w:val="0"/>
          <w:sz w:val="26"/>
          <w:szCs w:val="26"/>
          <w:lang w:val="en-US" w:eastAsia="zh-CN" w:bidi="ar"/>
        </w:rPr>
      </w:pP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rPr>
          <w:rFonts w:hint="default"/>
          <w:color w:val="000000"/>
          <w:spacing w:val="0"/>
          <w:w w:val="100"/>
          <w:position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FZSSJW--GB1-0">
    <w:altName w:val="Segoe Print"/>
    <w:panose1 w:val="00000000000000000000"/>
    <w:charset w:val="00"/>
    <w:family w:val="auto"/>
    <w:pitch w:val="default"/>
    <w:sig w:usb0="00000000" w:usb1="00000000" w:usb2="00000000" w:usb3="00000000" w:csb0="00000000" w:csb1="00000000"/>
  </w:font>
  <w:font w:name="FZHT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75632E"/>
    <w:multiLevelType w:val="singleLevel"/>
    <w:tmpl w:val="D475632E"/>
    <w:lvl w:ilvl="0" w:tentative="0">
      <w:start w:val="1"/>
      <w:numFmt w:val="decimal"/>
      <w:suff w:val="space"/>
      <w:lvlText w:val="%1."/>
      <w:lvlJc w:val="left"/>
    </w:lvl>
  </w:abstractNum>
  <w:abstractNum w:abstractNumId="1">
    <w:nsid w:val="F78DCA60"/>
    <w:multiLevelType w:val="singleLevel"/>
    <w:tmpl w:val="F78DCA60"/>
    <w:lvl w:ilvl="0" w:tentative="0">
      <w:start w:val="1"/>
      <w:numFmt w:val="decimal"/>
      <w:suff w:val="space"/>
      <w:lvlText w:val="%1."/>
      <w:lvlJc w:val="left"/>
    </w:lvl>
  </w:abstractNum>
  <w:abstractNum w:abstractNumId="2">
    <w:nsid w:val="02D70CC0"/>
    <w:multiLevelType w:val="singleLevel"/>
    <w:tmpl w:val="02D70CC0"/>
    <w:lvl w:ilvl="0" w:tentative="0">
      <w:start w:val="1"/>
      <w:numFmt w:val="decimal"/>
      <w:lvlText w:val="[%1]"/>
      <w:lvlJc w:val="left"/>
      <w:pPr>
        <w:tabs>
          <w:tab w:val="left" w:pos="312"/>
        </w:tabs>
      </w:pPr>
    </w:lvl>
  </w:abstractNum>
  <w:abstractNum w:abstractNumId="3">
    <w:nsid w:val="0DCC84EA"/>
    <w:multiLevelType w:val="singleLevel"/>
    <w:tmpl w:val="0DCC84EA"/>
    <w:lvl w:ilvl="0" w:tentative="0">
      <w:start w:val="2"/>
      <w:numFmt w:val="decimal"/>
      <w:suff w:val="space"/>
      <w:lvlText w:val="%1."/>
      <w:lvlJc w:val="left"/>
    </w:lvl>
  </w:abstractNum>
  <w:abstractNum w:abstractNumId="4">
    <w:nsid w:val="78E0E846"/>
    <w:multiLevelType w:val="singleLevel"/>
    <w:tmpl w:val="78E0E846"/>
    <w:lvl w:ilvl="0" w:tentative="0">
      <w:start w:val="1"/>
      <w:numFmt w:val="decimal"/>
      <w:suff w:val="space"/>
      <w:lvlText w:val="%1."/>
      <w:lvlJc w:val="left"/>
      <w:rPr>
        <w:rFonts w:hint="default" w:ascii="宋体" w:hAnsi="宋体" w:eastAsia="宋体" w:cs="宋体"/>
        <w:sz w:val="20"/>
        <w:szCs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1Mjg3NzI3OTQ0YzJkNjYzNzEzMmUxNGQ1ODVkYWMifQ=="/>
  </w:docVars>
  <w:rsids>
    <w:rsidRoot w:val="72907B70"/>
    <w:rsid w:val="002E2712"/>
    <w:rsid w:val="018C3F94"/>
    <w:rsid w:val="025B2DC4"/>
    <w:rsid w:val="05435A79"/>
    <w:rsid w:val="061231A3"/>
    <w:rsid w:val="06441065"/>
    <w:rsid w:val="073C3EB4"/>
    <w:rsid w:val="07E63C5D"/>
    <w:rsid w:val="0BE31574"/>
    <w:rsid w:val="0CDC2BC2"/>
    <w:rsid w:val="10E77627"/>
    <w:rsid w:val="161F33D9"/>
    <w:rsid w:val="18033BA2"/>
    <w:rsid w:val="19DF3A01"/>
    <w:rsid w:val="1DA23367"/>
    <w:rsid w:val="213C1752"/>
    <w:rsid w:val="28F039B6"/>
    <w:rsid w:val="373A5A19"/>
    <w:rsid w:val="45117294"/>
    <w:rsid w:val="4CF47047"/>
    <w:rsid w:val="4D6B792C"/>
    <w:rsid w:val="5BAB40EA"/>
    <w:rsid w:val="5CCC49CC"/>
    <w:rsid w:val="5F4745FE"/>
    <w:rsid w:val="5F557F5D"/>
    <w:rsid w:val="5FBC44C2"/>
    <w:rsid w:val="60FE64F0"/>
    <w:rsid w:val="61DE150E"/>
    <w:rsid w:val="65CA0456"/>
    <w:rsid w:val="72907B70"/>
    <w:rsid w:val="78CA10FB"/>
    <w:rsid w:val="7EA76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customStyle="1" w:styleId="7">
    <w:name w:val="Body text|1"/>
    <w:basedOn w:val="1"/>
    <w:autoRedefine/>
    <w:qFormat/>
    <w:uiPriority w:val="0"/>
    <w:pPr>
      <w:widowControl w:val="0"/>
      <w:shd w:val="clear" w:color="auto" w:fill="auto"/>
      <w:spacing w:line="343" w:lineRule="auto"/>
      <w:ind w:firstLine="400"/>
    </w:pPr>
    <w:rPr>
      <w:rFonts w:ascii="宋体" w:hAnsi="宋体" w:eastAsia="宋体" w:cs="宋体"/>
      <w:sz w:val="20"/>
      <w:szCs w:val="20"/>
      <w:u w:val="none"/>
      <w:shd w:val="clear" w:color="auto" w:fill="auto"/>
      <w:lang w:val="zh-TW" w:eastAsia="zh-TW" w:bidi="zh-TW"/>
    </w:rPr>
  </w:style>
  <w:style w:type="paragraph" w:customStyle="1" w:styleId="8">
    <w:name w:val="Body text|2"/>
    <w:basedOn w:val="1"/>
    <w:autoRedefine/>
    <w:qFormat/>
    <w:uiPriority w:val="0"/>
    <w:pPr>
      <w:widowControl w:val="0"/>
      <w:shd w:val="clear" w:color="auto" w:fill="auto"/>
      <w:spacing w:after="40" w:line="252" w:lineRule="exact"/>
      <w:ind w:firstLine="320"/>
    </w:pPr>
    <w:rPr>
      <w:rFonts w:ascii="宋体" w:hAnsi="宋体" w:eastAsia="宋体" w:cs="宋体"/>
      <w:color w:val="767672"/>
      <w:sz w:val="13"/>
      <w:szCs w:val="13"/>
      <w:u w:val="none"/>
      <w:shd w:val="clear" w:color="auto" w:fill="auto"/>
    </w:rPr>
  </w:style>
  <w:style w:type="paragraph" w:customStyle="1" w:styleId="9">
    <w:name w:val="Heading #2|1"/>
    <w:basedOn w:val="1"/>
    <w:autoRedefine/>
    <w:qFormat/>
    <w:uiPriority w:val="0"/>
    <w:pPr>
      <w:widowControl w:val="0"/>
      <w:shd w:val="clear" w:color="auto" w:fill="auto"/>
      <w:spacing w:line="279" w:lineRule="exact"/>
      <w:ind w:firstLine="360"/>
      <w:outlineLvl w:val="1"/>
    </w:pPr>
    <w:rPr>
      <w:rFonts w:ascii="宋体" w:hAnsi="宋体" w:eastAsia="宋体" w:cs="宋体"/>
      <w:color w:val="31302C"/>
      <w:sz w:val="20"/>
      <w:szCs w:val="20"/>
      <w:u w:val="none"/>
      <w:shd w:val="clear" w:color="auto" w:fill="auto"/>
      <w:lang w:val="zh-TW" w:eastAsia="zh-TW" w:bidi="zh-TW"/>
    </w:rPr>
  </w:style>
  <w:style w:type="paragraph" w:customStyle="1" w:styleId="10">
    <w:name w:val="Picture caption|1"/>
    <w:basedOn w:val="1"/>
    <w:autoRedefine/>
    <w:qFormat/>
    <w:uiPriority w:val="0"/>
    <w:pPr>
      <w:widowControl w:val="0"/>
      <w:shd w:val="clear" w:color="auto" w:fill="auto"/>
    </w:pPr>
    <w:rPr>
      <w:rFonts w:ascii="宋体" w:hAnsi="宋体" w:eastAsia="宋体" w:cs="宋体"/>
      <w:color w:val="63645D"/>
      <w:sz w:val="16"/>
      <w:szCs w:val="16"/>
      <w:u w:val="none"/>
      <w:shd w:val="clear" w:color="auto" w:fill="auto"/>
      <w:lang w:val="zh-TW" w:eastAsia="zh-TW" w:bidi="zh-TW"/>
    </w:rPr>
  </w:style>
  <w:style w:type="character" w:customStyle="1" w:styleId="11">
    <w:name w:val="标题 1 Char"/>
    <w:link w:val="2"/>
    <w:autoRedefine/>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10193</Words>
  <Characters>10351</Characters>
  <Lines>0</Lines>
  <Paragraphs>0</Paragraphs>
  <TotalTime>1</TotalTime>
  <ScaleCrop>false</ScaleCrop>
  <LinksUpToDate>false</LinksUpToDate>
  <CharactersWithSpaces>10418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2022-03-12T08:56:00Z</dcterms:created>
  <dc:creator>fafa</dc:creator>
  <cp:lastModifiedBy>fafa</cp:lastModifiedBy>
  <dcterms:modified xsi:type="dcterms:W3CDTF">2024-04-25T05:53:53Z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14C4FB9018D147178DC3966966A87595_13</vt:lpwstr>
  </property>
</Properties>
</file>