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360" w:lineRule="auto"/>
        <w:outlineLvl w:val="1"/>
        <w:rPr>
          <w:rFonts w:ascii="SimSun" w:eastAsia="SimSun"/>
          <w:b/>
          <w:sz w:val="24"/>
          <w:szCs w:val="24"/>
        </w:rPr>
      </w:pPr>
      <w:bookmarkStart w:id="3" w:name="_GoBack"/>
      <w:bookmarkEnd w:id="3"/>
      <w:r>
        <w:rPr>
          <w:rFonts w:hint="eastAsia" w:ascii="SimSun" w:eastAsia="SimSun"/>
          <w:b/>
          <w:sz w:val="24"/>
          <w:szCs w:val="24"/>
          <w:lang w:val="en-US" w:eastAsia="zh-CN"/>
        </w:rPr>
        <w:t>1.</w:t>
      </w:r>
      <w:r>
        <w:rPr>
          <w:rFonts w:hint="eastAsia" w:ascii="SimSun" w:eastAsia="SimSun"/>
          <w:b/>
          <w:sz w:val="24"/>
          <w:szCs w:val="24"/>
        </w:rPr>
        <w:t>背景</w:t>
      </w:r>
    </w:p>
    <w:p>
      <w:r>
        <w:t>股票市场</w:t>
      </w:r>
      <w:r>
        <w:rPr>
          <w:rFonts w:hint="eastAsia"/>
        </w:rPr>
        <w:t>发展至今</w:t>
      </w:r>
      <w:r>
        <w:t>，</w:t>
      </w:r>
      <w:r>
        <w:rPr>
          <w:rFonts w:hint="eastAsia"/>
        </w:rPr>
        <w:t>体系已经越来越完善、参与人也趋向成熟，</w:t>
      </w:r>
      <w:r>
        <w:t>股票投资已成为投资者实现资产保值、增值目标的主要方式之一</w:t>
      </w:r>
      <w:r>
        <w:rPr>
          <w:rFonts w:hint="eastAsia"/>
        </w:rPr>
        <w:t>。</w:t>
      </w:r>
      <w:r>
        <w:t>中国金融市场经过了近三十年的发展，股票市场早已成为国民经济重要组成部分，国内股票市场逐渐成熟，投资技术不断更新，投资者的投资思想也在不断进步。国内股票市场主要受国家政策影响，容易受到非市场因素的影响，同发达国家成熟的股票市场相比，国内市场存在着很大的波动性和不可预测性</w:t>
      </w:r>
      <w:r>
        <w:rPr>
          <w:rFonts w:hint="eastAsia"/>
        </w:rPr>
        <w:t>。在中国</w:t>
      </w:r>
      <w:r>
        <w:rPr>
          <w:rFonts w:hint="eastAsia"/>
          <w:lang w:eastAsia="zh-CN"/>
        </w:rPr>
        <w:t>，</w:t>
      </w:r>
      <w:r>
        <w:rPr>
          <w:rFonts w:hint="eastAsia"/>
        </w:rPr>
        <w:t>股市以散户为主，而美国的股市由机构操盘为主，其更多地采用量化的方式</w:t>
      </w:r>
      <w:r>
        <w:t>。</w:t>
      </w:r>
      <w:r>
        <w:rPr>
          <w:rFonts w:hint="eastAsia"/>
        </w:rPr>
        <w:t>量化投资具有很多优势，在理论上更加科学、全面，利用人工智能能够尽极大的算力、用高深的算法、搜集海量的数据进行股票预测</w:t>
      </w:r>
      <w:r>
        <w:t>。股票量化投资利用计算机技术深入分析大量的市场交易与参与者相关数据，以捕获市场的短期非有效现象，然后运用线性或非线性优化方法构建投资策略模型，包括选股、择时、风险管控等子模型，进而应用于选股、择时和风险管理等实务操作所依赖的系列决策过程，以获取投资者期望的最优风险调整收益。择时是金融投资过程中的关键环节，即投资者根据其对资产价格运动趋势或未来状态的预测，在恰当的时机进入或退出市场，从而实现规避亏损、获取收益的目标。对于股票投资中的非系统风险，通常需要通过择时加以规避。</w:t>
      </w:r>
    </w:p>
    <w:p>
      <w:pPr>
        <w:spacing w:before="120" w:after="120" w:line="360" w:lineRule="auto"/>
        <w:outlineLvl w:val="1"/>
        <w:rPr>
          <w:rFonts w:ascii="SimSun" w:eastAsia="SimSun"/>
          <w:b/>
          <w:sz w:val="24"/>
          <w:szCs w:val="24"/>
        </w:rPr>
      </w:pPr>
      <w:bookmarkStart w:id="0" w:name="_Toc72400481"/>
      <w:bookmarkStart w:id="1" w:name="_Toc5258"/>
      <w:bookmarkStart w:id="2" w:name="_Toc72399660"/>
      <w:r>
        <w:rPr>
          <w:rFonts w:hint="eastAsia" w:ascii="SimSun" w:eastAsia="SimSun"/>
          <w:b/>
          <w:sz w:val="24"/>
          <w:szCs w:val="24"/>
        </w:rPr>
        <w:t>2</w:t>
      </w:r>
      <w:r>
        <w:rPr>
          <w:rFonts w:hint="eastAsia" w:ascii="SimSun" w:eastAsia="SimSun"/>
          <w:b/>
          <w:sz w:val="24"/>
          <w:szCs w:val="24"/>
          <w:lang w:eastAsia="zh-CN"/>
        </w:rPr>
        <w:t>.</w:t>
      </w:r>
      <w:r>
        <w:rPr>
          <w:rFonts w:hint="eastAsia" w:ascii="SimSun" w:eastAsia="SimSun"/>
          <w:b/>
          <w:sz w:val="24"/>
          <w:szCs w:val="24"/>
        </w:rPr>
        <w:t>业界的争论</w:t>
      </w:r>
      <w:bookmarkEnd w:id="0"/>
      <w:bookmarkEnd w:id="1"/>
      <w:bookmarkEnd w:id="2"/>
    </w:p>
    <w:p>
      <w:pPr>
        <w:spacing w:before="156" w:beforeLines="50" w:after="156" w:afterLines="50"/>
        <w:ind w:firstLine="420" w:firstLineChars="200"/>
        <w:rPr>
          <w:rFonts w:ascii="SimSun" w:eastAsia="SimSun"/>
          <w:sz w:val="21"/>
          <w:szCs w:val="21"/>
        </w:rPr>
      </w:pPr>
      <w:r>
        <w:rPr>
          <w:rFonts w:hint="eastAsia" w:ascii="SimSun" w:eastAsia="SimSun"/>
          <w:sz w:val="21"/>
          <w:szCs w:val="21"/>
        </w:rPr>
        <w:t>传统的投资方式如果缺少对于股票市场的分析和数据统计就与投机无异，尽管如此，人的投资决策仍然存在不同程度上的困难，这是金融市场的不稳定性和因素未知且不可穷尽性使然，在正常无突发大事件的趋势环境下，因为条件判断处于可计算范围，人的理性决策仍能够获得良好的效果的，而巨大的情绪波动或者黑天鹅事件则会极大影响投资者的决策。如在去年的新冠肺炎疫情上，中国股市大跌，而使用量化的许多私募基金公司的量化策略是远远好于基本收益率的。</w:t>
      </w:r>
    </w:p>
    <w:p>
      <w:pPr>
        <w:rPr>
          <w:rFonts w:hint="eastAsia" w:ascii="SimSun" w:eastAsia="SimSun"/>
          <w:sz w:val="21"/>
          <w:szCs w:val="21"/>
        </w:rPr>
      </w:pPr>
      <w:r>
        <w:rPr>
          <w:rFonts w:hint="eastAsia" w:ascii="SimSun" w:eastAsia="SimSun"/>
          <w:sz w:val="21"/>
          <w:szCs w:val="21"/>
        </w:rPr>
        <w:t>但掌管着万亿资金的基金经理对于量化的投资选股方式各有见解，赞同和否定各说纷纭。但随着量化的影响逐渐增大和效果越来越好，传统的技术面分析、基本面分析已经更多地被量化所替代，因传统的方式主要依靠人来进行资料的整理、数据的分析，跟电脑的程序、算法相比，其精度、算力、数据量存在很大差距，</w:t>
      </w:r>
      <w:r>
        <w:rPr>
          <w:rFonts w:ascii="SimSun" w:eastAsia="SimSun"/>
          <w:sz w:val="21"/>
          <w:szCs w:val="21"/>
        </w:rPr>
        <w:t>因</w:t>
      </w:r>
      <w:r>
        <w:rPr>
          <w:rFonts w:hint="eastAsia" w:ascii="SimSun" w:eastAsia="SimSun"/>
          <w:sz w:val="21"/>
          <w:szCs w:val="21"/>
        </w:rPr>
        <w:t>其</w:t>
      </w:r>
      <w:r>
        <w:rPr>
          <w:rFonts w:ascii="SimSun" w:eastAsia="SimSun"/>
          <w:sz w:val="21"/>
          <w:szCs w:val="21"/>
        </w:rPr>
        <w:t>建模数据体量小、模态单一、蕴含信息量少或模型发现数据变化规律低效等缺陷，难以对股市行情和资产价格的走势或未来值进行有效预测，进而难以为股票持续交易过程中的动态最优投资决策提供足够的信息支撑</w:t>
      </w:r>
      <w:r>
        <w:rPr>
          <w:rFonts w:hint="eastAsia" w:ascii="SimSun" w:eastAsia="SimSun"/>
          <w:sz w:val="21"/>
          <w:szCs w:val="21"/>
          <w:vertAlign w:val="superscript"/>
        </w:rPr>
        <w:t>[1]</w:t>
      </w:r>
      <w:r>
        <w:rPr>
          <w:rFonts w:hint="eastAsia" w:ascii="SimSun" w:eastAsia="SimSun"/>
          <w:sz w:val="21"/>
          <w:szCs w:val="21"/>
        </w:rPr>
        <w:t>。如今已经大型的基金机构基本都已经大部分使用上了量化进行投资，基金公司的比拼其实更多地变成了量化程序的比拼，需要不断优化算力、算法、数据的搜集，如明汯投资、九坤投资、灵均投资、幻方量化，配有超强算力的超级计算机、容纳海量实时数据的云端服务器，招纳最优秀的编程、数理、工程人才，目标是追求最大的收益率、最小的回撤，通过更好的量化程序在金融市场获利。</w:t>
      </w:r>
    </w:p>
    <w:p>
      <w:pPr>
        <w:spacing w:before="120" w:after="120" w:line="360" w:lineRule="auto"/>
        <w:outlineLvl w:val="1"/>
        <w:rPr>
          <w:rFonts w:ascii="SimSun" w:eastAsia="SimSun"/>
          <w:b/>
          <w:sz w:val="24"/>
          <w:szCs w:val="24"/>
        </w:rPr>
      </w:pPr>
      <w:r>
        <w:rPr>
          <w:rFonts w:hint="eastAsia" w:ascii="SimSun" w:eastAsia="SimSun"/>
          <w:b/>
          <w:sz w:val="24"/>
          <w:szCs w:val="24"/>
          <w:lang w:val="en-US" w:eastAsia="zh-CN"/>
        </w:rPr>
        <w:t>3.</w:t>
      </w:r>
      <w:r>
        <w:rPr>
          <w:rFonts w:hint="eastAsia" w:ascii="SimSun" w:eastAsia="SimSun"/>
          <w:b/>
          <w:sz w:val="24"/>
          <w:szCs w:val="24"/>
        </w:rPr>
        <w:t>量化投资的发展</w:t>
      </w:r>
    </w:p>
    <w:p>
      <w:pPr>
        <w:spacing w:before="156" w:beforeLines="50" w:after="156" w:afterLines="50"/>
        <w:ind w:firstLine="420" w:firstLineChars="200"/>
        <w:rPr>
          <w:rFonts w:ascii="SimSun" w:eastAsia="SimSun"/>
          <w:sz w:val="24"/>
        </w:rPr>
      </w:pPr>
      <w:r>
        <w:rPr>
          <w:rFonts w:hint="eastAsia" w:ascii="SimSun" w:eastAsia="SimSun"/>
          <w:sz w:val="21"/>
          <w:szCs w:val="21"/>
        </w:rPr>
        <w:t>量化投资发展至今，出现众多的算法和策略，而常有的量化策略有：CTA策略：称为商品交易顾问策略，又称管理期货策略（ManagedFutures），简单理解——CTA策略是指投资于期货市场的策略，这是与投资于股票市场的投资策略的最大不同。它是指由专业管理人投资于期货市场，利用期货市场上升或者下降的趋势获利的一种投资策略。多因子模型策略：多因子模型是量化选股中最重要的一类模型，基本思想是找到某些和收益率最相关的指标，并根据该指标，构建一个股票组合，期望该组合在未来的一段时间跑赢或跑输指数。如果跑赢，则可以做多该组合，同时做空期指，赚取正向阿尔法收益；如果是跑输，则可以组多期指，融券做空该组合，赚取反向阿尔法收益。多因子模型的关键是找到因子与收益率之间的关联性。需要计算的因素包括有基本面（价值、价格、成本）、量价、舆情，建立含有100-300个因子的因子库。在跟许多其他策略的对比后发现，多因子模型的收益最高，但同时也存在贝塔值大、回撤大、不够稳定的缺点。阿尔法策略（市场中性）：阿尔法的概念来自于二十世纪中叶，经过学者的统计，当时约75%的股票型基金经理构建的投资组合无法跑赢根据市值大小构建的简单组合或是指数，属于传统的基本面分析策略。在期指市场上做空，在股票市场上构建拟合300指数的成份股，赚取其中的价差，这种被动型的套利就是贝塔套利。指数增强：增强型指数投资由于不同基金管理人描述其指数增强型产品的投资目的不尽相同，增强型指数投资并无统一模式，唯一共同点在于他们都希望能够提供高于标的指数回报水平的投资业绩。为使指数化投资名副其实，基金经理试图尽可能保持标的指数的各种特征。</w:t>
      </w:r>
    </w:p>
    <w:p>
      <w:pPr>
        <w:rPr>
          <w:rFonts w:hint="eastAsia" w:ascii="SimSun" w:eastAsia="SimSun"/>
          <w:sz w:val="21"/>
          <w:szCs w:val="21"/>
        </w:rPr>
      </w:pPr>
    </w:p>
    <w:p>
      <w:pPr>
        <w:rPr>
          <w:rFonts w:hint="eastAsia"/>
        </w:rPr>
      </w:pPr>
    </w:p>
    <w:p>
      <w:pPr>
        <w:pStyle w:val="3"/>
        <w:bidi w:val="0"/>
        <w:rPr>
          <w:rFonts w:hint="default" w:ascii="SimSun" w:eastAsia="SimSun" w:hAnsiTheme="minorHAnsi" w:cstheme="minorBidi"/>
          <w:b/>
          <w:bCs w:val="0"/>
          <w:kern w:val="2"/>
          <w:sz w:val="24"/>
          <w:szCs w:val="24"/>
          <w:lang w:val="en-US" w:eastAsia="zh-CN" w:bidi="ar-SA"/>
        </w:rPr>
      </w:pPr>
      <w:r>
        <w:rPr>
          <w:rFonts w:hint="eastAsia" w:ascii="SimSun" w:eastAsia="SimSun" w:hAnsiTheme="minorHAnsi" w:cstheme="minorBidi"/>
          <w:b/>
          <w:bCs w:val="0"/>
          <w:kern w:val="2"/>
          <w:sz w:val="24"/>
          <w:szCs w:val="24"/>
          <w:lang w:val="en-US" w:eastAsia="zh-CN" w:bidi="ar-SA"/>
        </w:rPr>
        <w:t>4、介绍两种量化策略</w:t>
      </w:r>
    </w:p>
    <w:p>
      <w:pPr>
        <w:pStyle w:val="3"/>
        <w:keepNext w:val="0"/>
        <w:keepLines w:val="0"/>
        <w:widowControl/>
        <w:suppressLineNumbers w:val="0"/>
        <w:shd w:val="clear" w:fill="FFFFFF"/>
        <w:spacing w:before="0" w:beforeAutospacing="0" w:after="240" w:afterAutospacing="0" w:line="14" w:lineRule="atLeast"/>
        <w:ind w:left="0" w:firstLine="0"/>
        <w:rPr>
          <w:rFonts w:hint="eastAsia" w:ascii="Segoe UI" w:hAnsi="Segoe UI" w:eastAsia="Segoe UI" w:cs="Segoe UI"/>
          <w:b/>
          <w:bCs/>
          <w:i w:val="0"/>
          <w:iCs w:val="0"/>
          <w:caps w:val="0"/>
          <w:color w:val="333333"/>
          <w:spacing w:val="0"/>
          <w:kern w:val="0"/>
          <w:sz w:val="19"/>
          <w:szCs w:val="19"/>
          <w:shd w:val="clear" w:fill="FFFFFF"/>
          <w:lang w:val="en-US" w:eastAsia="zh-CN" w:bidi="ar"/>
        </w:rPr>
      </w:pPr>
      <w:r>
        <w:rPr>
          <w:rFonts w:hint="eastAsia" w:ascii="Segoe UI" w:hAnsi="Segoe UI" w:eastAsia="Segoe UI" w:cs="Segoe UI"/>
          <w:b/>
          <w:bCs/>
          <w:i w:val="0"/>
          <w:iCs w:val="0"/>
          <w:caps w:val="0"/>
          <w:color w:val="333333"/>
          <w:spacing w:val="0"/>
          <w:kern w:val="0"/>
          <w:sz w:val="19"/>
          <w:szCs w:val="19"/>
          <w:shd w:val="clear" w:fill="FFFFFF"/>
          <w:lang w:val="en-US" w:eastAsia="zh-CN" w:bidi="ar"/>
        </w:rPr>
        <w:t>（1）</w:t>
      </w:r>
      <w:r>
        <w:rPr>
          <w:rFonts w:hint="default" w:ascii="Segoe UI" w:hAnsi="Segoe UI" w:eastAsia="Segoe UI" w:cs="Segoe UI"/>
          <w:b/>
          <w:bCs/>
          <w:i w:val="0"/>
          <w:iCs w:val="0"/>
          <w:caps w:val="0"/>
          <w:color w:val="333333"/>
          <w:spacing w:val="0"/>
          <w:kern w:val="0"/>
          <w:sz w:val="19"/>
          <w:szCs w:val="19"/>
          <w:shd w:val="clear" w:fill="FFFFFF"/>
          <w:lang w:val="en-US" w:eastAsia="zh-CN" w:bidi="ar"/>
        </w:rPr>
        <w:t>海龟交易法则</w:t>
      </w:r>
    </w:p>
    <w:p>
      <w:pPr>
        <w:pStyle w:val="5"/>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海龟交易法是著名的公开交易系统，其法则覆盖了交易的各个方面，并且不给交易员留下一点主观想象决策的余地。它是一套非常完整的趋势跟随型的自动化交易策略，具备一个完整的交易系统的所有成分。.这个复杂的策略在入场条件、仓位控制、资金管理、止损止盈等各个环节，都进行了详细的设计，它基本上可以作为复杂交易策略设计和开发的模板。对于币市的大涨大跌行情，海龟交易法则正是应付这种极端行情的利器。</w:t>
      </w:r>
    </w:p>
    <w:p>
      <w:pPr>
        <w:pStyle w:val="5"/>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333333"/>
          <w:spacing w:val="0"/>
          <w:sz w:val="19"/>
          <w:szCs w:val="19"/>
        </w:rPr>
      </w:pPr>
      <w:r>
        <w:rPr>
          <w:rFonts w:hint="default" w:ascii="Segoe UI" w:hAnsi="Segoe UI" w:eastAsia="Segoe UI" w:cs="Segoe UI"/>
          <w:i w:val="0"/>
          <w:iCs w:val="0"/>
          <w:caps w:val="0"/>
          <w:color w:val="333333"/>
          <w:spacing w:val="0"/>
          <w:sz w:val="19"/>
          <w:szCs w:val="19"/>
          <w:shd w:val="clear" w:fill="FFFFFF"/>
        </w:rPr>
        <w:t>海龟交易的创始人是七八十年代著名的期货投机商Richard Dennis，他相信优秀的交易员是后天培养而非天生的。他在1983年12月招聘了23名新人，昵称为海龟，并对这些交易员进行了一个简单的趋势跟踪交易策略培训。随后给予每个新人100万美元的初始资金。经过5年的运作，大部分“海龟”的业绩非常惊人，其中最好的业绩达到1.72亿美元。N年后海龟交易法则公布于世，我们才有幸看到曾名噪一时的海龟交易法则全貌。</w:t>
      </w:r>
    </w:p>
    <w:p>
      <w:pPr>
        <w:rPr>
          <w:rFonts w:hint="eastAsia"/>
        </w:rPr>
      </w:pPr>
    </w:p>
    <w:p>
      <w:pPr>
        <w:keepNext w:val="0"/>
        <w:keepLines w:val="0"/>
        <w:widowControl/>
        <w:suppressLineNumbers w:val="0"/>
        <w:jc w:val="left"/>
        <w:rPr>
          <w:rFonts w:hint="default" w:ascii="OpenSans-Regular" w:hAnsi="OpenSans-Regular" w:eastAsia="OpenSans-Regular" w:cs="OpenSans-Regular"/>
          <w:color w:val="333333"/>
          <w:kern w:val="0"/>
          <w:sz w:val="19"/>
          <w:szCs w:val="19"/>
          <w:lang w:val="en-US" w:eastAsia="zh-CN" w:bidi="ar"/>
        </w:rPr>
      </w:pPr>
      <w:r>
        <w:rPr>
          <w:rFonts w:hint="eastAsia" w:ascii="OpenSans-Regular" w:hAnsi="OpenSans-Regular" w:eastAsia="OpenSans-Regular" w:cs="OpenSans-Regular"/>
          <w:color w:val="333333"/>
          <w:kern w:val="0"/>
          <w:sz w:val="19"/>
          <w:szCs w:val="19"/>
          <w:lang w:val="en-US" w:eastAsia="zh-CN" w:bidi="ar"/>
        </w:rPr>
        <w:t>操作方法</w:t>
      </w:r>
    </w:p>
    <w:p>
      <w:pPr>
        <w:keepNext w:val="0"/>
        <w:keepLines w:val="0"/>
        <w:widowControl/>
        <w:suppressLineNumbers w:val="0"/>
        <w:jc w:val="left"/>
      </w:pPr>
      <w:r>
        <w:rPr>
          <w:rFonts w:ascii="OpenSans-Regular" w:hAnsi="OpenSans-Regular" w:eastAsia="OpenSans-Regular" w:cs="OpenSans-Regular"/>
          <w:color w:val="333333"/>
          <w:kern w:val="0"/>
          <w:sz w:val="19"/>
          <w:szCs w:val="19"/>
          <w:lang w:val="en-US" w:eastAsia="zh-CN" w:bidi="ar"/>
        </w:rPr>
        <w:t xml:space="preserve">1. </w:t>
      </w:r>
      <w:r>
        <w:rPr>
          <w:rFonts w:ascii="Microsoft YaHei" w:hAnsi="Microsoft YaHei" w:eastAsia="Microsoft YaHei" w:cs="Microsoft YaHei"/>
          <w:color w:val="333333"/>
          <w:kern w:val="0"/>
          <w:sz w:val="19"/>
          <w:szCs w:val="19"/>
          <w:lang w:val="en-US" w:eastAsia="zh-CN" w:bidi="ar"/>
        </w:rPr>
        <w:t>设置唐奇安通道上轨：前</w:t>
      </w:r>
      <w:r>
        <w:rPr>
          <w:rFonts w:hint="default" w:ascii="OpenSans-Regular" w:hAnsi="OpenSans-Regular" w:eastAsia="OpenSans-Regular" w:cs="OpenSans-Regular"/>
          <w:color w:val="333333"/>
          <w:kern w:val="0"/>
          <w:sz w:val="19"/>
          <w:szCs w:val="19"/>
          <w:lang w:val="en-US" w:eastAsia="zh-CN" w:bidi="ar"/>
        </w:rPr>
        <w:t>N</w:t>
      </w:r>
      <w:r>
        <w:rPr>
          <w:rFonts w:hint="eastAsia" w:ascii="Microsoft YaHei" w:hAnsi="Microsoft YaHei" w:eastAsia="Microsoft YaHei" w:cs="Microsoft YaHei"/>
          <w:color w:val="333333"/>
          <w:kern w:val="0"/>
          <w:sz w:val="19"/>
          <w:szCs w:val="19"/>
          <w:lang w:val="en-US" w:eastAsia="zh-CN" w:bidi="ar"/>
        </w:rPr>
        <w:t>个交易日的最高价；设置唐奇安通道下轨：前</w:t>
      </w:r>
      <w:r>
        <w:rPr>
          <w:rFonts w:hint="default" w:ascii="OpenSans-Regular" w:hAnsi="OpenSans-Regular" w:eastAsia="OpenSans-Regular" w:cs="OpenSans-Regular"/>
          <w:color w:val="333333"/>
          <w:kern w:val="0"/>
          <w:sz w:val="19"/>
          <w:szCs w:val="19"/>
          <w:lang w:val="en-US" w:eastAsia="zh-CN" w:bidi="ar"/>
        </w:rPr>
        <w:t>N</w:t>
      </w:r>
      <w:r>
        <w:rPr>
          <w:rFonts w:hint="eastAsia" w:ascii="Microsoft YaHei" w:hAnsi="Microsoft YaHei" w:eastAsia="Microsoft YaHei" w:cs="Microsoft YaHei"/>
          <w:color w:val="333333"/>
          <w:kern w:val="0"/>
          <w:sz w:val="19"/>
          <w:szCs w:val="19"/>
          <w:lang w:val="en-US" w:eastAsia="zh-CN" w:bidi="ar"/>
        </w:rPr>
        <w:t xml:space="preserve">个交易日的最低价 </w:t>
      </w:r>
    </w:p>
    <w:p>
      <w:pPr>
        <w:keepNext w:val="0"/>
        <w:keepLines w:val="0"/>
        <w:widowControl/>
        <w:suppressLineNumbers w:val="0"/>
        <w:jc w:val="left"/>
      </w:pPr>
      <w:r>
        <w:rPr>
          <w:rFonts w:hint="default" w:ascii="OpenSans-Regular" w:hAnsi="OpenSans-Regular" w:eastAsia="OpenSans-Regular" w:cs="OpenSans-Regular"/>
          <w:color w:val="333333"/>
          <w:kern w:val="0"/>
          <w:sz w:val="19"/>
          <w:szCs w:val="19"/>
          <w:lang w:val="en-US" w:eastAsia="zh-CN" w:bidi="ar"/>
        </w:rPr>
        <w:t xml:space="preserve">2. </w:t>
      </w:r>
      <w:r>
        <w:rPr>
          <w:rFonts w:hint="eastAsia" w:ascii="Microsoft YaHei" w:hAnsi="Microsoft YaHei" w:eastAsia="Microsoft YaHei" w:cs="Microsoft YaHei"/>
          <w:color w:val="333333"/>
          <w:kern w:val="0"/>
          <w:sz w:val="19"/>
          <w:szCs w:val="19"/>
          <w:lang w:val="en-US" w:eastAsia="zh-CN" w:bidi="ar"/>
        </w:rPr>
        <w:t>计算</w:t>
      </w:r>
      <w:r>
        <w:rPr>
          <w:rFonts w:hint="default" w:ascii="OpenSans-Regular" w:hAnsi="OpenSans-Regular" w:eastAsia="OpenSans-Regular" w:cs="OpenSans-Regular"/>
          <w:color w:val="333333"/>
          <w:kern w:val="0"/>
          <w:sz w:val="19"/>
          <w:szCs w:val="19"/>
          <w:lang w:val="en-US" w:eastAsia="zh-CN" w:bidi="ar"/>
        </w:rPr>
        <w:t>ATC</w:t>
      </w:r>
      <w:r>
        <w:rPr>
          <w:rFonts w:hint="eastAsia" w:ascii="Microsoft YaHei" w:hAnsi="Microsoft YaHei" w:eastAsia="Microsoft YaHei" w:cs="Microsoft YaHei"/>
          <w:color w:val="333333"/>
          <w:kern w:val="0"/>
          <w:sz w:val="19"/>
          <w:szCs w:val="19"/>
          <w:lang w:val="en-US" w:eastAsia="zh-CN" w:bidi="ar"/>
        </w:rPr>
        <w:t>（平均真实波幅），将其作为</w:t>
      </w:r>
      <w:r>
        <w:rPr>
          <w:rFonts w:hint="default" w:ascii="OpenSans-Regular" w:hAnsi="OpenSans-Regular" w:eastAsia="OpenSans-Regular" w:cs="OpenSans-Regular"/>
          <w:color w:val="333333"/>
          <w:kern w:val="0"/>
          <w:sz w:val="19"/>
          <w:szCs w:val="19"/>
          <w:lang w:val="en-US" w:eastAsia="zh-CN" w:bidi="ar"/>
        </w:rPr>
        <w:t xml:space="preserve">N </w:t>
      </w:r>
    </w:p>
    <w:p>
      <w:pPr>
        <w:keepNext w:val="0"/>
        <w:keepLines w:val="0"/>
        <w:widowControl/>
        <w:suppressLineNumbers w:val="0"/>
        <w:jc w:val="left"/>
      </w:pPr>
      <w:r>
        <w:rPr>
          <w:rFonts w:hint="eastAsia" w:ascii="Microsoft YaHei" w:hAnsi="Microsoft YaHei" w:eastAsia="Microsoft YaHei" w:cs="Microsoft YaHei"/>
          <w:color w:val="333333"/>
          <w:kern w:val="0"/>
          <w:sz w:val="19"/>
          <w:szCs w:val="19"/>
          <w:lang w:val="en-US" w:eastAsia="zh-CN" w:bidi="ar"/>
        </w:rPr>
        <w:t xml:space="preserve">真实波幅是以下三个值中的最大者： </w:t>
      </w:r>
    </w:p>
    <w:p>
      <w:pPr>
        <w:keepNext w:val="0"/>
        <w:keepLines w:val="0"/>
        <w:widowControl/>
        <w:suppressLineNumbers w:val="0"/>
        <w:jc w:val="left"/>
      </w:pPr>
      <w:r>
        <w:rPr>
          <w:rFonts w:hint="default" w:ascii="OpenSans-Regular" w:hAnsi="OpenSans-Regular" w:eastAsia="OpenSans-Regular" w:cs="OpenSans-Regular"/>
          <w:color w:val="333333"/>
          <w:kern w:val="0"/>
          <w:sz w:val="19"/>
          <w:szCs w:val="19"/>
          <w:lang w:val="en-US" w:eastAsia="zh-CN" w:bidi="ar"/>
        </w:rPr>
        <w:t xml:space="preserve">1) </w:t>
      </w:r>
      <w:r>
        <w:rPr>
          <w:rFonts w:hint="eastAsia" w:ascii="Microsoft YaHei" w:hAnsi="Microsoft YaHei" w:eastAsia="Microsoft YaHei" w:cs="Microsoft YaHei"/>
          <w:color w:val="333333"/>
          <w:kern w:val="0"/>
          <w:sz w:val="19"/>
          <w:szCs w:val="19"/>
          <w:lang w:val="en-US" w:eastAsia="zh-CN" w:bidi="ar"/>
        </w:rPr>
        <w:t xml:space="preserve">当前交易日的最高价与最低价间的波幅 </w:t>
      </w:r>
    </w:p>
    <w:p>
      <w:pPr>
        <w:keepNext w:val="0"/>
        <w:keepLines w:val="0"/>
        <w:widowControl/>
        <w:suppressLineNumbers w:val="0"/>
        <w:jc w:val="left"/>
      </w:pPr>
      <w:r>
        <w:rPr>
          <w:rFonts w:hint="default" w:ascii="OpenSans-Regular" w:hAnsi="OpenSans-Regular" w:eastAsia="OpenSans-Regular" w:cs="OpenSans-Regular"/>
          <w:color w:val="333333"/>
          <w:kern w:val="0"/>
          <w:sz w:val="19"/>
          <w:szCs w:val="19"/>
          <w:lang w:val="en-US" w:eastAsia="zh-CN" w:bidi="ar"/>
        </w:rPr>
        <w:t xml:space="preserve">2) </w:t>
      </w:r>
      <w:r>
        <w:rPr>
          <w:rFonts w:hint="eastAsia" w:ascii="Microsoft YaHei" w:hAnsi="Microsoft YaHei" w:eastAsia="Microsoft YaHei" w:cs="Microsoft YaHei"/>
          <w:color w:val="333333"/>
          <w:kern w:val="0"/>
          <w:sz w:val="19"/>
          <w:szCs w:val="19"/>
          <w:lang w:val="en-US" w:eastAsia="zh-CN" w:bidi="ar"/>
        </w:rPr>
        <w:t xml:space="preserve">前一交易日收盘价与当个交易日最高价间的波幅 </w:t>
      </w:r>
    </w:p>
    <w:p>
      <w:pPr>
        <w:keepNext w:val="0"/>
        <w:keepLines w:val="0"/>
        <w:widowControl/>
        <w:suppressLineNumbers w:val="0"/>
        <w:jc w:val="left"/>
      </w:pPr>
      <w:r>
        <w:rPr>
          <w:rFonts w:hint="default" w:ascii="OpenSans-Regular" w:hAnsi="OpenSans-Regular" w:eastAsia="OpenSans-Regular" w:cs="OpenSans-Regular"/>
          <w:color w:val="333333"/>
          <w:kern w:val="0"/>
          <w:sz w:val="19"/>
          <w:szCs w:val="19"/>
          <w:lang w:val="en-US" w:eastAsia="zh-CN" w:bidi="ar"/>
        </w:rPr>
        <w:t xml:space="preserve">3) </w:t>
      </w:r>
      <w:r>
        <w:rPr>
          <w:rFonts w:hint="eastAsia" w:ascii="Microsoft YaHei" w:hAnsi="Microsoft YaHei" w:eastAsia="Microsoft YaHei" w:cs="Microsoft YaHei"/>
          <w:color w:val="333333"/>
          <w:kern w:val="0"/>
          <w:sz w:val="19"/>
          <w:szCs w:val="19"/>
          <w:lang w:val="en-US" w:eastAsia="zh-CN" w:bidi="ar"/>
        </w:rPr>
        <w:t xml:space="preserve">前一交易日收盘价与当个交易日最低价间的波幅 </w:t>
      </w:r>
    </w:p>
    <w:p>
      <w:pPr>
        <w:keepNext w:val="0"/>
        <w:keepLines w:val="0"/>
        <w:widowControl/>
        <w:suppressLineNumbers w:val="0"/>
        <w:jc w:val="left"/>
      </w:pPr>
      <w:r>
        <w:rPr>
          <w:rFonts w:hint="eastAsia" w:ascii="Microsoft YaHei" w:hAnsi="Microsoft YaHei" w:eastAsia="Microsoft YaHei" w:cs="Microsoft YaHei"/>
          <w:color w:val="333333"/>
          <w:kern w:val="0"/>
          <w:sz w:val="19"/>
          <w:szCs w:val="19"/>
          <w:lang w:val="en-US" w:eastAsia="zh-CN" w:bidi="ar"/>
        </w:rPr>
        <w:t>在有了真实波幅后，就可以利用一段时间的平均值计算</w:t>
      </w:r>
      <w:r>
        <w:rPr>
          <w:rFonts w:hint="default" w:ascii="OpenSans-Regular" w:hAnsi="OpenSans-Regular" w:eastAsia="OpenSans-Regular" w:cs="OpenSans-Regular"/>
          <w:color w:val="333333"/>
          <w:kern w:val="0"/>
          <w:sz w:val="19"/>
          <w:szCs w:val="19"/>
          <w:lang w:val="en-US" w:eastAsia="zh-CN" w:bidi="ar"/>
        </w:rPr>
        <w:t>ATR</w:t>
      </w:r>
      <w:r>
        <w:rPr>
          <w:rFonts w:hint="eastAsia" w:ascii="Microsoft YaHei" w:hAnsi="Microsoft YaHei" w:eastAsia="Microsoft YaHei" w:cs="Microsoft YaHei"/>
          <w:color w:val="333333"/>
          <w:kern w:val="0"/>
          <w:sz w:val="19"/>
          <w:szCs w:val="19"/>
          <w:lang w:val="en-US" w:eastAsia="zh-CN" w:bidi="ar"/>
        </w:rPr>
        <w:t xml:space="preserve">了。至于用多久计算，不同的使用者习 </w:t>
      </w:r>
    </w:p>
    <w:p>
      <w:pPr>
        <w:keepNext w:val="0"/>
        <w:keepLines w:val="0"/>
        <w:widowControl/>
        <w:suppressLineNumbers w:val="0"/>
        <w:jc w:val="left"/>
      </w:pPr>
      <w:r>
        <w:rPr>
          <w:rFonts w:hint="eastAsia" w:ascii="Microsoft YaHei" w:hAnsi="Microsoft YaHei" w:eastAsia="Microsoft YaHei" w:cs="Microsoft YaHei"/>
          <w:color w:val="333333"/>
          <w:kern w:val="0"/>
          <w:sz w:val="19"/>
          <w:szCs w:val="19"/>
          <w:lang w:val="en-US" w:eastAsia="zh-CN" w:bidi="ar"/>
        </w:rPr>
        <w:t>惯不同，</w:t>
      </w:r>
      <w:r>
        <w:rPr>
          <w:rFonts w:hint="default" w:ascii="OpenSans-Regular" w:hAnsi="OpenSans-Regular" w:eastAsia="OpenSans-Regular" w:cs="OpenSans-Regular"/>
          <w:color w:val="333333"/>
          <w:kern w:val="0"/>
          <w:sz w:val="19"/>
          <w:szCs w:val="19"/>
          <w:lang w:val="en-US" w:eastAsia="zh-CN" w:bidi="ar"/>
        </w:rPr>
        <w:t>10</w:t>
      </w:r>
      <w:r>
        <w:rPr>
          <w:rFonts w:hint="eastAsia" w:ascii="Microsoft YaHei" w:hAnsi="Microsoft YaHei" w:eastAsia="Microsoft YaHei" w:cs="Microsoft YaHei"/>
          <w:color w:val="333333"/>
          <w:kern w:val="0"/>
          <w:sz w:val="19"/>
          <w:szCs w:val="19"/>
          <w:lang w:val="en-US" w:eastAsia="zh-CN" w:bidi="ar"/>
        </w:rPr>
        <w:t>天、</w:t>
      </w:r>
      <w:r>
        <w:rPr>
          <w:rFonts w:hint="default" w:ascii="OpenSans-Regular" w:hAnsi="OpenSans-Regular" w:eastAsia="OpenSans-Regular" w:cs="OpenSans-Regular"/>
          <w:color w:val="333333"/>
          <w:kern w:val="0"/>
          <w:sz w:val="19"/>
          <w:szCs w:val="19"/>
          <w:lang w:val="en-US" w:eastAsia="zh-CN" w:bidi="ar"/>
        </w:rPr>
        <w:t>20</w:t>
      </w:r>
      <w:r>
        <w:rPr>
          <w:rFonts w:hint="eastAsia" w:ascii="Microsoft YaHei" w:hAnsi="Microsoft YaHei" w:eastAsia="Microsoft YaHei" w:cs="Microsoft YaHei"/>
          <w:color w:val="333333"/>
          <w:kern w:val="0"/>
          <w:sz w:val="19"/>
          <w:szCs w:val="19"/>
          <w:lang w:val="en-US" w:eastAsia="zh-CN" w:bidi="ar"/>
        </w:rPr>
        <w:t>天乃至</w:t>
      </w:r>
      <w:r>
        <w:rPr>
          <w:rFonts w:hint="default" w:ascii="OpenSans-Regular" w:hAnsi="OpenSans-Regular" w:eastAsia="OpenSans-Regular" w:cs="OpenSans-Regular"/>
          <w:color w:val="333333"/>
          <w:kern w:val="0"/>
          <w:sz w:val="19"/>
          <w:szCs w:val="19"/>
          <w:lang w:val="en-US" w:eastAsia="zh-CN" w:bidi="ar"/>
        </w:rPr>
        <w:t>65</w:t>
      </w:r>
      <w:r>
        <w:rPr>
          <w:rFonts w:hint="eastAsia" w:ascii="Microsoft YaHei" w:hAnsi="Microsoft YaHei" w:eastAsia="Microsoft YaHei" w:cs="Microsoft YaHei"/>
          <w:color w:val="333333"/>
          <w:kern w:val="0"/>
          <w:sz w:val="19"/>
          <w:szCs w:val="19"/>
          <w:lang w:val="en-US" w:eastAsia="zh-CN" w:bidi="ar"/>
        </w:rPr>
        <w:t>天都有。一般采用的就是</w:t>
      </w:r>
      <w:r>
        <w:rPr>
          <w:rFonts w:hint="default" w:ascii="OpenSans-Regular" w:hAnsi="OpenSans-Regular" w:eastAsia="OpenSans-Regular" w:cs="OpenSans-Regular"/>
          <w:color w:val="333333"/>
          <w:kern w:val="0"/>
          <w:sz w:val="19"/>
          <w:szCs w:val="19"/>
          <w:lang w:val="en-US" w:eastAsia="zh-CN" w:bidi="ar"/>
        </w:rPr>
        <w:t>20</w:t>
      </w:r>
      <w:r>
        <w:rPr>
          <w:rFonts w:hint="eastAsia" w:ascii="Microsoft YaHei" w:hAnsi="Microsoft YaHei" w:eastAsia="Microsoft YaHei" w:cs="Microsoft YaHei"/>
          <w:color w:val="333333"/>
          <w:kern w:val="0"/>
          <w:sz w:val="19"/>
          <w:szCs w:val="19"/>
          <w:lang w:val="en-US" w:eastAsia="zh-CN" w:bidi="ar"/>
        </w:rPr>
        <w:t xml:space="preserve">日资料计算。 </w:t>
      </w:r>
    </w:p>
    <w:p>
      <w:pPr>
        <w:keepNext w:val="0"/>
        <w:keepLines w:val="0"/>
        <w:widowControl/>
        <w:suppressLineNumbers w:val="0"/>
        <w:jc w:val="left"/>
      </w:pPr>
      <w:r>
        <w:rPr>
          <w:rFonts w:hint="default" w:ascii="OpenSans-Regular" w:hAnsi="OpenSans-Regular" w:eastAsia="OpenSans-Regular" w:cs="OpenSans-Regular"/>
          <w:color w:val="333333"/>
          <w:kern w:val="0"/>
          <w:sz w:val="19"/>
          <w:szCs w:val="19"/>
          <w:lang w:val="en-US" w:eastAsia="zh-CN" w:bidi="ar"/>
        </w:rPr>
        <w:t xml:space="preserve">3. </w:t>
      </w:r>
      <w:r>
        <w:rPr>
          <w:rFonts w:hint="eastAsia" w:ascii="Microsoft YaHei" w:hAnsi="Microsoft YaHei" w:eastAsia="Microsoft YaHei" w:cs="Microsoft YaHei"/>
          <w:color w:val="333333"/>
          <w:kern w:val="0"/>
          <w:sz w:val="19"/>
          <w:szCs w:val="19"/>
          <w:lang w:val="en-US" w:eastAsia="zh-CN" w:bidi="ar"/>
        </w:rPr>
        <w:t>在净持仓数为</w:t>
      </w:r>
      <w:r>
        <w:rPr>
          <w:rFonts w:hint="default" w:ascii="OpenSans-Regular" w:hAnsi="OpenSans-Regular" w:eastAsia="OpenSans-Regular" w:cs="OpenSans-Regular"/>
          <w:color w:val="333333"/>
          <w:kern w:val="0"/>
          <w:sz w:val="19"/>
          <w:szCs w:val="19"/>
          <w:lang w:val="en-US" w:eastAsia="zh-CN" w:bidi="ar"/>
        </w:rPr>
        <w:t>0</w:t>
      </w:r>
      <w:r>
        <w:rPr>
          <w:rFonts w:hint="eastAsia" w:ascii="Microsoft YaHei" w:hAnsi="Microsoft YaHei" w:eastAsia="Microsoft YaHei" w:cs="Microsoft YaHei"/>
          <w:color w:val="333333"/>
          <w:kern w:val="0"/>
          <w:sz w:val="19"/>
          <w:szCs w:val="19"/>
          <w:lang w:val="en-US" w:eastAsia="zh-CN" w:bidi="ar"/>
        </w:rPr>
        <w:t>时：获取最新行情价，如果当前最新价大于唐奇安通道的上轨，则买入一个</w:t>
      </w:r>
      <w:r>
        <w:rPr>
          <w:rFonts w:hint="default" w:ascii="OpenSans-Regular" w:hAnsi="OpenSans-Regular" w:eastAsia="OpenSans-Regular" w:cs="OpenSans-Regular"/>
          <w:color w:val="333333"/>
          <w:kern w:val="0"/>
          <w:sz w:val="19"/>
          <w:szCs w:val="19"/>
          <w:lang w:val="en-US" w:eastAsia="zh-CN" w:bidi="ar"/>
        </w:rPr>
        <w:t xml:space="preserve">unit </w:t>
      </w:r>
    </w:p>
    <w:p>
      <w:pPr>
        <w:keepNext w:val="0"/>
        <w:keepLines w:val="0"/>
        <w:widowControl/>
        <w:suppressLineNumbers w:val="0"/>
        <w:jc w:val="left"/>
      </w:pPr>
      <w:r>
        <w:rPr>
          <w:rFonts w:hint="eastAsia" w:ascii="Microsoft YaHei" w:hAnsi="Microsoft YaHei" w:eastAsia="Microsoft YaHei" w:cs="Microsoft YaHei"/>
          <w:color w:val="333333"/>
          <w:kern w:val="0"/>
          <w:sz w:val="19"/>
          <w:szCs w:val="19"/>
          <w:lang w:val="en-US" w:eastAsia="zh-CN" w:bidi="ar"/>
        </w:rPr>
        <w:t>（此时持多仓）；如果当前最新价小于唐奇安通道的下轨，则卖出一个</w:t>
      </w:r>
      <w:r>
        <w:rPr>
          <w:rFonts w:hint="default" w:ascii="OpenSans-Regular" w:hAnsi="OpenSans-Regular" w:eastAsia="OpenSans-Regular" w:cs="OpenSans-Regular"/>
          <w:color w:val="333333"/>
          <w:kern w:val="0"/>
          <w:sz w:val="19"/>
          <w:szCs w:val="19"/>
          <w:lang w:val="en-US" w:eastAsia="zh-CN" w:bidi="ar"/>
        </w:rPr>
        <w:t>unit</w:t>
      </w:r>
      <w:r>
        <w:rPr>
          <w:rFonts w:hint="eastAsia" w:ascii="Microsoft YaHei" w:hAnsi="Microsoft YaHei" w:eastAsia="Microsoft YaHei" w:cs="Microsoft YaHei"/>
          <w:color w:val="333333"/>
          <w:kern w:val="0"/>
          <w:sz w:val="19"/>
          <w:szCs w:val="19"/>
          <w:lang w:val="en-US" w:eastAsia="zh-CN" w:bidi="ar"/>
        </w:rPr>
        <w:t xml:space="preserve">（此时持空仓） </w:t>
      </w:r>
    </w:p>
    <w:p>
      <w:pPr>
        <w:keepNext w:val="0"/>
        <w:keepLines w:val="0"/>
        <w:widowControl/>
        <w:suppressLineNumbers w:val="0"/>
        <w:jc w:val="left"/>
      </w:pPr>
      <w:r>
        <w:rPr>
          <w:rFonts w:hint="default" w:ascii="OpenSans-Regular" w:hAnsi="OpenSans-Regular" w:eastAsia="OpenSans-Regular" w:cs="OpenSans-Regular"/>
          <w:color w:val="333333"/>
          <w:kern w:val="0"/>
          <w:sz w:val="19"/>
          <w:szCs w:val="19"/>
          <w:lang w:val="en-US" w:eastAsia="zh-CN" w:bidi="ar"/>
        </w:rPr>
        <w:t xml:space="preserve">4. </w:t>
      </w:r>
      <w:r>
        <w:rPr>
          <w:rFonts w:hint="eastAsia" w:ascii="Microsoft YaHei" w:hAnsi="Microsoft YaHei" w:eastAsia="Microsoft YaHei" w:cs="Microsoft YaHei"/>
          <w:color w:val="333333"/>
          <w:kern w:val="0"/>
          <w:sz w:val="19"/>
          <w:szCs w:val="19"/>
          <w:lang w:val="en-US" w:eastAsia="zh-CN" w:bidi="ar"/>
        </w:rPr>
        <w:t xml:space="preserve">持多单 </w:t>
      </w:r>
    </w:p>
    <w:p>
      <w:pPr>
        <w:keepNext w:val="0"/>
        <w:keepLines w:val="0"/>
        <w:widowControl/>
        <w:suppressLineNumbers w:val="0"/>
        <w:jc w:val="left"/>
      </w:pPr>
      <w:r>
        <w:rPr>
          <w:rFonts w:hint="eastAsia" w:ascii="Microsoft YaHei" w:hAnsi="Microsoft YaHei" w:eastAsia="Microsoft YaHei" w:cs="Microsoft YaHei"/>
          <w:color w:val="333333"/>
          <w:kern w:val="0"/>
          <w:sz w:val="19"/>
          <w:szCs w:val="19"/>
          <w:lang w:val="en-US" w:eastAsia="zh-CN" w:bidi="ar"/>
        </w:rPr>
        <w:t>加仓策略</w:t>
      </w:r>
      <w:r>
        <w:rPr>
          <w:rFonts w:hint="default" w:ascii="OpenSans-Regular" w:hAnsi="OpenSans-Regular" w:eastAsia="OpenSans-Regular" w:cs="OpenSans-Regular"/>
          <w:color w:val="333333"/>
          <w:kern w:val="0"/>
          <w:sz w:val="19"/>
          <w:szCs w:val="19"/>
          <w:lang w:val="en-US" w:eastAsia="zh-CN" w:bidi="ar"/>
        </w:rPr>
        <w:t xml:space="preserve">: </w:t>
      </w:r>
      <w:r>
        <w:rPr>
          <w:rFonts w:hint="eastAsia" w:ascii="Microsoft YaHei" w:hAnsi="Microsoft YaHei" w:eastAsia="Microsoft YaHei" w:cs="Microsoft YaHei"/>
          <w:color w:val="333333"/>
          <w:kern w:val="0"/>
          <w:sz w:val="19"/>
          <w:szCs w:val="19"/>
          <w:lang w:val="en-US" w:eastAsia="zh-CN" w:bidi="ar"/>
        </w:rPr>
        <w:t>如果是多仓且行情最新价在上一次建仓（或者加仓）的基础上又上涨了</w:t>
      </w:r>
      <w:r>
        <w:rPr>
          <w:rFonts w:hint="default" w:ascii="OpenSans-Regular" w:hAnsi="OpenSans-Regular" w:eastAsia="OpenSans-Regular" w:cs="OpenSans-Regular"/>
          <w:color w:val="333333"/>
          <w:kern w:val="0"/>
          <w:sz w:val="19"/>
          <w:szCs w:val="19"/>
          <w:lang w:val="en-US" w:eastAsia="zh-CN" w:bidi="ar"/>
        </w:rPr>
        <w:t>0.5N</w:t>
      </w:r>
      <w:r>
        <w:rPr>
          <w:rFonts w:hint="eastAsia" w:ascii="Microsoft YaHei" w:hAnsi="Microsoft YaHei" w:eastAsia="Microsoft YaHei" w:cs="Microsoft YaHei"/>
          <w:color w:val="333333"/>
          <w:kern w:val="0"/>
          <w:sz w:val="19"/>
          <w:szCs w:val="19"/>
          <w:lang w:val="en-US" w:eastAsia="zh-CN" w:bidi="ar"/>
        </w:rPr>
        <w:t xml:space="preserve">，就再加一 </w:t>
      </w:r>
    </w:p>
    <w:p>
      <w:pPr>
        <w:keepNext w:val="0"/>
        <w:keepLines w:val="0"/>
        <w:widowControl/>
        <w:suppressLineNumbers w:val="0"/>
        <w:jc w:val="left"/>
      </w:pPr>
      <w:r>
        <w:rPr>
          <w:rFonts w:hint="eastAsia" w:ascii="Microsoft YaHei" w:hAnsi="Microsoft YaHei" w:eastAsia="Microsoft YaHei" w:cs="Microsoft YaHei"/>
          <w:color w:val="333333"/>
          <w:kern w:val="0"/>
          <w:sz w:val="19"/>
          <w:szCs w:val="19"/>
          <w:lang w:val="en-US" w:eastAsia="zh-CN" w:bidi="ar"/>
        </w:rPr>
        <w:t>个</w:t>
      </w:r>
      <w:r>
        <w:rPr>
          <w:rFonts w:hint="default" w:ascii="OpenSans-Regular" w:hAnsi="OpenSans-Regular" w:eastAsia="OpenSans-Regular" w:cs="OpenSans-Regular"/>
          <w:color w:val="333333"/>
          <w:kern w:val="0"/>
          <w:sz w:val="19"/>
          <w:szCs w:val="19"/>
          <w:lang w:val="en-US" w:eastAsia="zh-CN" w:bidi="ar"/>
        </w:rPr>
        <w:t>Unit</w:t>
      </w:r>
      <w:r>
        <w:rPr>
          <w:rFonts w:hint="eastAsia" w:ascii="Microsoft YaHei" w:hAnsi="Microsoft YaHei" w:eastAsia="Microsoft YaHei" w:cs="Microsoft YaHei"/>
          <w:color w:val="333333"/>
          <w:kern w:val="0"/>
          <w:sz w:val="19"/>
          <w:szCs w:val="19"/>
          <w:lang w:val="en-US" w:eastAsia="zh-CN" w:bidi="ar"/>
        </w:rPr>
        <w:t>的多仓</w:t>
      </w:r>
      <w:r>
        <w:rPr>
          <w:rFonts w:hint="default" w:ascii="OpenSans-Regular" w:hAnsi="OpenSans-Regular" w:eastAsia="OpenSans-Regular" w:cs="OpenSans-Regular"/>
          <w:color w:val="333333"/>
          <w:kern w:val="0"/>
          <w:sz w:val="19"/>
          <w:szCs w:val="19"/>
          <w:lang w:val="en-US" w:eastAsia="zh-CN" w:bidi="ar"/>
        </w:rPr>
        <w:t>,</w:t>
      </w:r>
      <w:r>
        <w:rPr>
          <w:rFonts w:hint="eastAsia" w:ascii="Microsoft YaHei" w:hAnsi="Microsoft YaHei" w:eastAsia="Microsoft YaHei" w:cs="Microsoft YaHei"/>
          <w:color w:val="333333"/>
          <w:kern w:val="0"/>
          <w:sz w:val="19"/>
          <w:szCs w:val="19"/>
          <w:lang w:val="en-US" w:eastAsia="zh-CN" w:bidi="ar"/>
        </w:rPr>
        <w:t>并且风险度在设定范围内</w:t>
      </w:r>
      <w:r>
        <w:rPr>
          <w:rFonts w:hint="default" w:ascii="OpenSans-Regular" w:hAnsi="OpenSans-Regular" w:eastAsia="OpenSans-Regular" w:cs="OpenSans-Regular"/>
          <w:color w:val="333333"/>
          <w:kern w:val="0"/>
          <w:sz w:val="19"/>
          <w:szCs w:val="19"/>
          <w:lang w:val="en-US" w:eastAsia="zh-CN" w:bidi="ar"/>
        </w:rPr>
        <w:t>(</w:t>
      </w:r>
      <w:r>
        <w:rPr>
          <w:rFonts w:hint="eastAsia" w:ascii="Microsoft YaHei" w:hAnsi="Microsoft YaHei" w:eastAsia="Microsoft YaHei" w:cs="Microsoft YaHei"/>
          <w:color w:val="333333"/>
          <w:kern w:val="0"/>
          <w:sz w:val="19"/>
          <w:szCs w:val="19"/>
          <w:lang w:val="en-US" w:eastAsia="zh-CN" w:bidi="ar"/>
        </w:rPr>
        <w:t>以防爆仓</w:t>
      </w:r>
      <w:r>
        <w:rPr>
          <w:rFonts w:hint="default" w:ascii="OpenSans-Regular" w:hAnsi="OpenSans-Regular" w:eastAsia="OpenSans-Regular" w:cs="OpenSans-Regular"/>
          <w:color w:val="333333"/>
          <w:kern w:val="0"/>
          <w:sz w:val="19"/>
          <w:szCs w:val="19"/>
          <w:lang w:val="en-US" w:eastAsia="zh-CN" w:bidi="ar"/>
        </w:rPr>
        <w:t xml:space="preserve">) </w:t>
      </w:r>
    </w:p>
    <w:p>
      <w:pPr>
        <w:keepNext w:val="0"/>
        <w:keepLines w:val="0"/>
        <w:widowControl/>
        <w:suppressLineNumbers w:val="0"/>
        <w:jc w:val="left"/>
      </w:pPr>
      <w:r>
        <w:rPr>
          <w:rFonts w:hint="eastAsia" w:ascii="Microsoft YaHei" w:hAnsi="Microsoft YaHei" w:eastAsia="Microsoft YaHei" w:cs="Microsoft YaHei"/>
          <w:color w:val="333333"/>
          <w:kern w:val="0"/>
          <w:sz w:val="19"/>
          <w:szCs w:val="19"/>
          <w:lang w:val="en-US" w:eastAsia="zh-CN" w:bidi="ar"/>
        </w:rPr>
        <w:t>止损策略</w:t>
      </w:r>
      <w:r>
        <w:rPr>
          <w:rFonts w:hint="default" w:ascii="OpenSans-Regular" w:hAnsi="OpenSans-Regular" w:eastAsia="OpenSans-Regular" w:cs="OpenSans-Regular"/>
          <w:color w:val="333333"/>
          <w:kern w:val="0"/>
          <w:sz w:val="19"/>
          <w:szCs w:val="19"/>
          <w:lang w:val="en-US" w:eastAsia="zh-CN" w:bidi="ar"/>
        </w:rPr>
        <w:t xml:space="preserve">: </w:t>
      </w:r>
      <w:r>
        <w:rPr>
          <w:rFonts w:hint="eastAsia" w:ascii="Microsoft YaHei" w:hAnsi="Microsoft YaHei" w:eastAsia="Microsoft YaHei" w:cs="Microsoft YaHei"/>
          <w:color w:val="333333"/>
          <w:kern w:val="0"/>
          <w:sz w:val="19"/>
          <w:szCs w:val="19"/>
          <w:lang w:val="en-US" w:eastAsia="zh-CN" w:bidi="ar"/>
        </w:rPr>
        <w:t>如果是多仓且行情最新价在上一次建仓（或者加仓）的基础上又下跌了</w:t>
      </w:r>
      <w:r>
        <w:rPr>
          <w:rFonts w:hint="default" w:ascii="OpenSans-Regular" w:hAnsi="OpenSans-Regular" w:eastAsia="OpenSans-Regular" w:cs="OpenSans-Regular"/>
          <w:color w:val="333333"/>
          <w:kern w:val="0"/>
          <w:sz w:val="19"/>
          <w:szCs w:val="19"/>
          <w:lang w:val="en-US" w:eastAsia="zh-CN" w:bidi="ar"/>
        </w:rPr>
        <w:t>2N</w:t>
      </w:r>
      <w:r>
        <w:rPr>
          <w:rFonts w:hint="eastAsia" w:ascii="Microsoft YaHei" w:hAnsi="Microsoft YaHei" w:eastAsia="Microsoft YaHei" w:cs="Microsoft YaHei"/>
          <w:color w:val="333333"/>
          <w:kern w:val="0"/>
          <w:sz w:val="19"/>
          <w:szCs w:val="19"/>
          <w:lang w:val="en-US" w:eastAsia="zh-CN" w:bidi="ar"/>
        </w:rPr>
        <w:t xml:space="preserve">，就卖出全部 </w:t>
      </w:r>
    </w:p>
    <w:p>
      <w:pPr>
        <w:keepNext w:val="0"/>
        <w:keepLines w:val="0"/>
        <w:widowControl/>
        <w:suppressLineNumbers w:val="0"/>
        <w:jc w:val="left"/>
      </w:pPr>
      <w:r>
        <w:rPr>
          <w:rFonts w:hint="eastAsia" w:ascii="Microsoft YaHei" w:hAnsi="Microsoft YaHei" w:eastAsia="Microsoft YaHei" w:cs="Microsoft YaHei"/>
          <w:color w:val="333333"/>
          <w:kern w:val="0"/>
          <w:sz w:val="19"/>
          <w:szCs w:val="19"/>
          <w:lang w:val="en-US" w:eastAsia="zh-CN" w:bidi="ar"/>
        </w:rPr>
        <w:t xml:space="preserve">头寸止损 </w:t>
      </w:r>
    </w:p>
    <w:p>
      <w:pPr>
        <w:keepNext w:val="0"/>
        <w:keepLines w:val="0"/>
        <w:widowControl/>
        <w:suppressLineNumbers w:val="0"/>
        <w:jc w:val="left"/>
      </w:pPr>
      <w:r>
        <w:rPr>
          <w:rFonts w:hint="eastAsia" w:ascii="Microsoft YaHei" w:hAnsi="Microsoft YaHei" w:eastAsia="Microsoft YaHei" w:cs="Microsoft YaHei"/>
          <w:color w:val="333333"/>
          <w:kern w:val="0"/>
          <w:sz w:val="19"/>
          <w:szCs w:val="19"/>
          <w:lang w:val="en-US" w:eastAsia="zh-CN" w:bidi="ar"/>
        </w:rPr>
        <w:t>止盈策略</w:t>
      </w:r>
      <w:r>
        <w:rPr>
          <w:rFonts w:hint="default" w:ascii="OpenSans-Regular" w:hAnsi="OpenSans-Regular" w:eastAsia="OpenSans-Regular" w:cs="OpenSans-Regular"/>
          <w:color w:val="333333"/>
          <w:kern w:val="0"/>
          <w:sz w:val="19"/>
          <w:szCs w:val="19"/>
          <w:lang w:val="en-US" w:eastAsia="zh-CN" w:bidi="ar"/>
        </w:rPr>
        <w:t xml:space="preserve">: </w:t>
      </w:r>
      <w:r>
        <w:rPr>
          <w:rFonts w:hint="eastAsia" w:ascii="Microsoft YaHei" w:hAnsi="Microsoft YaHei" w:eastAsia="Microsoft YaHei" w:cs="Microsoft YaHei"/>
          <w:color w:val="333333"/>
          <w:kern w:val="0"/>
          <w:sz w:val="19"/>
          <w:szCs w:val="19"/>
          <w:lang w:val="en-US" w:eastAsia="zh-CN" w:bidi="ar"/>
        </w:rPr>
        <w:t>如果是多仓且行情最新价跌破了</w:t>
      </w:r>
      <w:r>
        <w:rPr>
          <w:rFonts w:hint="default" w:ascii="OpenSans-Regular" w:hAnsi="OpenSans-Regular" w:eastAsia="OpenSans-Regular" w:cs="OpenSans-Regular"/>
          <w:color w:val="333333"/>
          <w:kern w:val="0"/>
          <w:sz w:val="19"/>
          <w:szCs w:val="19"/>
          <w:lang w:val="en-US" w:eastAsia="zh-CN" w:bidi="ar"/>
        </w:rPr>
        <w:t>10</w:t>
      </w:r>
      <w:r>
        <w:rPr>
          <w:rFonts w:hint="eastAsia" w:ascii="Microsoft YaHei" w:hAnsi="Microsoft YaHei" w:eastAsia="Microsoft YaHei" w:cs="Microsoft YaHei"/>
          <w:color w:val="333333"/>
          <w:kern w:val="0"/>
          <w:sz w:val="19"/>
          <w:szCs w:val="19"/>
          <w:lang w:val="en-US" w:eastAsia="zh-CN" w:bidi="ar"/>
        </w:rPr>
        <w:t>日唐奇安通道的下轨，就清空所有头寸结束策略</w:t>
      </w:r>
      <w:r>
        <w:rPr>
          <w:rFonts w:hint="default" w:ascii="OpenSans-Regular" w:hAnsi="OpenSans-Regular" w:eastAsia="OpenSans-Regular" w:cs="OpenSans-Regular"/>
          <w:color w:val="333333"/>
          <w:kern w:val="0"/>
          <w:sz w:val="19"/>
          <w:szCs w:val="19"/>
          <w:lang w:val="en-US" w:eastAsia="zh-CN" w:bidi="ar"/>
        </w:rPr>
        <w:t>,</w:t>
      </w:r>
      <w:r>
        <w:rPr>
          <w:rFonts w:hint="eastAsia" w:ascii="Microsoft YaHei" w:hAnsi="Microsoft YaHei" w:eastAsia="Microsoft YaHei" w:cs="Microsoft YaHei"/>
          <w:color w:val="333333"/>
          <w:kern w:val="0"/>
          <w:sz w:val="19"/>
          <w:szCs w:val="19"/>
          <w:lang w:val="en-US" w:eastAsia="zh-CN" w:bidi="ar"/>
        </w:rPr>
        <w:t xml:space="preserve">离场 </w:t>
      </w:r>
    </w:p>
    <w:p>
      <w:pPr>
        <w:keepNext w:val="0"/>
        <w:keepLines w:val="0"/>
        <w:widowControl/>
        <w:suppressLineNumbers w:val="0"/>
        <w:jc w:val="left"/>
      </w:pPr>
      <w:r>
        <w:rPr>
          <w:rFonts w:hint="default" w:ascii="OpenSans-Regular" w:hAnsi="OpenSans-Regular" w:eastAsia="OpenSans-Regular" w:cs="OpenSans-Regular"/>
          <w:color w:val="333333"/>
          <w:kern w:val="0"/>
          <w:sz w:val="19"/>
          <w:szCs w:val="19"/>
          <w:lang w:val="en-US" w:eastAsia="zh-CN" w:bidi="ar"/>
        </w:rPr>
        <w:t xml:space="preserve">5. </w:t>
      </w:r>
      <w:r>
        <w:rPr>
          <w:rFonts w:hint="eastAsia" w:ascii="Microsoft YaHei" w:hAnsi="Microsoft YaHei" w:eastAsia="Microsoft YaHei" w:cs="Microsoft YaHei"/>
          <w:color w:val="333333"/>
          <w:kern w:val="0"/>
          <w:sz w:val="19"/>
          <w:szCs w:val="19"/>
          <w:lang w:val="en-US" w:eastAsia="zh-CN" w:bidi="ar"/>
        </w:rPr>
        <w:t xml:space="preserve">持空单 </w:t>
      </w:r>
    </w:p>
    <w:p>
      <w:pPr>
        <w:keepNext w:val="0"/>
        <w:keepLines w:val="0"/>
        <w:widowControl/>
        <w:suppressLineNumbers w:val="0"/>
        <w:jc w:val="left"/>
      </w:pPr>
      <w:r>
        <w:rPr>
          <w:rFonts w:hint="eastAsia" w:ascii="Microsoft YaHei" w:hAnsi="Microsoft YaHei" w:eastAsia="Microsoft YaHei" w:cs="Microsoft YaHei"/>
          <w:color w:val="333333"/>
          <w:kern w:val="0"/>
          <w:sz w:val="19"/>
          <w:szCs w:val="19"/>
          <w:lang w:val="en-US" w:eastAsia="zh-CN" w:bidi="ar"/>
        </w:rPr>
        <w:t>加仓策略</w:t>
      </w:r>
      <w:r>
        <w:rPr>
          <w:rFonts w:hint="default" w:ascii="OpenSans-Regular" w:hAnsi="OpenSans-Regular" w:eastAsia="OpenSans-Regular" w:cs="OpenSans-Regular"/>
          <w:color w:val="333333"/>
          <w:kern w:val="0"/>
          <w:sz w:val="19"/>
          <w:szCs w:val="19"/>
          <w:lang w:val="en-US" w:eastAsia="zh-CN" w:bidi="ar"/>
        </w:rPr>
        <w:t xml:space="preserve">: </w:t>
      </w:r>
      <w:r>
        <w:rPr>
          <w:rFonts w:hint="eastAsia" w:ascii="Microsoft YaHei" w:hAnsi="Microsoft YaHei" w:eastAsia="Microsoft YaHei" w:cs="Microsoft YaHei"/>
          <w:color w:val="333333"/>
          <w:kern w:val="0"/>
          <w:sz w:val="19"/>
          <w:szCs w:val="19"/>
          <w:lang w:val="en-US" w:eastAsia="zh-CN" w:bidi="ar"/>
        </w:rPr>
        <w:t>如果是空仓且行情最新价在上一次建仓（或者加仓）的基础上又下跌了</w:t>
      </w:r>
      <w:r>
        <w:rPr>
          <w:rFonts w:hint="default" w:ascii="OpenSans-Regular" w:hAnsi="OpenSans-Regular" w:eastAsia="OpenSans-Regular" w:cs="OpenSans-Regular"/>
          <w:color w:val="333333"/>
          <w:kern w:val="0"/>
          <w:sz w:val="19"/>
          <w:szCs w:val="19"/>
          <w:lang w:val="en-US" w:eastAsia="zh-CN" w:bidi="ar"/>
        </w:rPr>
        <w:t>0.5N</w:t>
      </w:r>
      <w:r>
        <w:rPr>
          <w:rFonts w:hint="eastAsia" w:ascii="Microsoft YaHei" w:hAnsi="Microsoft YaHei" w:eastAsia="Microsoft YaHei" w:cs="Microsoft YaHei"/>
          <w:color w:val="333333"/>
          <w:kern w:val="0"/>
          <w:sz w:val="19"/>
          <w:szCs w:val="19"/>
          <w:lang w:val="en-US" w:eastAsia="zh-CN" w:bidi="ar"/>
        </w:rPr>
        <w:t xml:space="preserve">，就再加一 </w:t>
      </w:r>
    </w:p>
    <w:p>
      <w:pPr>
        <w:keepNext w:val="0"/>
        <w:keepLines w:val="0"/>
        <w:widowControl/>
        <w:suppressLineNumbers w:val="0"/>
        <w:jc w:val="left"/>
      </w:pPr>
      <w:r>
        <w:rPr>
          <w:rFonts w:hint="eastAsia" w:ascii="Microsoft YaHei" w:hAnsi="Microsoft YaHei" w:eastAsia="Microsoft YaHei" w:cs="Microsoft YaHei"/>
          <w:color w:val="333333"/>
          <w:kern w:val="0"/>
          <w:sz w:val="19"/>
          <w:szCs w:val="19"/>
          <w:lang w:val="en-US" w:eastAsia="zh-CN" w:bidi="ar"/>
        </w:rPr>
        <w:t>个</w:t>
      </w:r>
      <w:r>
        <w:rPr>
          <w:rFonts w:hint="default" w:ascii="OpenSans-Regular" w:hAnsi="OpenSans-Regular" w:eastAsia="OpenSans-Regular" w:cs="OpenSans-Regular"/>
          <w:color w:val="333333"/>
          <w:kern w:val="0"/>
          <w:sz w:val="19"/>
          <w:szCs w:val="19"/>
          <w:lang w:val="en-US" w:eastAsia="zh-CN" w:bidi="ar"/>
        </w:rPr>
        <w:t>Unit</w:t>
      </w:r>
      <w:r>
        <w:rPr>
          <w:rFonts w:hint="eastAsia" w:ascii="Microsoft YaHei" w:hAnsi="Microsoft YaHei" w:eastAsia="Microsoft YaHei" w:cs="Microsoft YaHei"/>
          <w:color w:val="333333"/>
          <w:kern w:val="0"/>
          <w:sz w:val="19"/>
          <w:szCs w:val="19"/>
          <w:lang w:val="en-US" w:eastAsia="zh-CN" w:bidi="ar"/>
        </w:rPr>
        <w:t>的空仓</w:t>
      </w:r>
      <w:r>
        <w:rPr>
          <w:rFonts w:hint="default" w:ascii="OpenSans-Regular" w:hAnsi="OpenSans-Regular" w:eastAsia="OpenSans-Regular" w:cs="OpenSans-Regular"/>
          <w:color w:val="333333"/>
          <w:kern w:val="0"/>
          <w:sz w:val="19"/>
          <w:szCs w:val="19"/>
          <w:lang w:val="en-US" w:eastAsia="zh-CN" w:bidi="ar"/>
        </w:rPr>
        <w:t>,</w:t>
      </w:r>
      <w:r>
        <w:rPr>
          <w:rFonts w:hint="eastAsia" w:ascii="Microsoft YaHei" w:hAnsi="Microsoft YaHei" w:eastAsia="Microsoft YaHei" w:cs="Microsoft YaHei"/>
          <w:color w:val="333333"/>
          <w:kern w:val="0"/>
          <w:sz w:val="19"/>
          <w:szCs w:val="19"/>
          <w:lang w:val="en-US" w:eastAsia="zh-CN" w:bidi="ar"/>
        </w:rPr>
        <w:t>并且风险度在设定范围内</w:t>
      </w:r>
      <w:r>
        <w:rPr>
          <w:rFonts w:hint="default" w:ascii="OpenSans-Regular" w:hAnsi="OpenSans-Regular" w:eastAsia="OpenSans-Regular" w:cs="OpenSans-Regular"/>
          <w:color w:val="333333"/>
          <w:kern w:val="0"/>
          <w:sz w:val="19"/>
          <w:szCs w:val="19"/>
          <w:lang w:val="en-US" w:eastAsia="zh-CN" w:bidi="ar"/>
        </w:rPr>
        <w:t>(</w:t>
      </w:r>
      <w:r>
        <w:rPr>
          <w:rFonts w:hint="eastAsia" w:ascii="Microsoft YaHei" w:hAnsi="Microsoft YaHei" w:eastAsia="Microsoft YaHei" w:cs="Microsoft YaHei"/>
          <w:color w:val="333333"/>
          <w:kern w:val="0"/>
          <w:sz w:val="19"/>
          <w:szCs w:val="19"/>
          <w:lang w:val="en-US" w:eastAsia="zh-CN" w:bidi="ar"/>
        </w:rPr>
        <w:t>以防爆仓</w:t>
      </w:r>
      <w:r>
        <w:rPr>
          <w:rFonts w:hint="default" w:ascii="OpenSans-Regular" w:hAnsi="OpenSans-Regular" w:eastAsia="OpenSans-Regular" w:cs="OpenSans-Regular"/>
          <w:color w:val="333333"/>
          <w:kern w:val="0"/>
          <w:sz w:val="19"/>
          <w:szCs w:val="19"/>
          <w:lang w:val="en-US" w:eastAsia="zh-CN" w:bidi="ar"/>
        </w:rPr>
        <w:t xml:space="preserve">) </w:t>
      </w:r>
    </w:p>
    <w:p>
      <w:pPr>
        <w:keepNext w:val="0"/>
        <w:keepLines w:val="0"/>
        <w:widowControl/>
        <w:suppressLineNumbers w:val="0"/>
        <w:jc w:val="left"/>
      </w:pPr>
      <w:r>
        <w:rPr>
          <w:rFonts w:hint="eastAsia" w:ascii="Microsoft YaHei" w:hAnsi="Microsoft YaHei" w:eastAsia="Microsoft YaHei" w:cs="Microsoft YaHei"/>
          <w:color w:val="333333"/>
          <w:kern w:val="0"/>
          <w:sz w:val="19"/>
          <w:szCs w:val="19"/>
          <w:lang w:val="en-US" w:eastAsia="zh-CN" w:bidi="ar"/>
        </w:rPr>
        <w:t>止损策略</w:t>
      </w:r>
      <w:r>
        <w:rPr>
          <w:rFonts w:hint="default" w:ascii="OpenSans-Regular" w:hAnsi="OpenSans-Regular" w:eastAsia="OpenSans-Regular" w:cs="OpenSans-Regular"/>
          <w:color w:val="333333"/>
          <w:kern w:val="0"/>
          <w:sz w:val="19"/>
          <w:szCs w:val="19"/>
          <w:lang w:val="en-US" w:eastAsia="zh-CN" w:bidi="ar"/>
        </w:rPr>
        <w:t xml:space="preserve">: </w:t>
      </w:r>
      <w:r>
        <w:rPr>
          <w:rFonts w:hint="eastAsia" w:ascii="Microsoft YaHei" w:hAnsi="Microsoft YaHei" w:eastAsia="Microsoft YaHei" w:cs="Microsoft YaHei"/>
          <w:color w:val="333333"/>
          <w:kern w:val="0"/>
          <w:sz w:val="19"/>
          <w:szCs w:val="19"/>
          <w:lang w:val="en-US" w:eastAsia="zh-CN" w:bidi="ar"/>
        </w:rPr>
        <w:t>如果是空仓且行情最新价在上一次建仓（或者加仓）的基础上又上涨了</w:t>
      </w:r>
      <w:r>
        <w:rPr>
          <w:rFonts w:hint="default" w:ascii="OpenSans-Regular" w:hAnsi="OpenSans-Regular" w:eastAsia="OpenSans-Regular" w:cs="OpenSans-Regular"/>
          <w:color w:val="333333"/>
          <w:kern w:val="0"/>
          <w:sz w:val="19"/>
          <w:szCs w:val="19"/>
          <w:lang w:val="en-US" w:eastAsia="zh-CN" w:bidi="ar"/>
        </w:rPr>
        <w:t>2N</w:t>
      </w:r>
      <w:r>
        <w:rPr>
          <w:rFonts w:hint="eastAsia" w:ascii="Microsoft YaHei" w:hAnsi="Microsoft YaHei" w:eastAsia="Microsoft YaHei" w:cs="Microsoft YaHei"/>
          <w:color w:val="333333"/>
          <w:kern w:val="0"/>
          <w:sz w:val="19"/>
          <w:szCs w:val="19"/>
          <w:lang w:val="en-US" w:eastAsia="zh-CN" w:bidi="ar"/>
        </w:rPr>
        <w:t xml:space="preserve">，就平仓止损 </w:t>
      </w:r>
    </w:p>
    <w:p>
      <w:pPr>
        <w:keepNext w:val="0"/>
        <w:keepLines w:val="0"/>
        <w:widowControl/>
        <w:suppressLineNumbers w:val="0"/>
        <w:jc w:val="left"/>
      </w:pPr>
      <w:r>
        <w:rPr>
          <w:rFonts w:hint="eastAsia" w:ascii="Microsoft YaHei" w:hAnsi="Microsoft YaHei" w:eastAsia="Microsoft YaHei" w:cs="Microsoft YaHei"/>
          <w:color w:val="333333"/>
          <w:kern w:val="0"/>
          <w:sz w:val="19"/>
          <w:szCs w:val="19"/>
          <w:lang w:val="en-US" w:eastAsia="zh-CN" w:bidi="ar"/>
        </w:rPr>
        <w:t>止盈策略</w:t>
      </w:r>
      <w:r>
        <w:rPr>
          <w:rFonts w:hint="default" w:ascii="OpenSans-Regular" w:hAnsi="OpenSans-Regular" w:eastAsia="OpenSans-Regular" w:cs="OpenSans-Regular"/>
          <w:color w:val="333333"/>
          <w:kern w:val="0"/>
          <w:sz w:val="19"/>
          <w:szCs w:val="19"/>
          <w:lang w:val="en-US" w:eastAsia="zh-CN" w:bidi="ar"/>
        </w:rPr>
        <w:t xml:space="preserve">: </w:t>
      </w:r>
      <w:r>
        <w:rPr>
          <w:rFonts w:hint="eastAsia" w:ascii="Microsoft YaHei" w:hAnsi="Microsoft YaHei" w:eastAsia="Microsoft YaHei" w:cs="Microsoft YaHei"/>
          <w:color w:val="333333"/>
          <w:kern w:val="0"/>
          <w:sz w:val="19"/>
          <w:szCs w:val="19"/>
          <w:lang w:val="en-US" w:eastAsia="zh-CN" w:bidi="ar"/>
        </w:rPr>
        <w:t>如果是空仓且行情最新价升破了</w:t>
      </w:r>
      <w:r>
        <w:rPr>
          <w:rFonts w:hint="default" w:ascii="OpenSans-Regular" w:hAnsi="OpenSans-Regular" w:eastAsia="OpenSans-Regular" w:cs="OpenSans-Regular"/>
          <w:color w:val="333333"/>
          <w:kern w:val="0"/>
          <w:sz w:val="19"/>
          <w:szCs w:val="19"/>
          <w:lang w:val="en-US" w:eastAsia="zh-CN" w:bidi="ar"/>
        </w:rPr>
        <w:t>10</w:t>
      </w:r>
      <w:r>
        <w:rPr>
          <w:rFonts w:hint="eastAsia" w:ascii="Microsoft YaHei" w:hAnsi="Microsoft YaHei" w:eastAsia="Microsoft YaHei" w:cs="Microsoft YaHei"/>
          <w:color w:val="333333"/>
          <w:kern w:val="0"/>
          <w:sz w:val="19"/>
          <w:szCs w:val="19"/>
          <w:lang w:val="en-US" w:eastAsia="zh-CN" w:bidi="ar"/>
        </w:rPr>
        <w:t>日唐奇安通道的上轨，就清空所有头寸结束策略</w:t>
      </w:r>
      <w:r>
        <w:rPr>
          <w:rFonts w:hint="default" w:ascii="OpenSans-Regular" w:hAnsi="OpenSans-Regular" w:eastAsia="OpenSans-Regular" w:cs="OpenSans-Regular"/>
          <w:color w:val="333333"/>
          <w:kern w:val="0"/>
          <w:sz w:val="19"/>
          <w:szCs w:val="19"/>
          <w:lang w:val="en-US" w:eastAsia="zh-CN" w:bidi="ar"/>
        </w:rPr>
        <w:t>,</w:t>
      </w:r>
      <w:r>
        <w:rPr>
          <w:rFonts w:hint="eastAsia" w:ascii="Microsoft YaHei" w:hAnsi="Microsoft YaHei" w:eastAsia="Microsoft YaHei" w:cs="Microsoft YaHei"/>
          <w:color w:val="333333"/>
          <w:kern w:val="0"/>
          <w:sz w:val="19"/>
          <w:szCs w:val="19"/>
          <w:lang w:val="en-US" w:eastAsia="zh-CN" w:bidi="ar"/>
        </w:rPr>
        <w:t>离场</w:t>
      </w:r>
    </w:p>
    <w:p>
      <w:pPr>
        <w:rPr>
          <w:rFonts w:hint="eastAsia"/>
          <w:lang w:val="en-US" w:eastAsia="zh-CN"/>
        </w:rPr>
      </w:pPr>
      <w:r>
        <w:drawing>
          <wp:inline distT="0" distB="0" distL="114300" distR="114300">
            <wp:extent cx="5262880" cy="1950085"/>
            <wp:effectExtent l="0" t="0" r="1016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262880" cy="195008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（演示图）</w:t>
      </w:r>
    </w:p>
    <w:p>
      <w:pPr>
        <w:rPr>
          <w:rFonts w:hint="eastAsia"/>
          <w:lang w:val="en-US" w:eastAsia="zh-CN"/>
        </w:rPr>
      </w:pPr>
    </w:p>
    <w:p>
      <w:pPr>
        <w:rPr>
          <w:rFonts w:hint="eastAsia"/>
          <w:lang w:val="en-US" w:eastAsia="zh-CN"/>
        </w:rPr>
      </w:pPr>
      <w:r>
        <w:rPr>
          <w:rFonts w:hint="eastAsia"/>
          <w:lang w:val="en-US" w:eastAsia="zh-CN"/>
        </w:rPr>
        <w:t>（2）基于深度学习（LSTM）预测股价</w:t>
      </w:r>
    </w:p>
    <w:p>
      <w:pPr>
        <w:rPr>
          <w:rFonts w:hint="eastAsia"/>
          <w:lang w:val="en-US" w:eastAsia="zh-CN"/>
        </w:rPr>
      </w:pPr>
    </w:p>
    <w:p>
      <w:pPr>
        <w:rPr>
          <w:rFonts w:hint="default"/>
          <w:lang w:val="en-US" w:eastAsia="zh-CN"/>
        </w:rPr>
      </w:pPr>
      <w:r>
        <w:rPr>
          <w:rFonts w:hint="eastAsia"/>
          <w:lang w:val="en-US" w:eastAsia="zh-CN"/>
        </w:rPr>
        <w:t>1、了解LSTM</w:t>
      </w:r>
    </w:p>
    <w:p>
      <w:pPr>
        <w:rPr>
          <w:rFonts w:hint="eastAsia"/>
          <w:lang w:val="en-US" w:eastAsia="zh-CN"/>
        </w:rPr>
      </w:pPr>
      <w:r>
        <w:rPr>
          <w:rFonts w:hint="eastAsia"/>
          <w:lang w:val="en-US" w:eastAsia="zh-CN"/>
        </w:rPr>
        <w:t>长短期记忆神经网络(long-shorttermmemory，LSTM)在1997年由Hochreiter等人提出。它是循环神经网络(recurrentneuralnetwork，RNN)的一种变体，能够更好地解决传统RNN在处理大型时间序列时存在的梯度消失和梯度爆炸等问题。由于深度学习框架发展得越来越成熟，再加上LSTM能够更好地处理序列化数据，所以LSTM神经网络目前得到了广泛的应用，相关研究如文献说明了LSTM算法在时间序列预测、视觉识别、分类等都取得了重大成功。LSTM的网络结构由三个门控和一个记忆细胞组成。记忆细胞能将历史记忆信息进行保留。</w:t>
      </w:r>
    </w:p>
    <w:p>
      <w:pPr>
        <w:rPr>
          <w:rFonts w:hint="default"/>
          <w:lang w:val="en-US" w:eastAsia="zh-CN"/>
        </w:rPr>
      </w:pPr>
      <w:r>
        <w:rPr>
          <w:rFonts w:hint="eastAsia"/>
          <w:lang w:val="en-US" w:eastAsia="zh-CN"/>
        </w:rPr>
        <w:t>2、实现方法</w:t>
      </w:r>
    </w:p>
    <w:p>
      <w:pPr>
        <w:rPr>
          <w:rFonts w:hint="default"/>
          <w:lang w:val="en-US" w:eastAsia="zh-CN"/>
        </w:rPr>
      </w:pPr>
      <w:r>
        <w:rPr>
          <w:rFonts w:hint="eastAsia"/>
        </w:rPr>
        <w:t>预</w:t>
      </w:r>
      <w:r>
        <w:t>测流程包括</w:t>
      </w:r>
      <w:r>
        <w:rPr>
          <w:rFonts w:hint="eastAsia"/>
        </w:rPr>
        <w:t>:</w:t>
      </w:r>
      <w:r>
        <w:t>下载数据、数据处理、数据归一化、</w:t>
      </w:r>
      <w:r>
        <w:rPr>
          <w:rFonts w:hint="eastAsia"/>
        </w:rPr>
        <w:t>L</w:t>
      </w:r>
      <w:r>
        <w:t>STM模型的训练、微调参数和收盘价格预测。下载数据:</w:t>
      </w:r>
      <w:r>
        <w:rPr>
          <w:rFonts w:hint="default"/>
        </w:rPr>
        <w:t>通过PythonSDK调取</w:t>
      </w:r>
      <w:r>
        <w:rPr>
          <w:rFonts w:hint="eastAsia"/>
          <w:lang w:val="en-US" w:eastAsia="zh-CN"/>
        </w:rPr>
        <w:t>tushare整理的</w:t>
      </w:r>
      <w:r>
        <w:rPr>
          <w:rFonts w:hint="default"/>
        </w:rPr>
        <w:t>数据</w:t>
      </w:r>
      <w:r>
        <w:t>。数据处理:将存储的原始数据打开</w:t>
      </w:r>
      <w:r>
        <w:rPr>
          <w:rFonts w:hint="eastAsia"/>
          <w:lang w:eastAsia="zh-CN"/>
        </w:rPr>
        <w:t>，</w:t>
      </w:r>
      <w:r>
        <w:rPr>
          <w:rFonts w:hint="eastAsia"/>
          <w:lang w:val="en-US" w:eastAsia="zh-CN"/>
        </w:rPr>
        <w:t>设置6个维度open（开盘价），high（最高价），low（最低价），amount（成交金额），vol（成交量），close（收盘价），然后设置折线图展示数据</w:t>
      </w:r>
      <w:r>
        <w:t>。数据归一化:为了使模型更加容易正确的收敛</w:t>
      </w:r>
      <w:r>
        <w:rPr>
          <w:rFonts w:hint="eastAsia"/>
          <w:lang w:eastAsia="zh-CN"/>
        </w:rPr>
        <w:t>，</w:t>
      </w:r>
      <w:r>
        <w:t>将收盘价格进行了归一化处理。微调参数:在模型的训练过程中</w:t>
      </w:r>
      <w:r>
        <w:rPr>
          <w:rFonts w:hint="eastAsia"/>
          <w:lang w:eastAsia="zh-CN"/>
        </w:rPr>
        <w:t>，</w:t>
      </w:r>
      <w:r>
        <w:t>需要不断调整学习率、LSTM层数和隐藏层神经元数</w:t>
      </w:r>
      <w:r>
        <w:rPr>
          <w:rFonts w:hint="eastAsia"/>
          <w:lang w:eastAsia="zh-CN"/>
        </w:rPr>
        <w:t>，</w:t>
      </w:r>
      <w:r>
        <w:t>直到模型的预测效果最佳。价格预测:将测试数据集导入训练好的模型进行价格预测</w:t>
      </w:r>
    </w:p>
    <w:p>
      <w:pPr>
        <w:spacing w:before="156" w:beforeLines="50" w:after="156" w:afterLines="50"/>
        <w:jc w:val="center"/>
        <w:rPr>
          <w:rFonts w:hint="eastAsia"/>
          <w:lang w:val="en-US" w:eastAsia="zh-CN"/>
        </w:rPr>
      </w:pPr>
      <w:r>
        <w:rPr>
          <w:rFonts w:hint="eastAsia"/>
          <w:b/>
          <w:bCs/>
          <w:sz w:val="28"/>
          <w:szCs w:val="28"/>
          <w:lang w:val="en-US" w:eastAsia="zh-CN"/>
        </w:rPr>
        <w:drawing>
          <wp:inline distT="0" distB="0" distL="114300" distR="114300">
            <wp:extent cx="3308985" cy="3020060"/>
            <wp:effectExtent l="0" t="0" r="0" b="0"/>
            <wp:docPr id="4" name="图片 4" descr="未命名文件(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4)"/>
                    <pic:cNvPicPr>
                      <a:picLocks noChangeAspect="1"/>
                    </pic:cNvPicPr>
                  </pic:nvPicPr>
                  <pic:blipFill>
                    <a:blip r:embed="rId5"/>
                    <a:stretch>
                      <a:fillRect/>
                    </a:stretch>
                  </pic:blipFill>
                  <pic:spPr>
                    <a:xfrm>
                      <a:off x="0" y="0"/>
                      <a:ext cx="3308985" cy="3020060"/>
                    </a:xfrm>
                    <a:prstGeom prst="rect">
                      <a:avLst/>
                    </a:prstGeom>
                  </pic:spPr>
                </pic:pic>
              </a:graphicData>
            </a:graphic>
          </wp:inline>
        </w:drawing>
      </w:r>
    </w:p>
    <w:p>
      <w:pPr>
        <w:spacing w:before="156" w:beforeLines="50" w:after="156" w:afterLines="50"/>
        <w:jc w:val="center"/>
        <w:rPr>
          <w:rFonts w:hint="eastAsia"/>
          <w:lang w:val="en-US" w:eastAsia="zh-CN"/>
        </w:rPr>
      </w:pPr>
      <w:r>
        <w:rPr>
          <w:rFonts w:hint="eastAsia"/>
          <w:lang w:val="en-US" w:eastAsia="zh-CN"/>
        </w:rPr>
        <w:t>（算法设计流程图）</w:t>
      </w:r>
    </w:p>
    <w:p>
      <w:pPr>
        <w:spacing w:before="156" w:beforeLines="50" w:after="156" w:afterLines="50"/>
        <w:jc w:val="center"/>
        <w:rPr>
          <w:rFonts w:hint="eastAsia"/>
          <w:lang w:val="en-US" w:eastAsia="zh-CN"/>
        </w:rPr>
      </w:pPr>
    </w:p>
    <w:p>
      <w:pPr>
        <w:spacing w:before="156" w:beforeLines="50" w:after="156" w:afterLines="50"/>
        <w:ind w:firstLine="420" w:firstLineChars="0"/>
        <w:jc w:val="left"/>
        <w:rPr>
          <w:rFonts w:hint="eastAsia"/>
          <w:lang w:val="en-US" w:eastAsia="zh-CN"/>
        </w:rPr>
      </w:pPr>
      <w:r>
        <w:rPr>
          <w:rFonts w:hint="eastAsia"/>
          <w:lang w:val="en-US" w:eastAsia="zh-CN"/>
        </w:rPr>
        <w:t>算法模型分为预测模型和训练模型，算法模型的设计流程如图。首先提取并读入股票数据，将数据反转，使数据按照日期先后顺序排列，使数据实现标准化，然后根据预测天数多少运行模型，得到预测值，将预测的数据合并，作为前一日的数据继续将数据代入模型中运行，直到达到预测天数，程序停止，最后保存数据用于画图，使预测结果数据进行可视化表示。</w:t>
      </w:r>
    </w:p>
    <w:p>
      <w:pPr>
        <w:rPr>
          <w:rFonts w:hint="default"/>
          <w:lang w:val="en-US" w:eastAsia="zh-CN"/>
        </w:rPr>
      </w:pPr>
    </w:p>
    <w:p>
      <w:pPr>
        <w:rPr>
          <w:rFonts w:hint="default"/>
          <w:lang w:val="en-US" w:eastAsia="zh-CN"/>
        </w:rPr>
      </w:pPr>
      <w:r>
        <w:drawing>
          <wp:inline distT="0" distB="0" distL="114300" distR="114300">
            <wp:extent cx="5266690" cy="2906395"/>
            <wp:effectExtent l="0" t="0" r="6350"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5266690" cy="2906395"/>
                    </a:xfrm>
                    <a:prstGeom prst="rect">
                      <a:avLst/>
                    </a:prstGeom>
                    <a:noFill/>
                    <a:ln>
                      <a:noFill/>
                    </a:ln>
                  </pic:spPr>
                </pic:pic>
              </a:graphicData>
            </a:graphic>
          </wp:inline>
        </w:drawing>
      </w:r>
    </w:p>
    <w:p>
      <w:pPr>
        <w:rPr>
          <w:rFonts w:hint="eastAsia" w:eastAsiaTheme="minorEastAsia"/>
          <w:lang w:eastAsia="zh-CN"/>
        </w:rPr>
      </w:pPr>
      <w:r>
        <w:rPr>
          <w:rFonts w:hint="eastAsia"/>
          <w:lang w:eastAsia="zh-CN"/>
        </w:rPr>
        <w:t>（</w:t>
      </w:r>
      <w:r>
        <w:rPr>
          <w:rFonts w:hint="eastAsia"/>
          <w:lang w:val="en-US" w:eastAsia="zh-CN"/>
        </w:rPr>
        <w:t>演示图</w:t>
      </w:r>
      <w:r>
        <w:rPr>
          <w:rFonts w:hint="eastAsia"/>
          <w:lang w:eastAsia="zh-CN"/>
        </w:rPr>
        <w:t>）</w:t>
      </w:r>
    </w:p>
    <w:p>
      <w:pPr>
        <w:rPr>
          <w:rFonts w:hint="eastAsia"/>
        </w:rPr>
      </w:pPr>
    </w:p>
    <w:p>
      <w:pPr>
        <w:rPr>
          <w:rFonts w:hint="eastAsia"/>
        </w:rPr>
      </w:pPr>
      <w:r>
        <w:rPr>
          <w:rFonts w:hint="eastAsia"/>
        </w:rPr>
        <w:t xml:space="preserve"> </w:t>
      </w:r>
    </w:p>
    <w:p>
      <w:pPr>
        <w:rPr>
          <w:rFonts w:hint="eastAsia"/>
        </w:rPr>
      </w:pPr>
    </w:p>
    <w:p>
      <w:pPr>
        <w:rPr>
          <w:rFonts w:hint="eastAsia"/>
          <w:b/>
          <w:bCs/>
        </w:rPr>
      </w:pPr>
      <w:r>
        <w:rPr>
          <w:rFonts w:hint="eastAsia"/>
          <w:b/>
          <w:bCs/>
          <w:lang w:val="en-US" w:eastAsia="zh-CN"/>
        </w:rPr>
        <w:t>5、</w:t>
      </w:r>
      <w:r>
        <w:rPr>
          <w:rFonts w:hint="eastAsia"/>
          <w:b/>
          <w:bCs/>
        </w:rPr>
        <w:t>量化投资的思想就在你身边</w:t>
      </w:r>
    </w:p>
    <w:p>
      <w:pPr>
        <w:rPr>
          <w:rFonts w:hint="eastAsia"/>
          <w:lang w:val="en-US" w:eastAsia="zh-CN"/>
        </w:rPr>
      </w:pPr>
    </w:p>
    <w:p>
      <w:pPr>
        <w:rPr>
          <w:rFonts w:hint="default"/>
          <w:lang w:val="en-US" w:eastAsia="zh-CN"/>
        </w:rPr>
      </w:pPr>
      <w:r>
        <w:rPr>
          <w:rFonts w:hint="default"/>
          <w:lang w:val="en-US" w:eastAsia="zh-CN"/>
        </w:rPr>
        <w:t>量化策略</w:t>
      </w:r>
      <w:r>
        <w:rPr>
          <w:rFonts w:hint="eastAsia"/>
          <w:lang w:val="en-US" w:eastAsia="zh-CN"/>
        </w:rPr>
        <w:t>：</w:t>
      </w:r>
      <w:r>
        <w:rPr>
          <w:rFonts w:hint="default"/>
          <w:lang w:val="en-US" w:eastAsia="zh-CN"/>
        </w:rPr>
        <w:t>大类资产配置</w:t>
      </w:r>
      <w:r>
        <w:rPr>
          <w:rFonts w:hint="eastAsia"/>
          <w:lang w:val="en-US" w:eastAsia="zh-CN"/>
        </w:rPr>
        <w:t>、</w:t>
      </w:r>
      <w:r>
        <w:rPr>
          <w:rFonts w:hint="default"/>
          <w:lang w:val="en-US" w:eastAsia="zh-CN"/>
        </w:rPr>
        <w:t>行业轮动</w:t>
      </w:r>
      <w:r>
        <w:rPr>
          <w:rFonts w:hint="eastAsia"/>
          <w:lang w:val="en-US" w:eastAsia="zh-CN"/>
        </w:rPr>
        <w:t>、</w:t>
      </w:r>
      <w:r>
        <w:rPr>
          <w:rFonts w:hint="default"/>
          <w:lang w:val="en-US" w:eastAsia="zh-CN"/>
        </w:rPr>
        <w:t>风格轮动</w:t>
      </w:r>
      <w:r>
        <w:rPr>
          <w:rFonts w:hint="eastAsia"/>
          <w:lang w:val="en-US" w:eastAsia="zh-CN"/>
        </w:rPr>
        <w:t>、</w:t>
      </w:r>
      <w:r>
        <w:rPr>
          <w:rFonts w:hint="default"/>
          <w:lang w:val="en-US" w:eastAsia="zh-CN"/>
        </w:rPr>
        <w:t xml:space="preserve">量化选股策略… </w:t>
      </w:r>
    </w:p>
    <w:p>
      <w:pPr>
        <w:rPr>
          <w:rFonts w:hint="default"/>
          <w:lang w:val="en-US" w:eastAsia="zh-CN"/>
        </w:rPr>
      </w:pPr>
    </w:p>
    <w:p>
      <w:pPr>
        <w:rPr>
          <w:rFonts w:hint="default"/>
          <w:lang w:val="en-US" w:eastAsia="zh-CN"/>
        </w:rPr>
      </w:pPr>
      <w:r>
        <w:rPr>
          <w:rFonts w:hint="default"/>
          <w:lang w:val="en-US" w:eastAsia="zh-CN"/>
        </w:rPr>
        <w:t>交易策略</w:t>
      </w:r>
      <w:r>
        <w:rPr>
          <w:rFonts w:hint="eastAsia"/>
          <w:lang w:val="en-US" w:eastAsia="zh-CN"/>
        </w:rPr>
        <w:t>：</w:t>
      </w:r>
      <w:r>
        <w:rPr>
          <w:rFonts w:hint="default"/>
          <w:lang w:val="en-US" w:eastAsia="zh-CN"/>
        </w:rPr>
        <w:t>事件驱动</w:t>
      </w:r>
      <w:r>
        <w:rPr>
          <w:rFonts w:hint="eastAsia"/>
          <w:lang w:val="en-US" w:eastAsia="zh-CN"/>
        </w:rPr>
        <w:t>、</w:t>
      </w:r>
      <w:r>
        <w:rPr>
          <w:rFonts w:hint="default"/>
          <w:lang w:val="en-US" w:eastAsia="zh-CN"/>
        </w:rPr>
        <w:t>相对价值</w:t>
      </w:r>
      <w:r>
        <w:rPr>
          <w:rFonts w:hint="eastAsia"/>
          <w:lang w:val="en-US" w:eastAsia="zh-CN"/>
        </w:rPr>
        <w:t>、</w:t>
      </w:r>
      <w:r>
        <w:rPr>
          <w:rFonts w:hint="default"/>
          <w:lang w:val="en-US" w:eastAsia="zh-CN"/>
        </w:rPr>
        <w:t>中性策略</w:t>
      </w:r>
      <w:r>
        <w:rPr>
          <w:rFonts w:hint="eastAsia"/>
          <w:lang w:val="en-US" w:eastAsia="zh-CN"/>
        </w:rPr>
        <w:t>、</w:t>
      </w:r>
      <w:r>
        <w:rPr>
          <w:rFonts w:hint="default"/>
          <w:lang w:val="en-US" w:eastAsia="zh-CN"/>
        </w:rPr>
        <w:t>多空策略</w:t>
      </w:r>
      <w:r>
        <w:rPr>
          <w:rFonts w:hint="eastAsia"/>
          <w:lang w:val="en-US" w:eastAsia="zh-CN"/>
        </w:rPr>
        <w:t>、</w:t>
      </w:r>
      <w:r>
        <w:rPr>
          <w:rFonts w:hint="default"/>
          <w:lang w:val="en-US" w:eastAsia="zh-CN"/>
        </w:rPr>
        <w:t>高频交易…</w:t>
      </w:r>
    </w:p>
    <w:p>
      <w:pPr>
        <w:rPr>
          <w:rFonts w:hint="default"/>
          <w:lang w:val="en-US" w:eastAsia="zh-CN"/>
        </w:rPr>
      </w:pPr>
    </w:p>
    <w:p>
      <w:pPr>
        <w:rPr>
          <w:rFonts w:hint="default"/>
          <w:lang w:val="en-US" w:eastAsia="zh-CN"/>
        </w:rPr>
      </w:pPr>
      <w:r>
        <w:rPr>
          <w:rFonts w:hint="default"/>
          <w:lang w:val="en-US" w:eastAsia="zh-CN"/>
        </w:rPr>
        <w:t>资产配置</w:t>
      </w:r>
      <w:r>
        <w:rPr>
          <w:rFonts w:hint="eastAsia"/>
          <w:lang w:val="en-US" w:eastAsia="zh-CN"/>
        </w:rPr>
        <w:t>：</w:t>
      </w:r>
      <w:r>
        <w:rPr>
          <w:rFonts w:hint="default"/>
          <w:lang w:val="en-US" w:eastAsia="zh-CN"/>
        </w:rPr>
        <w:t>一级资产</w:t>
      </w:r>
      <w:r>
        <w:rPr>
          <w:rFonts w:hint="eastAsia"/>
          <w:lang w:val="en-US" w:eastAsia="zh-CN"/>
        </w:rPr>
        <w:t>、</w:t>
      </w:r>
      <w:r>
        <w:rPr>
          <w:rFonts w:hint="default"/>
          <w:lang w:val="en-US" w:eastAsia="zh-CN"/>
        </w:rPr>
        <w:t>行业配置</w:t>
      </w:r>
      <w:r>
        <w:rPr>
          <w:rFonts w:hint="eastAsia"/>
          <w:lang w:val="en-US" w:eastAsia="zh-CN"/>
        </w:rPr>
        <w:t>、</w:t>
      </w:r>
      <w:r>
        <w:rPr>
          <w:rFonts w:hint="default"/>
          <w:lang w:val="en-US" w:eastAsia="zh-CN"/>
        </w:rPr>
        <w:t>组合模拟</w:t>
      </w:r>
      <w:r>
        <w:rPr>
          <w:rFonts w:hint="eastAsia"/>
          <w:lang w:val="en-US" w:eastAsia="zh-CN"/>
        </w:rPr>
        <w:t>、</w:t>
      </w:r>
      <w:r>
        <w:rPr>
          <w:rFonts w:hint="default"/>
          <w:lang w:val="en-US" w:eastAsia="zh-CN"/>
        </w:rPr>
        <w:t>组合构建</w:t>
      </w:r>
      <w:r>
        <w:rPr>
          <w:rFonts w:hint="eastAsia"/>
          <w:lang w:val="en-US" w:eastAsia="zh-CN"/>
        </w:rPr>
        <w:t>、</w:t>
      </w:r>
      <w:r>
        <w:rPr>
          <w:rFonts w:hint="default"/>
          <w:lang w:val="en-US" w:eastAsia="zh-CN"/>
        </w:rPr>
        <w:t>组合优化…</w:t>
      </w:r>
    </w:p>
    <w:p>
      <w:pPr>
        <w:rPr>
          <w:rFonts w:hint="default"/>
          <w:lang w:val="en-US" w:eastAsia="zh-CN"/>
        </w:rPr>
      </w:pPr>
    </w:p>
    <w:p>
      <w:pPr>
        <w:rPr>
          <w:rFonts w:hint="default"/>
          <w:lang w:val="en-US" w:eastAsia="zh-CN"/>
        </w:rPr>
      </w:pPr>
      <w:r>
        <w:rPr>
          <w:rFonts w:hint="default"/>
          <w:lang w:val="en-US" w:eastAsia="zh-CN"/>
        </w:rPr>
        <w:t>交易执行</w:t>
      </w:r>
      <w:r>
        <w:rPr>
          <w:rFonts w:hint="eastAsia"/>
          <w:lang w:val="en-US" w:eastAsia="zh-CN"/>
        </w:rPr>
        <w:t>：</w:t>
      </w:r>
      <w:r>
        <w:rPr>
          <w:rFonts w:hint="default"/>
          <w:lang w:val="en-US" w:eastAsia="zh-CN"/>
        </w:rPr>
        <w:t>程序化交易</w:t>
      </w:r>
      <w:r>
        <w:rPr>
          <w:rFonts w:hint="eastAsia"/>
          <w:lang w:val="en-US" w:eastAsia="zh-CN"/>
        </w:rPr>
        <w:t>、</w:t>
      </w:r>
      <w:r>
        <w:rPr>
          <w:rFonts w:hint="default"/>
          <w:lang w:val="en-US" w:eastAsia="zh-CN"/>
        </w:rPr>
        <w:t>风险管理</w:t>
      </w:r>
      <w:r>
        <w:rPr>
          <w:rFonts w:hint="eastAsia"/>
          <w:lang w:val="en-US" w:eastAsia="zh-CN"/>
        </w:rPr>
        <w:t>、</w:t>
      </w:r>
      <w:r>
        <w:rPr>
          <w:rFonts w:hint="default"/>
          <w:lang w:val="en-US" w:eastAsia="zh-CN"/>
        </w:rPr>
        <w:t>市场风险</w:t>
      </w:r>
      <w:r>
        <w:rPr>
          <w:rFonts w:hint="eastAsia"/>
          <w:lang w:val="en-US" w:eastAsia="zh-CN"/>
        </w:rPr>
        <w:t>、</w:t>
      </w:r>
      <w:r>
        <w:rPr>
          <w:rFonts w:hint="default"/>
          <w:lang w:val="en-US" w:eastAsia="zh-CN"/>
        </w:rPr>
        <w:t>组合风险</w:t>
      </w:r>
      <w:r>
        <w:rPr>
          <w:rFonts w:hint="eastAsia"/>
          <w:lang w:val="en-US" w:eastAsia="zh-CN"/>
        </w:rPr>
        <w:t>、</w:t>
      </w:r>
      <w:r>
        <w:rPr>
          <w:rFonts w:hint="default"/>
          <w:lang w:val="en-US" w:eastAsia="zh-CN"/>
        </w:rPr>
        <w:t>风险预警…</w:t>
      </w:r>
    </w:p>
    <w:p>
      <w:pPr>
        <w:rPr>
          <w:rFonts w:hint="default"/>
          <w:lang w:val="en-US" w:eastAsia="zh-CN"/>
        </w:rPr>
      </w:pPr>
    </w:p>
    <w:p>
      <w:r>
        <w:drawing>
          <wp:inline distT="0" distB="0" distL="114300" distR="114300">
            <wp:extent cx="5268595" cy="2872740"/>
            <wp:effectExtent l="0" t="0" r="444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8595" cy="2872740"/>
                    </a:xfrm>
                    <a:prstGeom prst="rect">
                      <a:avLst/>
                    </a:prstGeom>
                    <a:noFill/>
                    <a:ln>
                      <a:noFill/>
                    </a:ln>
                  </pic:spPr>
                </pic:pic>
              </a:graphicData>
            </a:graphic>
          </wp:inline>
        </w:drawing>
      </w:r>
    </w:p>
    <w:p>
      <w:pPr>
        <w:rPr>
          <w:rFonts w:hint="default"/>
          <w:lang w:val="en-US" w:eastAsia="zh-CN"/>
        </w:rPr>
      </w:pPr>
    </w:p>
    <w:p>
      <w:pPr>
        <w:rPr>
          <w:rFonts w:hint="default"/>
          <w:lang w:val="en-US" w:eastAsia="zh-CN"/>
        </w:rPr>
      </w:pPr>
    </w:p>
    <w:p>
      <w:pPr>
        <w:rPr>
          <w:rFonts w:hint="eastAsia" w:ascii="SimSun" w:eastAsia="SimSun"/>
          <w:sz w:val="21"/>
          <w:szCs w:val="21"/>
          <w:lang w:val="en-US" w:eastAsia="zh-CN"/>
        </w:rPr>
      </w:pPr>
    </w:p>
    <w:p>
      <w:pPr>
        <w:rPr>
          <w:rFonts w:hint="eastAsia" w:ascii="SimSun" w:eastAsia="SimSun"/>
          <w:b/>
          <w:bCs/>
          <w:sz w:val="21"/>
          <w:szCs w:val="21"/>
          <w:lang w:val="en-US" w:eastAsia="zh-CN"/>
        </w:rPr>
      </w:pPr>
    </w:p>
    <w:p>
      <w:pPr>
        <w:rPr>
          <w:rFonts w:hint="eastAsia" w:ascii="SimSun" w:eastAsia="SimSun"/>
          <w:b/>
          <w:bCs/>
          <w:sz w:val="21"/>
          <w:szCs w:val="21"/>
          <w:lang w:val="en-US" w:eastAsia="zh-CN"/>
        </w:rPr>
      </w:pPr>
      <w:r>
        <w:rPr>
          <w:rFonts w:hint="eastAsia" w:ascii="SimSun" w:eastAsia="SimSun"/>
          <w:b/>
          <w:bCs/>
          <w:sz w:val="21"/>
          <w:szCs w:val="21"/>
          <w:lang w:val="en-US" w:eastAsia="zh-CN"/>
        </w:rPr>
        <w:t>6、未来职业规划：</w:t>
      </w:r>
    </w:p>
    <w:p>
      <w:pPr>
        <w:numPr>
          <w:ilvl w:val="0"/>
          <w:numId w:val="1"/>
        </w:numPr>
        <w:rPr>
          <w:rFonts w:hint="default" w:ascii="SimSun" w:eastAsia="SimSun"/>
          <w:sz w:val="21"/>
          <w:szCs w:val="21"/>
          <w:lang w:val="en-US" w:eastAsia="zh-CN"/>
        </w:rPr>
      </w:pPr>
      <w:r>
        <w:rPr>
          <w:rFonts w:hint="eastAsia" w:ascii="SimSun" w:eastAsia="SimSun"/>
          <w:sz w:val="21"/>
          <w:szCs w:val="21"/>
          <w:lang w:val="en-US" w:eastAsia="zh-CN"/>
        </w:rPr>
        <w:t>算法工程师</w:t>
      </w:r>
    </w:p>
    <w:p>
      <w:pPr>
        <w:numPr>
          <w:ilvl w:val="0"/>
          <w:numId w:val="2"/>
        </w:numPr>
        <w:bidi w:val="0"/>
        <w:ind w:left="420" w:leftChars="0" w:hanging="420" w:firstLineChars="0"/>
      </w:pPr>
      <w:r>
        <w:rPr>
          <w:rFonts w:hint="eastAsia"/>
        </w:rPr>
        <w:t>将金融市场的原理与规则、实际数据及实验室研究成果具化为可量化的、服务于业务目标的对象、算法或策略。</w:t>
      </w:r>
    </w:p>
    <w:p>
      <w:pPr>
        <w:numPr>
          <w:ilvl w:val="0"/>
          <w:numId w:val="2"/>
        </w:numPr>
        <w:bidi w:val="0"/>
        <w:ind w:left="420" w:leftChars="0" w:hanging="420" w:firstLineChars="0"/>
      </w:pPr>
      <w:r>
        <w:rPr>
          <w:rFonts w:hint="eastAsia"/>
        </w:rPr>
        <w:t>理解、改进或设计解决方案中的模型、算法以及相关的数值实验。</w:t>
      </w:r>
    </w:p>
    <w:p>
      <w:pPr>
        <w:numPr>
          <w:ilvl w:val="0"/>
          <w:numId w:val="2"/>
        </w:numPr>
        <w:bidi w:val="0"/>
        <w:ind w:left="420" w:leftChars="0" w:hanging="420" w:firstLineChars="0"/>
      </w:pPr>
      <w:r>
        <w:rPr>
          <w:rFonts w:hint="eastAsia"/>
        </w:rPr>
        <w:t>为各类解决方案设计验证方法、验证流程和评估标准。</w:t>
      </w:r>
    </w:p>
    <w:p>
      <w:pPr>
        <w:numPr>
          <w:ilvl w:val="0"/>
          <w:numId w:val="2"/>
        </w:numPr>
        <w:bidi w:val="0"/>
        <w:ind w:left="420" w:leftChars="0" w:hanging="420" w:firstLineChars="0"/>
      </w:pPr>
      <w:r>
        <w:rPr>
          <w:rFonts w:hint="eastAsia"/>
        </w:rPr>
        <w:t>参与理论或方法层面的研究的同时与验证和数据工程人员保持密切协作。</w:t>
      </w:r>
    </w:p>
    <w:p>
      <w:pPr>
        <w:widowControl w:val="0"/>
        <w:numPr>
          <w:ilvl w:val="0"/>
          <w:numId w:val="0"/>
        </w:numPr>
        <w:jc w:val="both"/>
        <w:rPr>
          <w:rFonts w:hint="default" w:ascii="SimSun" w:eastAsia="SimSun"/>
          <w:sz w:val="21"/>
          <w:szCs w:val="21"/>
          <w:lang w:val="en-US" w:eastAsia="zh-CN"/>
        </w:rPr>
      </w:pPr>
    </w:p>
    <w:p>
      <w:pPr>
        <w:numPr>
          <w:ilvl w:val="0"/>
          <w:numId w:val="1"/>
        </w:numPr>
        <w:rPr>
          <w:rFonts w:hint="default" w:ascii="SimSun" w:eastAsia="SimSun"/>
          <w:sz w:val="21"/>
          <w:szCs w:val="21"/>
          <w:lang w:val="en-US" w:eastAsia="zh-CN"/>
        </w:rPr>
      </w:pPr>
      <w:r>
        <w:rPr>
          <w:rFonts w:hint="eastAsia" w:ascii="SimSun" w:eastAsia="SimSun"/>
          <w:sz w:val="21"/>
          <w:szCs w:val="21"/>
          <w:lang w:val="en-US" w:eastAsia="zh-CN"/>
        </w:rPr>
        <w:t>验证工程师</w:t>
      </w:r>
    </w:p>
    <w:p>
      <w:pPr>
        <w:numPr>
          <w:ilvl w:val="0"/>
          <w:numId w:val="3"/>
        </w:numPr>
        <w:bidi w:val="0"/>
      </w:pPr>
      <w:r>
        <w:t>理解并实现具有相当复杂性的模型、算法、数值实验和随机仿真。</w:t>
      </w:r>
    </w:p>
    <w:p>
      <w:pPr>
        <w:numPr>
          <w:ilvl w:val="0"/>
          <w:numId w:val="3"/>
        </w:numPr>
        <w:bidi w:val="0"/>
      </w:pPr>
      <w:r>
        <w:rPr>
          <w:rFonts w:hint="eastAsia"/>
        </w:rPr>
        <w:t>模拟市场环境并依据现有方法和流程验证各类模型、算法或完整解决方案。</w:t>
      </w:r>
    </w:p>
    <w:p>
      <w:pPr>
        <w:numPr>
          <w:ilvl w:val="0"/>
          <w:numId w:val="3"/>
        </w:numPr>
        <w:bidi w:val="0"/>
      </w:pPr>
      <w:r>
        <w:rPr>
          <w:rFonts w:hint="eastAsia"/>
        </w:rPr>
        <w:t>基于现有评估标准分析验证结果并对撰写严谨的验证报告。</w:t>
      </w:r>
    </w:p>
    <w:p>
      <w:pPr>
        <w:widowControl w:val="0"/>
        <w:numPr>
          <w:ilvl w:val="0"/>
          <w:numId w:val="0"/>
        </w:numPr>
        <w:jc w:val="both"/>
        <w:rPr>
          <w:rFonts w:hint="default" w:ascii="SimSun" w:eastAsia="SimSun"/>
          <w:sz w:val="21"/>
          <w:szCs w:val="21"/>
          <w:lang w:val="en-US" w:eastAsia="zh-CN"/>
        </w:rPr>
      </w:pPr>
    </w:p>
    <w:p>
      <w:pPr>
        <w:numPr>
          <w:ilvl w:val="0"/>
          <w:numId w:val="1"/>
        </w:numPr>
        <w:rPr>
          <w:rFonts w:hint="default" w:ascii="SimSun" w:eastAsia="SimSun"/>
          <w:sz w:val="21"/>
          <w:szCs w:val="21"/>
          <w:lang w:val="en-US" w:eastAsia="zh-CN"/>
        </w:rPr>
      </w:pPr>
      <w:r>
        <w:rPr>
          <w:rFonts w:hint="eastAsia" w:ascii="SimSun" w:eastAsia="SimSun"/>
          <w:sz w:val="21"/>
          <w:szCs w:val="21"/>
          <w:lang w:val="en-US" w:eastAsia="zh-CN"/>
        </w:rPr>
        <w:t>大数据工程师-高性能计算方向</w:t>
      </w:r>
    </w:p>
    <w:p>
      <w:pPr>
        <w:numPr>
          <w:ilvl w:val="0"/>
          <w:numId w:val="4"/>
        </w:numPr>
        <w:bidi w:val="0"/>
      </w:pPr>
      <w:r>
        <w:rPr>
          <w:rFonts w:hint="eastAsia"/>
        </w:rPr>
        <w:t>将先进科学计算方法深度嵌入到公司业务中，尤其是分布式计算、随机化计算及类脑计算等。</w:t>
      </w:r>
    </w:p>
    <w:p>
      <w:pPr>
        <w:numPr>
          <w:ilvl w:val="0"/>
          <w:numId w:val="4"/>
        </w:numPr>
        <w:bidi w:val="0"/>
      </w:pPr>
      <w:r>
        <w:rPr>
          <w:rFonts w:hint="eastAsia"/>
        </w:rPr>
        <w:t>高效实现当代机器学习和人工智能技术工具。</w:t>
      </w:r>
    </w:p>
    <w:p>
      <w:pPr>
        <w:numPr>
          <w:ilvl w:val="0"/>
          <w:numId w:val="4"/>
        </w:numPr>
        <w:bidi w:val="0"/>
      </w:pPr>
      <w:r>
        <w:rPr>
          <w:rFonts w:hint="eastAsia"/>
        </w:rPr>
        <w:t>负责高性能、高可用性的大规模计算集群的设计和调优。</w:t>
      </w:r>
    </w:p>
    <w:p>
      <w:pPr>
        <w:widowControl w:val="0"/>
        <w:numPr>
          <w:ilvl w:val="0"/>
          <w:numId w:val="0"/>
        </w:numPr>
        <w:jc w:val="both"/>
        <w:rPr>
          <w:rFonts w:hint="default" w:ascii="SimSun" w:eastAsia="SimSun"/>
          <w:sz w:val="21"/>
          <w:szCs w:val="21"/>
          <w:lang w:val="en-US" w:eastAsia="zh-CN"/>
        </w:rPr>
      </w:pPr>
    </w:p>
    <w:p>
      <w:pPr>
        <w:widowControl w:val="0"/>
        <w:numPr>
          <w:ilvl w:val="0"/>
          <w:numId w:val="1"/>
        </w:numPr>
        <w:ind w:left="0" w:leftChars="0" w:firstLine="0" w:firstLineChars="0"/>
        <w:jc w:val="both"/>
        <w:rPr>
          <w:rFonts w:hint="eastAsia" w:ascii="SimSun" w:eastAsia="SimSun"/>
          <w:sz w:val="21"/>
          <w:szCs w:val="21"/>
          <w:lang w:val="en-US" w:eastAsia="zh-CN"/>
        </w:rPr>
      </w:pPr>
      <w:r>
        <w:rPr>
          <w:rFonts w:hint="eastAsia" w:ascii="SimSun" w:eastAsia="SimSun"/>
          <w:sz w:val="21"/>
          <w:szCs w:val="21"/>
          <w:lang w:val="en-US" w:eastAsia="zh-CN"/>
        </w:rPr>
        <w:t>大数据工程师-数据分析方向</w:t>
      </w:r>
    </w:p>
    <w:p>
      <w:pPr>
        <w:numPr>
          <w:ilvl w:val="0"/>
          <w:numId w:val="5"/>
        </w:numPr>
        <w:bidi w:val="0"/>
      </w:pPr>
      <w:r>
        <w:t>深刻理解数据与现实的关系，能利用客观数据反映客观规律，而不是为主观臆断而选择主观数据。</w:t>
      </w:r>
    </w:p>
    <w:p>
      <w:pPr>
        <w:numPr>
          <w:ilvl w:val="0"/>
          <w:numId w:val="5"/>
        </w:numPr>
        <w:bidi w:val="0"/>
      </w:pPr>
      <w:r>
        <w:rPr>
          <w:rFonts w:hint="eastAsia"/>
        </w:rPr>
        <w:t>兼用传统统计和当代数据科学、从多个角度分析数据。</w:t>
      </w:r>
    </w:p>
    <w:p>
      <w:pPr>
        <w:numPr>
          <w:ilvl w:val="0"/>
          <w:numId w:val="5"/>
        </w:numPr>
        <w:bidi w:val="0"/>
      </w:pPr>
      <w:r>
        <w:rPr>
          <w:rFonts w:hint="eastAsia"/>
        </w:rPr>
        <w:t>参与公司大型数据库的设计、建立和维护，并实现大数据的高效存取、处理和展示。</w:t>
      </w:r>
    </w:p>
    <w:p>
      <w:pPr>
        <w:numPr>
          <w:ilvl w:val="0"/>
          <w:numId w:val="5"/>
        </w:numPr>
        <w:bidi w:val="0"/>
        <w:rPr>
          <w:szCs w:val="14"/>
        </w:rPr>
      </w:pPr>
      <w:r>
        <w:rPr>
          <w:rFonts w:hint="eastAsia"/>
        </w:rPr>
        <w:t>参与开发高准确性、高可靠性的自动化信息抓取和处理系统。</w:t>
      </w:r>
    </w:p>
    <w:p/>
    <w:p>
      <w:pPr>
        <w:rPr>
          <w:rFonts w:hint="eastAsia" w:eastAsiaTheme="minorEastAsia"/>
          <w:lang w:val="en-US" w:eastAsia="zh-CN"/>
        </w:rPr>
      </w:pPr>
      <w:r>
        <w:rPr>
          <w:rFonts w:hint="eastAsia"/>
          <w:lang w:eastAsia="zh-CN"/>
        </w:rPr>
        <w:t>（</w:t>
      </w:r>
      <w:r>
        <w:rPr>
          <w:rFonts w:hint="eastAsia"/>
          <w:lang w:val="en-US" w:eastAsia="zh-CN"/>
        </w:rPr>
        <w:t>众米量化招聘信息</w:t>
      </w:r>
      <w:r>
        <w:rPr>
          <w:rFonts w:hint="eastAsia"/>
          <w:lang w:eastAsia="zh-CN"/>
        </w:rPr>
        <w:t>）</w:t>
      </w:r>
    </w:p>
    <w:p>
      <w:pPr>
        <w:rPr>
          <w:rFonts w:hint="eastAsia"/>
        </w:rPr>
      </w:pPr>
    </w:p>
    <w:p>
      <w:pPr>
        <w:rPr>
          <w:rFonts w:hint="default"/>
          <w:lang w:val="en-US" w:eastAsia="zh-CN"/>
        </w:rPr>
      </w:pPr>
    </w:p>
    <w:p>
      <w:pPr>
        <w:rPr>
          <w:rFonts w:hint="eastAsia" w:ascii="SimSun" w:eastAsia="SimSun"/>
          <w:b/>
          <w:bCs/>
          <w:sz w:val="21"/>
          <w:szCs w:val="21"/>
          <w:lang w:val="en-US" w:eastAsia="zh-CN"/>
        </w:rPr>
      </w:pPr>
      <w:r>
        <w:rPr>
          <w:rFonts w:hint="eastAsia" w:ascii="SimSun" w:eastAsia="SimSun"/>
          <w:b/>
          <w:bCs/>
          <w:sz w:val="21"/>
          <w:szCs w:val="21"/>
          <w:lang w:val="en-US" w:eastAsia="zh-CN"/>
        </w:rPr>
        <w:t>7、量化投资需要的能力：</w:t>
      </w:r>
    </w:p>
    <w:p>
      <w:pPr>
        <w:numPr>
          <w:ilvl w:val="0"/>
          <w:numId w:val="6"/>
        </w:numPr>
        <w:rPr>
          <w:rFonts w:hint="eastAsia" w:ascii="SimSun" w:eastAsia="SimSun"/>
          <w:sz w:val="21"/>
          <w:szCs w:val="21"/>
          <w:lang w:val="en-US" w:eastAsia="zh-CN"/>
        </w:rPr>
      </w:pPr>
      <w:r>
        <w:rPr>
          <w:rFonts w:hint="eastAsia" w:ascii="SimSun" w:eastAsia="SimSun"/>
          <w:sz w:val="21"/>
          <w:szCs w:val="21"/>
          <w:lang w:val="en-US" w:eastAsia="zh-CN"/>
        </w:rPr>
        <w:t>英语（需要阅读大量外国的论文、书籍，因为国内的大多参考搬运外国的金融文章）</w:t>
      </w:r>
    </w:p>
    <w:p>
      <w:pPr>
        <w:numPr>
          <w:ilvl w:val="0"/>
          <w:numId w:val="6"/>
        </w:numPr>
        <w:rPr>
          <w:rFonts w:hint="default" w:ascii="SimSun" w:eastAsia="SimSun"/>
          <w:sz w:val="21"/>
          <w:szCs w:val="21"/>
          <w:lang w:val="en-US" w:eastAsia="zh-CN"/>
        </w:rPr>
      </w:pPr>
      <w:r>
        <w:rPr>
          <w:rFonts w:hint="eastAsia" w:ascii="SimSun" w:eastAsia="SimSun"/>
          <w:sz w:val="21"/>
          <w:szCs w:val="21"/>
          <w:lang w:val="en-US" w:eastAsia="zh-CN"/>
        </w:rPr>
        <w:t>PYTHON、R语言（这两样最好都精通，编程语言的学习又是一门学问，不知道怎么学弯路会有很多，而兴趣是最关键的）</w:t>
      </w:r>
    </w:p>
    <w:p>
      <w:pPr>
        <w:numPr>
          <w:ilvl w:val="0"/>
          <w:numId w:val="6"/>
        </w:numPr>
        <w:rPr>
          <w:rFonts w:hint="default" w:ascii="SimSun" w:eastAsia="SimSun"/>
          <w:sz w:val="21"/>
          <w:szCs w:val="21"/>
          <w:lang w:val="en-US" w:eastAsia="zh-CN"/>
        </w:rPr>
      </w:pPr>
      <w:r>
        <w:rPr>
          <w:rFonts w:hint="eastAsia" w:ascii="SimSun" w:eastAsia="SimSun"/>
          <w:sz w:val="21"/>
          <w:szCs w:val="21"/>
          <w:lang w:val="en-US" w:eastAsia="zh-CN"/>
        </w:rPr>
        <w:t>统计学、高等数学（数学模型、交易模型的构建）</w:t>
      </w:r>
    </w:p>
    <w:p>
      <w:pPr>
        <w:numPr>
          <w:ilvl w:val="0"/>
          <w:numId w:val="6"/>
        </w:numPr>
        <w:rPr>
          <w:rFonts w:hint="eastAsia" w:ascii="SimSun" w:eastAsia="SimSun"/>
          <w:sz w:val="21"/>
          <w:szCs w:val="21"/>
          <w:lang w:val="en-US" w:eastAsia="zh-CN"/>
        </w:rPr>
      </w:pPr>
      <w:r>
        <w:rPr>
          <w:rFonts w:hint="eastAsia" w:ascii="SimSun" w:eastAsia="SimSun"/>
          <w:sz w:val="21"/>
          <w:szCs w:val="21"/>
          <w:lang w:val="en-US" w:eastAsia="zh-CN"/>
        </w:rPr>
        <w:t>金融的理论（建议把证券、期货、基金从业资格证快速地考了，但不能仅通过辅导书去备考，要从实践出发，多思考，可多看“扑克财经”、“雪球”的财经资讯，可在B站大学学炒股）</w:t>
      </w:r>
    </w:p>
    <w:p>
      <w:pPr>
        <w:numPr>
          <w:ilvl w:val="0"/>
          <w:numId w:val="0"/>
        </w:numPr>
        <w:rPr>
          <w:rFonts w:hint="eastAsia" w:ascii="SimSun" w:eastAsia="SimSun"/>
          <w:sz w:val="21"/>
          <w:szCs w:val="21"/>
          <w:lang w:val="en-US" w:eastAsia="zh-CN"/>
        </w:rPr>
      </w:pPr>
    </w:p>
    <w:p>
      <w:pPr>
        <w:rPr>
          <w:rFonts w:hint="default" w:ascii="SimSun" w:eastAsia="SimSun"/>
          <w:b/>
          <w:bCs/>
          <w:sz w:val="21"/>
          <w:szCs w:val="21"/>
          <w:lang w:val="en-US" w:eastAsia="zh-CN"/>
        </w:rPr>
      </w:pPr>
      <w:r>
        <w:rPr>
          <w:rFonts w:hint="eastAsia" w:ascii="SimSun" w:eastAsia="SimSun"/>
          <w:b/>
          <w:bCs/>
          <w:sz w:val="21"/>
          <w:szCs w:val="21"/>
          <w:lang w:val="en-US" w:eastAsia="zh-CN"/>
        </w:rPr>
        <w:t>8、推荐</w:t>
      </w:r>
    </w:p>
    <w:p>
      <w:pPr>
        <w:rPr>
          <w:rFonts w:hint="eastAsia"/>
          <w:lang w:val="en-US" w:eastAsia="zh-CN"/>
        </w:rPr>
      </w:pPr>
      <w:r>
        <w:rPr>
          <w:rFonts w:hint="eastAsia" w:ascii="SimSun" w:eastAsia="SimSun"/>
          <w:sz w:val="21"/>
          <w:szCs w:val="21"/>
          <w:lang w:val="en-US" w:eastAsia="zh-CN"/>
        </w:rPr>
        <w:t>推荐书目：《3小时快学期权》系列、《缠论操盘术》、《零基础入门学习PYTHON》（小甲鱼）</w:t>
      </w:r>
    </w:p>
    <w:p>
      <w:pPr>
        <w:rPr>
          <w:rFonts w:hint="eastAsia"/>
          <w:lang w:val="en-US" w:eastAsia="zh-CN"/>
        </w:rPr>
      </w:pPr>
      <w:r>
        <w:rPr>
          <w:rFonts w:hint="eastAsia"/>
          <w:lang w:val="en-US" w:eastAsia="zh-CN"/>
        </w:rPr>
        <w:t>推荐B站大神、微信公众号：邢不行，魔鬼的蛇果、至简期货概率扑克</w:t>
      </w:r>
    </w:p>
    <w:p>
      <w:pPr>
        <w:rPr>
          <w:rFonts w:hint="default"/>
          <w:lang w:val="en-US" w:eastAsia="zh-CN"/>
        </w:rPr>
      </w:pPr>
      <w:r>
        <w:rPr>
          <w:rFonts w:hint="eastAsia"/>
          <w:lang w:val="en-US" w:eastAsia="zh-CN"/>
        </w:rPr>
        <w:t>推荐的量化平台：聚宽、天勤量化</w:t>
      </w:r>
    </w:p>
    <w:p>
      <w:pPr>
        <w:rPr>
          <w:rFonts w:hint="eastAsia"/>
          <w:lang w:val="en-US" w:eastAsia="zh-CN"/>
        </w:rPr>
      </w:pPr>
      <w:r>
        <w:rPr>
          <w:rFonts w:hint="eastAsia" w:ascii="SimSun" w:eastAsia="SimSun"/>
          <w:sz w:val="21"/>
          <w:szCs w:val="21"/>
          <w:lang w:val="en-US" w:eastAsia="zh-CN"/>
        </w:rPr>
        <w:t>寄语：先学基础，不要一上来就做量化策略。</w:t>
      </w:r>
      <w:r>
        <w:rPr>
          <w:rFonts w:hint="eastAsia"/>
          <w:lang w:val="en-US" w:eastAsia="zh-CN"/>
        </w:rPr>
        <w:t>量化投资是一门复合的学科，仅通过一本两本书是不可能实现这么宏大的工程的，但10本-50本可以。</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OpenSans-Regular">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9E0125"/>
    <w:multiLevelType w:val="singleLevel"/>
    <w:tmpl w:val="C89E0125"/>
    <w:lvl w:ilvl="0" w:tentative="0">
      <w:start w:val="1"/>
      <w:numFmt w:val="decimal"/>
      <w:lvlText w:val="%1."/>
      <w:lvlJc w:val="left"/>
      <w:pPr>
        <w:tabs>
          <w:tab w:val="left" w:pos="312"/>
        </w:tabs>
      </w:pPr>
    </w:lvl>
  </w:abstractNum>
  <w:abstractNum w:abstractNumId="1">
    <w:nsid w:val="00BA3889"/>
    <w:multiLevelType w:val="multilevel"/>
    <w:tmpl w:val="00BA38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0699FDF"/>
    <w:multiLevelType w:val="singleLevel"/>
    <w:tmpl w:val="40699FDF"/>
    <w:lvl w:ilvl="0" w:tentative="0">
      <w:start w:val="1"/>
      <w:numFmt w:val="decimal"/>
      <w:lvlText w:val="%1."/>
      <w:lvlJc w:val="left"/>
      <w:pPr>
        <w:tabs>
          <w:tab w:val="left" w:pos="312"/>
        </w:tabs>
      </w:pPr>
    </w:lvl>
  </w:abstractNum>
  <w:abstractNum w:abstractNumId="3">
    <w:nsid w:val="71A764C7"/>
    <w:multiLevelType w:val="multilevel"/>
    <w:tmpl w:val="71A764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5E946BA"/>
    <w:multiLevelType w:val="singleLevel"/>
    <w:tmpl w:val="75E946BA"/>
    <w:lvl w:ilvl="0" w:tentative="0">
      <w:start w:val="1"/>
      <w:numFmt w:val="bullet"/>
      <w:lvlText w:val=""/>
      <w:lvlJc w:val="left"/>
      <w:pPr>
        <w:ind w:left="420" w:hanging="420"/>
      </w:pPr>
      <w:rPr>
        <w:rFonts w:hint="default" w:ascii="Wingdings" w:hAnsi="Wingdings"/>
      </w:rPr>
    </w:lvl>
  </w:abstractNum>
  <w:abstractNum w:abstractNumId="5">
    <w:nsid w:val="7C6B899E"/>
    <w:multiLevelType w:val="multilevel"/>
    <w:tmpl w:val="7C6B89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C36EF9"/>
    <w:rsid w:val="129221E6"/>
    <w:rsid w:val="13BE2BCF"/>
    <w:rsid w:val="40051889"/>
    <w:rsid w:val="4EC36EF9"/>
    <w:rsid w:val="5B4E5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2021-08-02T06:07:00Z</dcterms:created>
  <dc:creator>fafa</dc:creator>
  <cp:lastModifiedBy>fafa</cp:lastModifiedBy>
  <dcterms:modified xsi:type="dcterms:W3CDTF">2023-07-18T01:16:00Z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620A2931FB01415F8DDCCF9B47F8533E_13</vt:lpwstr>
  </property>
</Properties>
</file>