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style1.xml" ContentType="application/vnd.ms-office.chartstyle+xml"/>
  <Override PartName="/word/charts/style2.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sz w:val="72"/>
          <w:szCs w:val="72"/>
          <w:lang w:val="en-US" w:eastAsia="zh-CN"/>
        </w:rPr>
      </w:pPr>
    </w:p>
    <w:p>
      <w:pPr>
        <w:rPr>
          <w:rFonts w:hint="eastAsia"/>
          <w:sz w:val="72"/>
          <w:szCs w:val="72"/>
          <w:lang w:val="en-US" w:eastAsia="zh-CN"/>
        </w:rPr>
      </w:pPr>
    </w:p>
    <w:p>
      <w:pPr>
        <w:rPr>
          <w:rFonts w:hint="eastAsia"/>
          <w:sz w:val="72"/>
          <w:szCs w:val="72"/>
          <w:lang w:val="en-US" w:eastAsia="zh-CN"/>
        </w:rPr>
      </w:pPr>
    </w:p>
    <w:p>
      <w:pPr>
        <w:rPr>
          <w:rFonts w:hint="eastAsia"/>
          <w:sz w:val="72"/>
          <w:szCs w:val="72"/>
          <w:lang w:val="en-US" w:eastAsia="zh-CN"/>
        </w:rPr>
      </w:pPr>
    </w:p>
    <w:p>
      <w:pPr>
        <w:rPr>
          <w:rFonts w:hint="eastAsia"/>
          <w:sz w:val="72"/>
          <w:szCs w:val="72"/>
          <w:lang w:val="en-US" w:eastAsia="zh-CN"/>
        </w:rPr>
      </w:pPr>
    </w:p>
    <w:p>
      <w:pPr>
        <w:ind w:firstLine="2880" w:firstLineChars="400"/>
        <w:rPr>
          <w:rFonts w:hint="eastAsia"/>
          <w:sz w:val="72"/>
          <w:szCs w:val="72"/>
          <w:lang w:val="en-US" w:eastAsia="zh-CN"/>
        </w:rPr>
      </w:pPr>
      <w:r>
        <w:rPr>
          <w:rFonts w:hint="eastAsia"/>
          <w:sz w:val="72"/>
          <w:szCs w:val="72"/>
          <w:lang w:val="en-US" w:eastAsia="zh-CN"/>
        </w:rPr>
        <w:t>荔瓦力</w:t>
      </w:r>
    </w:p>
    <w:p>
      <w:pPr>
        <w:rPr>
          <w:rFonts w:hint="eastAsia"/>
          <w:sz w:val="72"/>
          <w:szCs w:val="72"/>
          <w:lang w:val="en-US" w:eastAsia="zh-CN"/>
        </w:rPr>
      </w:pPr>
      <w:r>
        <w:rPr>
          <w:rFonts w:hint="eastAsia"/>
          <w:sz w:val="72"/>
          <w:szCs w:val="72"/>
          <w:lang w:val="en-US" w:eastAsia="zh-CN"/>
        </w:rPr>
        <w:t>----------------智能化解决宿舍环境卫生</w:t>
      </w:r>
    </w:p>
    <w:p>
      <w:pPr>
        <w:rPr>
          <w:rFonts w:hint="eastAsia"/>
          <w:sz w:val="72"/>
          <w:szCs w:val="72"/>
          <w:lang w:val="en-US" w:eastAsia="zh-CN"/>
        </w:rPr>
      </w:pPr>
    </w:p>
    <w:p>
      <w:pPr>
        <w:rPr>
          <w:rFonts w:hint="eastAsia"/>
          <w:sz w:val="72"/>
          <w:szCs w:val="72"/>
          <w:lang w:val="en-US" w:eastAsia="zh-CN"/>
        </w:rPr>
      </w:pPr>
    </w:p>
    <w:p>
      <w:pPr>
        <w:rPr>
          <w:rFonts w:hint="eastAsia"/>
          <w:sz w:val="72"/>
          <w:szCs w:val="72"/>
          <w:lang w:val="en-US" w:eastAsia="zh-CN"/>
        </w:rPr>
      </w:pPr>
    </w:p>
    <w:p>
      <w:pPr>
        <w:rPr>
          <w:rFonts w:hint="eastAsia"/>
          <w:sz w:val="72"/>
          <w:szCs w:val="72"/>
          <w:lang w:val="en-US" w:eastAsia="zh-CN"/>
        </w:rPr>
      </w:pPr>
    </w:p>
    <w:p>
      <w:pPr>
        <w:rPr>
          <w:rFonts w:hint="eastAsia"/>
          <w:sz w:val="72"/>
          <w:szCs w:val="72"/>
          <w:lang w:val="en-US" w:eastAsia="zh-CN"/>
        </w:rPr>
      </w:pPr>
    </w:p>
    <w:p>
      <w:pPr>
        <w:rPr>
          <w:rFonts w:hint="eastAsia"/>
          <w:sz w:val="72"/>
          <w:szCs w:val="72"/>
          <w:lang w:val="en-US" w:eastAsia="zh-CN"/>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sdt>
      <w:sdtPr>
        <w:rPr>
          <w:rFonts w:ascii="宋体" w:hAnsi="宋体" w:eastAsia="宋体" w:cstheme="minorBidi"/>
          <w:kern w:val="2"/>
          <w:sz w:val="21"/>
          <w:szCs w:val="24"/>
          <w:lang w:val="en-US" w:eastAsia="zh-CN" w:bidi="ar-SA"/>
        </w:rPr>
        <w:id w:val="147457592"/>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0"/>
            <w:tabs>
              <w:tab w:val="right" w:leader="dot" w:pos="8306"/>
            </w:tabs>
          </w:pPr>
          <w:r>
            <w:fldChar w:fldCharType="begin"/>
          </w:r>
          <w:r>
            <w:instrText xml:space="preserve">TOC \o "1-1" \h \u </w:instrText>
          </w:r>
          <w:r>
            <w:fldChar w:fldCharType="separate"/>
          </w:r>
          <w:r>
            <w:fldChar w:fldCharType="begin"/>
          </w:r>
          <w:r>
            <w:instrText xml:space="preserve"> HYPERLINK \l _Toc28833 </w:instrText>
          </w:r>
          <w:r>
            <w:fldChar w:fldCharType="separate"/>
          </w:r>
          <w:r>
            <w:rPr>
              <w:rFonts w:hint="eastAsia" w:ascii="宋体" w:hAnsi="宋体" w:eastAsia="宋体" w:cs="宋体"/>
              <w:bCs/>
              <w:szCs w:val="22"/>
            </w:rPr>
            <w:t>1. 政策背景</w:t>
          </w:r>
          <w:r>
            <w:tab/>
          </w:r>
          <w:r>
            <w:fldChar w:fldCharType="begin"/>
          </w:r>
          <w:r>
            <w:instrText xml:space="preserve"> PAGEREF _Toc28833 </w:instrText>
          </w:r>
          <w:r>
            <w:fldChar w:fldCharType="separate"/>
          </w:r>
          <w:r>
            <w:t>3</w:t>
          </w:r>
          <w:r>
            <w:fldChar w:fldCharType="end"/>
          </w:r>
          <w:r>
            <w:fldChar w:fldCharType="end"/>
          </w:r>
        </w:p>
        <w:p>
          <w:pPr>
            <w:pStyle w:val="10"/>
            <w:tabs>
              <w:tab w:val="right" w:leader="dot" w:pos="8306"/>
            </w:tabs>
          </w:pPr>
          <w:r>
            <w:fldChar w:fldCharType="begin"/>
          </w:r>
          <w:r>
            <w:instrText xml:space="preserve"> HYPERLINK \l _Toc20393 </w:instrText>
          </w:r>
          <w:r>
            <w:fldChar w:fldCharType="separate"/>
          </w:r>
          <w:r>
            <w:rPr>
              <w:rFonts w:hint="eastAsia" w:ascii="宋体" w:hAnsi="宋体" w:eastAsia="宋体" w:cs="宋体"/>
              <w:bCs/>
              <w:szCs w:val="22"/>
            </w:rPr>
            <w:t>2. 资源背景</w:t>
          </w:r>
          <w:r>
            <w:tab/>
          </w:r>
          <w:r>
            <w:fldChar w:fldCharType="begin"/>
          </w:r>
          <w:r>
            <w:instrText xml:space="preserve"> PAGEREF _Toc20393 </w:instrText>
          </w:r>
          <w:r>
            <w:fldChar w:fldCharType="separate"/>
          </w:r>
          <w:r>
            <w:t>3</w:t>
          </w:r>
          <w:r>
            <w:fldChar w:fldCharType="end"/>
          </w:r>
          <w:r>
            <w:fldChar w:fldCharType="end"/>
          </w:r>
        </w:p>
        <w:p>
          <w:pPr>
            <w:pStyle w:val="10"/>
            <w:tabs>
              <w:tab w:val="right" w:leader="dot" w:pos="8306"/>
            </w:tabs>
          </w:pPr>
          <w:r>
            <w:fldChar w:fldCharType="begin"/>
          </w:r>
          <w:r>
            <w:instrText xml:space="preserve"> HYPERLINK \l _Toc45 </w:instrText>
          </w:r>
          <w:r>
            <w:fldChar w:fldCharType="separate"/>
          </w:r>
          <w:r>
            <w:rPr>
              <w:rFonts w:hint="eastAsia" w:ascii="宋体" w:hAnsi="宋体" w:eastAsia="宋体" w:cs="宋体"/>
              <w:bCs/>
              <w:szCs w:val="22"/>
            </w:rPr>
            <w:t>3. 项目意义</w:t>
          </w:r>
          <w:r>
            <w:tab/>
          </w:r>
          <w:r>
            <w:fldChar w:fldCharType="begin"/>
          </w:r>
          <w:r>
            <w:instrText xml:space="preserve"> PAGEREF _Toc45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_Toc7419 </w:instrText>
          </w:r>
          <w:r>
            <w:fldChar w:fldCharType="separate"/>
          </w:r>
          <w:r>
            <w:rPr>
              <w:rFonts w:hint="eastAsia"/>
              <w:bCs/>
              <w:lang w:val="en-US" w:eastAsia="zh-CN"/>
            </w:rPr>
            <w:t>技术摘要：</w:t>
          </w:r>
          <w:r>
            <w:tab/>
          </w:r>
          <w:r>
            <w:fldChar w:fldCharType="begin"/>
          </w:r>
          <w:r>
            <w:instrText xml:space="preserve"> PAGEREF _Toc7419 </w:instrText>
          </w:r>
          <w:r>
            <w:fldChar w:fldCharType="separate"/>
          </w:r>
          <w:r>
            <w:t>7</w:t>
          </w:r>
          <w:r>
            <w:fldChar w:fldCharType="end"/>
          </w:r>
          <w:r>
            <w:fldChar w:fldCharType="end"/>
          </w:r>
        </w:p>
        <w:p>
          <w:pPr>
            <w:pStyle w:val="10"/>
            <w:tabs>
              <w:tab w:val="right" w:leader="dot" w:pos="8306"/>
            </w:tabs>
          </w:pPr>
          <w:r>
            <w:fldChar w:fldCharType="begin"/>
          </w:r>
          <w:r>
            <w:instrText xml:space="preserve"> HYPERLINK \l _Toc13807 </w:instrText>
          </w:r>
          <w:r>
            <w:fldChar w:fldCharType="separate"/>
          </w:r>
          <w:r>
            <w:rPr>
              <w:rFonts w:hint="eastAsia" w:ascii="宋体" w:hAnsi="宋体" w:eastAsia="宋体" w:cs="宋体"/>
              <w:szCs w:val="22"/>
            </w:rPr>
            <w:t>1 垃圾桶溢满检测原理</w:t>
          </w:r>
          <w:r>
            <w:tab/>
          </w:r>
          <w:r>
            <w:fldChar w:fldCharType="begin"/>
          </w:r>
          <w:r>
            <w:instrText xml:space="preserve"> PAGEREF _Toc13807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_Toc28077 </w:instrText>
          </w:r>
          <w:r>
            <w:fldChar w:fldCharType="separate"/>
          </w:r>
          <w:r>
            <w:rPr>
              <w:rFonts w:hint="eastAsia" w:ascii="宋体" w:hAnsi="宋体" w:eastAsia="宋体" w:cs="宋体"/>
              <w:szCs w:val="22"/>
            </w:rPr>
            <w:t>2 超声波传感器的原理介绍</w:t>
          </w:r>
          <w:r>
            <w:tab/>
          </w:r>
          <w:r>
            <w:fldChar w:fldCharType="begin"/>
          </w:r>
          <w:r>
            <w:instrText xml:space="preserve"> PAGEREF _Toc28077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_Toc3218 </w:instrText>
          </w:r>
          <w:r>
            <w:fldChar w:fldCharType="separate"/>
          </w:r>
          <w:r>
            <w:rPr>
              <w:rFonts w:hint="eastAsia" w:ascii="宋体" w:hAnsi="宋体" w:eastAsia="宋体" w:cs="宋体"/>
              <w:szCs w:val="22"/>
            </w:rPr>
            <w:t>3 GPS组合导航原理及SLAM原理介绍</w:t>
          </w:r>
          <w:r>
            <w:tab/>
          </w:r>
          <w:r>
            <w:fldChar w:fldCharType="begin"/>
          </w:r>
          <w:r>
            <w:instrText xml:space="preserve"> PAGEREF _Toc3218 </w:instrText>
          </w:r>
          <w:r>
            <w:fldChar w:fldCharType="separate"/>
          </w:r>
          <w:r>
            <w:t>13</w:t>
          </w:r>
          <w:r>
            <w:fldChar w:fldCharType="end"/>
          </w:r>
          <w:r>
            <w:fldChar w:fldCharType="end"/>
          </w:r>
        </w:p>
        <w:p>
          <w:pPr>
            <w:pStyle w:val="10"/>
            <w:tabs>
              <w:tab w:val="right" w:leader="dot" w:pos="8306"/>
            </w:tabs>
          </w:pPr>
          <w:r>
            <w:fldChar w:fldCharType="begin"/>
          </w:r>
          <w:r>
            <w:instrText xml:space="preserve"> HYPERLINK \l _Toc13238 </w:instrText>
          </w:r>
          <w:r>
            <w:fldChar w:fldCharType="separate"/>
          </w:r>
          <w:r>
            <w:rPr>
              <w:rFonts w:hint="eastAsia" w:ascii="宋体" w:hAnsi="宋体" w:eastAsia="宋体" w:cs="宋体"/>
              <w:szCs w:val="22"/>
            </w:rPr>
            <w:t>4. 多模态传感器协同信息感知技术</w:t>
          </w:r>
          <w:r>
            <w:tab/>
          </w:r>
          <w:r>
            <w:fldChar w:fldCharType="begin"/>
          </w:r>
          <w:r>
            <w:instrText xml:space="preserve"> PAGEREF _Toc13238 </w:instrText>
          </w:r>
          <w:r>
            <w:fldChar w:fldCharType="separate"/>
          </w:r>
          <w:r>
            <w:t>17</w:t>
          </w:r>
          <w:r>
            <w:fldChar w:fldCharType="end"/>
          </w:r>
          <w:r>
            <w:fldChar w:fldCharType="end"/>
          </w:r>
        </w:p>
        <w:p>
          <w:pPr>
            <w:pStyle w:val="10"/>
            <w:tabs>
              <w:tab w:val="right" w:leader="dot" w:pos="8306"/>
            </w:tabs>
          </w:pPr>
          <w:r>
            <w:fldChar w:fldCharType="begin"/>
          </w:r>
          <w:r>
            <w:instrText xml:space="preserve"> HYPERLINK \l _Toc28743 </w:instrText>
          </w:r>
          <w:r>
            <w:fldChar w:fldCharType="separate"/>
          </w:r>
          <w:r>
            <w:rPr>
              <w:rFonts w:hint="eastAsia" w:ascii="宋体" w:hAnsi="宋体" w:eastAsia="宋体" w:cs="宋体"/>
              <w:szCs w:val="22"/>
            </w:rPr>
            <w:t>5. 自主规划路径算法原理介绍</w:t>
          </w:r>
          <w:r>
            <w:tab/>
          </w:r>
          <w:r>
            <w:fldChar w:fldCharType="begin"/>
          </w:r>
          <w:r>
            <w:instrText xml:space="preserve"> PAGEREF _Toc28743 </w:instrText>
          </w:r>
          <w:r>
            <w:fldChar w:fldCharType="separate"/>
          </w:r>
          <w:r>
            <w:t>20</w:t>
          </w:r>
          <w:r>
            <w:fldChar w:fldCharType="end"/>
          </w:r>
          <w:r>
            <w:fldChar w:fldCharType="end"/>
          </w:r>
        </w:p>
        <w:p>
          <w:pPr>
            <w:pStyle w:val="10"/>
            <w:tabs>
              <w:tab w:val="right" w:leader="dot" w:pos="8306"/>
            </w:tabs>
          </w:pPr>
          <w:r>
            <w:fldChar w:fldCharType="begin"/>
          </w:r>
          <w:r>
            <w:instrText xml:space="preserve"> HYPERLINK \l _Toc11336 </w:instrText>
          </w:r>
          <w:r>
            <w:fldChar w:fldCharType="separate"/>
          </w:r>
          <w:r>
            <w:rPr>
              <w:rFonts w:hint="eastAsia" w:ascii="宋体" w:hAnsi="宋体" w:eastAsia="宋体" w:cs="宋体"/>
              <w:szCs w:val="22"/>
            </w:rPr>
            <w:t>6 梯控系统与机器人交互系统原理</w:t>
          </w:r>
          <w:r>
            <w:tab/>
          </w:r>
          <w:r>
            <w:fldChar w:fldCharType="begin"/>
          </w:r>
          <w:r>
            <w:instrText xml:space="preserve"> PAGEREF _Toc11336 </w:instrText>
          </w:r>
          <w:r>
            <w:fldChar w:fldCharType="separate"/>
          </w:r>
          <w:r>
            <w:t>22</w:t>
          </w:r>
          <w:r>
            <w:fldChar w:fldCharType="end"/>
          </w:r>
          <w:r>
            <w:fldChar w:fldCharType="end"/>
          </w:r>
        </w:p>
        <w:p>
          <w:pPr>
            <w:pStyle w:val="10"/>
            <w:tabs>
              <w:tab w:val="right" w:leader="dot" w:pos="8306"/>
            </w:tabs>
          </w:pPr>
          <w:r>
            <w:fldChar w:fldCharType="begin"/>
          </w:r>
          <w:r>
            <w:instrText xml:space="preserve"> HYPERLINK \l _Toc19477 </w:instrText>
          </w:r>
          <w:r>
            <w:fldChar w:fldCharType="separate"/>
          </w:r>
          <w:r>
            <w:rPr>
              <w:rFonts w:hint="eastAsia" w:ascii="宋体" w:hAnsi="宋体" w:eastAsia="宋体" w:cs="宋体"/>
              <w:bCs/>
              <w:lang w:val="en-US" w:eastAsia="zh-CN"/>
            </w:rPr>
            <w:t>①市场空间巨大</w:t>
          </w:r>
          <w:r>
            <w:tab/>
          </w:r>
          <w:r>
            <w:fldChar w:fldCharType="begin"/>
          </w:r>
          <w:r>
            <w:instrText xml:space="preserve"> PAGEREF _Toc19477 </w:instrText>
          </w:r>
          <w:r>
            <w:fldChar w:fldCharType="separate"/>
          </w:r>
          <w:r>
            <w:t>28</w:t>
          </w:r>
          <w:r>
            <w:fldChar w:fldCharType="end"/>
          </w:r>
          <w:r>
            <w:fldChar w:fldCharType="end"/>
          </w:r>
        </w:p>
        <w:p>
          <w:pPr>
            <w:pStyle w:val="10"/>
            <w:tabs>
              <w:tab w:val="right" w:leader="dot" w:pos="8306"/>
            </w:tabs>
          </w:pPr>
          <w:r>
            <w:fldChar w:fldCharType="begin"/>
          </w:r>
          <w:r>
            <w:instrText xml:space="preserve"> HYPERLINK \l _Toc13935 </w:instrText>
          </w:r>
          <w:r>
            <w:fldChar w:fldCharType="separate"/>
          </w:r>
          <w:r>
            <w:rPr>
              <w:rFonts w:hint="eastAsia" w:ascii="宋体" w:hAnsi="宋体" w:eastAsia="宋体" w:cs="宋体"/>
              <w:bCs/>
              <w:lang w:val="en-US" w:eastAsia="zh-CN"/>
            </w:rPr>
            <w:t>②闲置成本低</w:t>
          </w:r>
          <w:r>
            <w:tab/>
          </w:r>
          <w:r>
            <w:fldChar w:fldCharType="begin"/>
          </w:r>
          <w:r>
            <w:instrText xml:space="preserve"> PAGEREF _Toc13935 </w:instrText>
          </w:r>
          <w:r>
            <w:fldChar w:fldCharType="separate"/>
          </w:r>
          <w:r>
            <w:t>28</w:t>
          </w:r>
          <w:r>
            <w:fldChar w:fldCharType="end"/>
          </w:r>
          <w:r>
            <w:fldChar w:fldCharType="end"/>
          </w:r>
        </w:p>
        <w:p>
          <w:pPr>
            <w:pStyle w:val="10"/>
            <w:tabs>
              <w:tab w:val="right" w:leader="dot" w:pos="8306"/>
            </w:tabs>
          </w:pPr>
          <w:r>
            <w:fldChar w:fldCharType="begin"/>
          </w:r>
          <w:r>
            <w:instrText xml:space="preserve"> HYPERLINK \l _Toc2703 </w:instrText>
          </w:r>
          <w:r>
            <w:fldChar w:fldCharType="separate"/>
          </w:r>
          <w:r>
            <w:rPr>
              <w:rFonts w:hint="eastAsia" w:ascii="宋体" w:hAnsi="宋体" w:eastAsia="宋体" w:cs="宋体"/>
              <w:bCs/>
              <w:lang w:val="en-US" w:eastAsia="zh-CN"/>
            </w:rPr>
            <w:t>③性价比高</w:t>
          </w:r>
          <w:r>
            <w:tab/>
          </w:r>
          <w:r>
            <w:fldChar w:fldCharType="begin"/>
          </w:r>
          <w:r>
            <w:instrText xml:space="preserve"> PAGEREF _Toc2703 </w:instrText>
          </w:r>
          <w:r>
            <w:fldChar w:fldCharType="separate"/>
          </w:r>
          <w:r>
            <w:t>28</w:t>
          </w:r>
          <w:r>
            <w:fldChar w:fldCharType="end"/>
          </w:r>
          <w:r>
            <w:fldChar w:fldCharType="end"/>
          </w:r>
        </w:p>
        <w:p>
          <w:pPr>
            <w:pStyle w:val="10"/>
            <w:tabs>
              <w:tab w:val="right" w:leader="dot" w:pos="8306"/>
            </w:tabs>
          </w:pPr>
          <w:r>
            <w:fldChar w:fldCharType="begin"/>
          </w:r>
          <w:r>
            <w:instrText xml:space="preserve"> HYPERLINK \l _Toc17242 </w:instrText>
          </w:r>
          <w:r>
            <w:fldChar w:fldCharType="separate"/>
          </w:r>
          <w:r>
            <w:rPr>
              <w:rFonts w:hint="eastAsia" w:ascii="宋体" w:hAnsi="宋体" w:eastAsia="宋体" w:cs="宋体"/>
              <w:bCs/>
              <w:lang w:val="en-US" w:eastAsia="zh-CN"/>
            </w:rPr>
            <w:t>⑤竞争力强</w:t>
          </w:r>
          <w:r>
            <w:tab/>
          </w:r>
          <w:r>
            <w:fldChar w:fldCharType="begin"/>
          </w:r>
          <w:r>
            <w:instrText xml:space="preserve"> PAGEREF _Toc17242 </w:instrText>
          </w:r>
          <w:r>
            <w:fldChar w:fldCharType="separate"/>
          </w:r>
          <w:r>
            <w:t>28</w:t>
          </w:r>
          <w:r>
            <w:fldChar w:fldCharType="end"/>
          </w:r>
          <w:r>
            <w:fldChar w:fldCharType="end"/>
          </w:r>
        </w:p>
        <w:p>
          <w:pPr>
            <w:pStyle w:val="10"/>
            <w:tabs>
              <w:tab w:val="right" w:leader="dot" w:pos="8306"/>
            </w:tabs>
          </w:pPr>
          <w:r>
            <w:fldChar w:fldCharType="begin"/>
          </w:r>
          <w:r>
            <w:instrText xml:space="preserve"> HYPERLINK \l _Toc28005 </w:instrText>
          </w:r>
          <w:r>
            <w:fldChar w:fldCharType="separate"/>
          </w:r>
          <w:r>
            <w:rPr>
              <w:rFonts w:hint="eastAsia" w:ascii="宋体" w:hAnsi="宋体" w:eastAsia="宋体" w:cs="宋体"/>
              <w:bCs/>
              <w:lang w:val="en-US" w:eastAsia="zh-CN"/>
            </w:rPr>
            <w:t>⑥需求波动小</w:t>
          </w:r>
          <w:r>
            <w:tab/>
          </w:r>
          <w:r>
            <w:fldChar w:fldCharType="begin"/>
          </w:r>
          <w:r>
            <w:instrText xml:space="preserve"> PAGEREF _Toc28005 </w:instrText>
          </w:r>
          <w:r>
            <w:fldChar w:fldCharType="separate"/>
          </w:r>
          <w:r>
            <w:t>28</w:t>
          </w:r>
          <w:r>
            <w:fldChar w:fldCharType="end"/>
          </w:r>
          <w:r>
            <w:fldChar w:fldCharType="end"/>
          </w:r>
        </w:p>
        <w:p>
          <w:pPr>
            <w:pStyle w:val="10"/>
            <w:tabs>
              <w:tab w:val="right" w:leader="dot" w:pos="8306"/>
            </w:tabs>
          </w:pPr>
          <w:r>
            <w:fldChar w:fldCharType="begin"/>
          </w:r>
          <w:r>
            <w:instrText xml:space="preserve"> HYPERLINK \l _Toc22065 </w:instrText>
          </w:r>
          <w:r>
            <w:fldChar w:fldCharType="separate"/>
          </w:r>
          <w:r>
            <w:rPr>
              <w:rFonts w:hint="eastAsia" w:ascii="宋体" w:hAnsi="宋体" w:eastAsia="宋体" w:cs="宋体"/>
              <w:bCs/>
              <w:szCs w:val="22"/>
              <w:lang w:val="en-US" w:eastAsia="zh-CN"/>
            </w:rPr>
            <w:t>3. 荔瓦力宏观环境分析</w:t>
          </w:r>
          <w:r>
            <w:tab/>
          </w:r>
          <w:r>
            <w:fldChar w:fldCharType="begin"/>
          </w:r>
          <w:r>
            <w:instrText xml:space="preserve"> PAGEREF _Toc22065 </w:instrText>
          </w:r>
          <w:r>
            <w:fldChar w:fldCharType="separate"/>
          </w:r>
          <w:r>
            <w:t>28</w:t>
          </w:r>
          <w:r>
            <w:fldChar w:fldCharType="end"/>
          </w:r>
          <w:r>
            <w:fldChar w:fldCharType="end"/>
          </w:r>
        </w:p>
        <w:p>
          <w:pPr>
            <w:pStyle w:val="10"/>
            <w:tabs>
              <w:tab w:val="right" w:leader="dot" w:pos="8306"/>
            </w:tabs>
          </w:pPr>
          <w:r>
            <w:fldChar w:fldCharType="begin"/>
          </w:r>
          <w:r>
            <w:instrText xml:space="preserve"> HYPERLINK \l _Toc31346 </w:instrText>
          </w:r>
          <w:r>
            <w:fldChar w:fldCharType="separate"/>
          </w:r>
          <w:r>
            <w:rPr>
              <w:rFonts w:hint="eastAsia" w:ascii="宋体" w:hAnsi="宋体" w:eastAsia="宋体" w:cs="宋体"/>
              <w:bCs/>
              <w:szCs w:val="22"/>
              <w:lang w:val="en-US" w:eastAsia="zh-CN"/>
            </w:rPr>
            <w:t>4. 荔瓦力Swot分析</w:t>
          </w:r>
          <w:r>
            <w:tab/>
          </w:r>
          <w:r>
            <w:fldChar w:fldCharType="begin"/>
          </w:r>
          <w:r>
            <w:instrText xml:space="preserve"> PAGEREF _Toc31346 </w:instrText>
          </w:r>
          <w:r>
            <w:fldChar w:fldCharType="separate"/>
          </w:r>
          <w:r>
            <w:t>30</w:t>
          </w:r>
          <w:r>
            <w:fldChar w:fldCharType="end"/>
          </w:r>
          <w:r>
            <w:fldChar w:fldCharType="end"/>
          </w:r>
        </w:p>
        <w:p>
          <w:pPr>
            <w:pStyle w:val="10"/>
            <w:tabs>
              <w:tab w:val="right" w:leader="dot" w:pos="8306"/>
            </w:tabs>
          </w:pPr>
          <w:r>
            <w:fldChar w:fldCharType="begin"/>
          </w:r>
          <w:r>
            <w:instrText xml:space="preserve"> HYPERLINK \l _Toc30574 </w:instrText>
          </w:r>
          <w:r>
            <w:fldChar w:fldCharType="separate"/>
          </w:r>
          <w:r>
            <w:rPr>
              <w:rFonts w:hint="eastAsia" w:ascii="宋体" w:hAnsi="宋体" w:eastAsia="宋体" w:cs="宋体"/>
              <w:bCs/>
              <w:szCs w:val="21"/>
              <w:lang w:val="en-US" w:eastAsia="zh-CN"/>
            </w:rPr>
            <w:t>S（优势）：</w:t>
          </w:r>
          <w:r>
            <w:tab/>
          </w:r>
          <w:r>
            <w:fldChar w:fldCharType="begin"/>
          </w:r>
          <w:r>
            <w:instrText xml:space="preserve"> PAGEREF _Toc30574 </w:instrText>
          </w:r>
          <w:r>
            <w:fldChar w:fldCharType="separate"/>
          </w:r>
          <w:r>
            <w:t>30</w:t>
          </w:r>
          <w:r>
            <w:fldChar w:fldCharType="end"/>
          </w:r>
          <w:r>
            <w:fldChar w:fldCharType="end"/>
          </w:r>
        </w:p>
        <w:p>
          <w:pPr>
            <w:pStyle w:val="10"/>
            <w:tabs>
              <w:tab w:val="right" w:leader="dot" w:pos="8306"/>
            </w:tabs>
          </w:pPr>
          <w:r>
            <w:fldChar w:fldCharType="begin"/>
          </w:r>
          <w:r>
            <w:instrText xml:space="preserve"> HYPERLINK \l _Toc29230 </w:instrText>
          </w:r>
          <w:r>
            <w:fldChar w:fldCharType="separate"/>
          </w:r>
          <w:r>
            <w:rPr>
              <w:rFonts w:hint="eastAsia" w:ascii="宋体" w:hAnsi="宋体" w:eastAsia="宋体" w:cs="宋体"/>
              <w:bCs/>
              <w:szCs w:val="21"/>
              <w:lang w:val="en-US" w:eastAsia="zh-CN"/>
            </w:rPr>
            <w:t>技术优势：</w:t>
          </w:r>
          <w:r>
            <w:tab/>
          </w:r>
          <w:r>
            <w:fldChar w:fldCharType="begin"/>
          </w:r>
          <w:r>
            <w:instrText xml:space="preserve"> PAGEREF _Toc29230 </w:instrText>
          </w:r>
          <w:r>
            <w:fldChar w:fldCharType="separate"/>
          </w:r>
          <w:r>
            <w:t>30</w:t>
          </w:r>
          <w:r>
            <w:fldChar w:fldCharType="end"/>
          </w:r>
          <w:r>
            <w:fldChar w:fldCharType="end"/>
          </w:r>
        </w:p>
        <w:p>
          <w:pPr>
            <w:pStyle w:val="10"/>
            <w:tabs>
              <w:tab w:val="right" w:leader="dot" w:pos="8306"/>
            </w:tabs>
          </w:pPr>
          <w:r>
            <w:fldChar w:fldCharType="begin"/>
          </w:r>
          <w:r>
            <w:instrText xml:space="preserve"> HYPERLINK \l _Toc24582 </w:instrText>
          </w:r>
          <w:r>
            <w:fldChar w:fldCharType="separate"/>
          </w:r>
          <w:r>
            <w:rPr>
              <w:rFonts w:hint="eastAsia" w:ascii="宋体" w:hAnsi="宋体" w:eastAsia="宋体" w:cs="宋体"/>
              <w:bCs/>
              <w:szCs w:val="21"/>
              <w:lang w:val="en-US" w:eastAsia="zh-CN"/>
            </w:rPr>
            <w:t>政策优势：</w:t>
          </w:r>
          <w:r>
            <w:tab/>
          </w:r>
          <w:r>
            <w:fldChar w:fldCharType="begin"/>
          </w:r>
          <w:r>
            <w:instrText xml:space="preserve"> PAGEREF _Toc24582 </w:instrText>
          </w:r>
          <w:r>
            <w:fldChar w:fldCharType="separate"/>
          </w:r>
          <w:r>
            <w:t>30</w:t>
          </w:r>
          <w:r>
            <w:fldChar w:fldCharType="end"/>
          </w:r>
          <w:r>
            <w:fldChar w:fldCharType="end"/>
          </w:r>
        </w:p>
        <w:p>
          <w:pPr>
            <w:pStyle w:val="10"/>
            <w:tabs>
              <w:tab w:val="right" w:leader="dot" w:pos="8306"/>
            </w:tabs>
          </w:pPr>
          <w:r>
            <w:fldChar w:fldCharType="begin"/>
          </w:r>
          <w:r>
            <w:instrText xml:space="preserve"> HYPERLINK \l _Toc8872 </w:instrText>
          </w:r>
          <w:r>
            <w:fldChar w:fldCharType="separate"/>
          </w:r>
          <w:r>
            <w:rPr>
              <w:rFonts w:hint="eastAsia" w:ascii="宋体" w:hAnsi="宋体" w:eastAsia="宋体" w:cs="宋体"/>
              <w:bCs/>
              <w:szCs w:val="21"/>
              <w:lang w:val="en-US" w:eastAsia="zh-CN"/>
            </w:rPr>
            <w:t>场景优势：</w:t>
          </w:r>
          <w:r>
            <w:tab/>
          </w:r>
          <w:r>
            <w:fldChar w:fldCharType="begin"/>
          </w:r>
          <w:r>
            <w:instrText xml:space="preserve"> PAGEREF _Toc8872 </w:instrText>
          </w:r>
          <w:r>
            <w:fldChar w:fldCharType="separate"/>
          </w:r>
          <w:r>
            <w:t>30</w:t>
          </w:r>
          <w:r>
            <w:fldChar w:fldCharType="end"/>
          </w:r>
          <w:r>
            <w:fldChar w:fldCharType="end"/>
          </w:r>
        </w:p>
        <w:p>
          <w:pPr>
            <w:pStyle w:val="10"/>
            <w:tabs>
              <w:tab w:val="right" w:leader="dot" w:pos="8306"/>
            </w:tabs>
          </w:pPr>
          <w:r>
            <w:fldChar w:fldCharType="begin"/>
          </w:r>
          <w:r>
            <w:instrText xml:space="preserve"> HYPERLINK \l _Toc751 </w:instrText>
          </w:r>
          <w:r>
            <w:fldChar w:fldCharType="separate"/>
          </w:r>
          <w:r>
            <w:rPr>
              <w:rFonts w:hint="eastAsia" w:ascii="宋体" w:hAnsi="宋体" w:eastAsia="宋体" w:cs="宋体"/>
              <w:bCs/>
              <w:szCs w:val="21"/>
              <w:lang w:val="en-US" w:eastAsia="zh-CN"/>
            </w:rPr>
            <w:t>价格优势：</w:t>
          </w:r>
          <w:r>
            <w:tab/>
          </w:r>
          <w:r>
            <w:fldChar w:fldCharType="begin"/>
          </w:r>
          <w:r>
            <w:instrText xml:space="preserve"> PAGEREF _Toc751 </w:instrText>
          </w:r>
          <w:r>
            <w:fldChar w:fldCharType="separate"/>
          </w:r>
          <w:r>
            <w:t>30</w:t>
          </w:r>
          <w:r>
            <w:fldChar w:fldCharType="end"/>
          </w:r>
          <w:r>
            <w:fldChar w:fldCharType="end"/>
          </w:r>
        </w:p>
        <w:p>
          <w:pPr>
            <w:pStyle w:val="10"/>
            <w:tabs>
              <w:tab w:val="right" w:leader="dot" w:pos="8306"/>
            </w:tabs>
          </w:pPr>
          <w:r>
            <w:fldChar w:fldCharType="begin"/>
          </w:r>
          <w:r>
            <w:instrText xml:space="preserve"> HYPERLINK \l _Toc17282 </w:instrText>
          </w:r>
          <w:r>
            <w:fldChar w:fldCharType="separate"/>
          </w:r>
          <w:r>
            <w:rPr>
              <w:rFonts w:hint="eastAsia" w:ascii="宋体" w:hAnsi="宋体" w:eastAsia="宋体" w:cs="宋体"/>
              <w:bCs/>
              <w:szCs w:val="21"/>
              <w:lang w:val="en-US" w:eastAsia="zh-CN"/>
            </w:rPr>
            <w:t>W（劣势）:</w:t>
          </w:r>
          <w:r>
            <w:tab/>
          </w:r>
          <w:r>
            <w:fldChar w:fldCharType="begin"/>
          </w:r>
          <w:r>
            <w:instrText xml:space="preserve"> PAGEREF _Toc17282 </w:instrText>
          </w:r>
          <w:r>
            <w:fldChar w:fldCharType="separate"/>
          </w:r>
          <w:r>
            <w:t>30</w:t>
          </w:r>
          <w:r>
            <w:fldChar w:fldCharType="end"/>
          </w:r>
          <w:r>
            <w:fldChar w:fldCharType="end"/>
          </w:r>
        </w:p>
        <w:p>
          <w:pPr>
            <w:pStyle w:val="10"/>
            <w:tabs>
              <w:tab w:val="right" w:leader="dot" w:pos="8306"/>
            </w:tabs>
          </w:pPr>
          <w:r>
            <w:fldChar w:fldCharType="begin"/>
          </w:r>
          <w:r>
            <w:instrText xml:space="preserve"> HYPERLINK \l _Toc4037 </w:instrText>
          </w:r>
          <w:r>
            <w:fldChar w:fldCharType="separate"/>
          </w:r>
          <w:r>
            <w:rPr>
              <w:rFonts w:hint="eastAsia" w:ascii="宋体" w:hAnsi="宋体" w:eastAsia="宋体" w:cs="宋体"/>
              <w:bCs/>
              <w:szCs w:val="21"/>
              <w:lang w:val="en-US" w:eastAsia="zh-CN"/>
            </w:rPr>
            <w:t>O（机会）:</w:t>
          </w:r>
          <w:r>
            <w:tab/>
          </w:r>
          <w:r>
            <w:fldChar w:fldCharType="begin"/>
          </w:r>
          <w:r>
            <w:instrText xml:space="preserve"> PAGEREF _Toc4037 </w:instrText>
          </w:r>
          <w:r>
            <w:fldChar w:fldCharType="separate"/>
          </w:r>
          <w:r>
            <w:t>30</w:t>
          </w:r>
          <w:r>
            <w:fldChar w:fldCharType="end"/>
          </w:r>
          <w:r>
            <w:fldChar w:fldCharType="end"/>
          </w:r>
        </w:p>
        <w:p>
          <w:pPr>
            <w:pStyle w:val="10"/>
            <w:tabs>
              <w:tab w:val="right" w:leader="dot" w:pos="8306"/>
            </w:tabs>
          </w:pPr>
          <w:r>
            <w:fldChar w:fldCharType="begin"/>
          </w:r>
          <w:r>
            <w:instrText xml:space="preserve"> HYPERLINK \l _Toc10872 </w:instrText>
          </w:r>
          <w:r>
            <w:fldChar w:fldCharType="separate"/>
          </w:r>
          <w:r>
            <w:rPr>
              <w:rFonts w:hint="eastAsia" w:ascii="宋体" w:hAnsi="宋体" w:eastAsia="宋体" w:cs="宋体"/>
              <w:bCs/>
              <w:szCs w:val="21"/>
              <w:lang w:val="en-US" w:eastAsia="zh-CN"/>
            </w:rPr>
            <w:t>T（威胁）:</w:t>
          </w:r>
          <w:r>
            <w:tab/>
          </w:r>
          <w:r>
            <w:fldChar w:fldCharType="begin"/>
          </w:r>
          <w:r>
            <w:instrText xml:space="preserve"> PAGEREF _Toc10872 </w:instrText>
          </w:r>
          <w:r>
            <w:fldChar w:fldCharType="separate"/>
          </w:r>
          <w:r>
            <w:t>31</w:t>
          </w:r>
          <w:r>
            <w:fldChar w:fldCharType="end"/>
          </w:r>
          <w:r>
            <w:fldChar w:fldCharType="end"/>
          </w:r>
        </w:p>
        <w:p>
          <w:pPr>
            <w:pStyle w:val="10"/>
            <w:tabs>
              <w:tab w:val="right" w:leader="dot" w:pos="8306"/>
            </w:tabs>
          </w:pPr>
          <w:r>
            <w:fldChar w:fldCharType="begin"/>
          </w:r>
          <w:r>
            <w:instrText xml:space="preserve"> HYPERLINK \l _Toc8089 </w:instrText>
          </w:r>
          <w:r>
            <w:fldChar w:fldCharType="separate"/>
          </w:r>
          <w:r>
            <w:rPr>
              <w:rFonts w:hint="eastAsia" w:ascii="宋体" w:hAnsi="宋体" w:eastAsia="宋体" w:cs="宋体"/>
              <w:bCs/>
              <w:szCs w:val="22"/>
            </w:rPr>
            <w:t>5. 竞品分析</w:t>
          </w:r>
          <w:r>
            <w:tab/>
          </w:r>
          <w:r>
            <w:fldChar w:fldCharType="begin"/>
          </w:r>
          <w:r>
            <w:instrText xml:space="preserve"> PAGEREF _Toc8089 </w:instrText>
          </w:r>
          <w:r>
            <w:fldChar w:fldCharType="separate"/>
          </w:r>
          <w:r>
            <w:t>31</w:t>
          </w:r>
          <w:r>
            <w:fldChar w:fldCharType="end"/>
          </w:r>
          <w:r>
            <w:fldChar w:fldCharType="end"/>
          </w:r>
        </w:p>
        <w:p>
          <w:pPr>
            <w:pStyle w:val="10"/>
            <w:tabs>
              <w:tab w:val="right" w:leader="dot" w:pos="8306"/>
            </w:tabs>
          </w:pPr>
          <w:r>
            <w:fldChar w:fldCharType="begin"/>
          </w:r>
          <w:r>
            <w:instrText xml:space="preserve"> HYPERLINK \l _Toc25981 </w:instrText>
          </w:r>
          <w:r>
            <w:fldChar w:fldCharType="separate"/>
          </w:r>
          <w:r>
            <w:rPr>
              <w:rFonts w:hint="eastAsia" w:ascii="宋体" w:hAnsi="宋体" w:eastAsia="宋体" w:cs="宋体"/>
              <w:kern w:val="0"/>
              <w:szCs w:val="21"/>
            </w:rPr>
            <w:t>1、iBin交互媒体垃圾收纳机器人</w:t>
          </w:r>
          <w:r>
            <w:tab/>
          </w:r>
          <w:r>
            <w:fldChar w:fldCharType="begin"/>
          </w:r>
          <w:r>
            <w:instrText xml:space="preserve"> PAGEREF _Toc25981 </w:instrText>
          </w:r>
          <w:r>
            <w:fldChar w:fldCharType="separate"/>
          </w:r>
          <w:r>
            <w:t>31</w:t>
          </w:r>
          <w:r>
            <w:fldChar w:fldCharType="end"/>
          </w:r>
          <w:r>
            <w:fldChar w:fldCharType="end"/>
          </w:r>
        </w:p>
        <w:p>
          <w:pPr>
            <w:pStyle w:val="10"/>
            <w:tabs>
              <w:tab w:val="right" w:leader="dot" w:pos="8306"/>
            </w:tabs>
          </w:pPr>
          <w:r>
            <w:fldChar w:fldCharType="begin"/>
          </w:r>
          <w:r>
            <w:instrText xml:space="preserve"> HYPERLINK \l _Toc1324 </w:instrText>
          </w:r>
          <w:r>
            <w:fldChar w:fldCharType="separate"/>
          </w:r>
          <w:r>
            <w:rPr>
              <w:rFonts w:hint="eastAsia" w:ascii="宋体" w:hAnsi="宋体" w:eastAsia="宋体" w:cs="宋体"/>
              <w:kern w:val="0"/>
              <w:szCs w:val="21"/>
            </w:rPr>
            <w:t>1.自主驾驶</w:t>
          </w:r>
          <w:r>
            <w:tab/>
          </w:r>
          <w:r>
            <w:fldChar w:fldCharType="begin"/>
          </w:r>
          <w:r>
            <w:instrText xml:space="preserve"> PAGEREF _Toc1324 </w:instrText>
          </w:r>
          <w:r>
            <w:fldChar w:fldCharType="separate"/>
          </w:r>
          <w:r>
            <w:t>31</w:t>
          </w:r>
          <w:r>
            <w:fldChar w:fldCharType="end"/>
          </w:r>
          <w:r>
            <w:fldChar w:fldCharType="end"/>
          </w:r>
        </w:p>
        <w:p>
          <w:pPr>
            <w:pStyle w:val="10"/>
            <w:tabs>
              <w:tab w:val="right" w:leader="dot" w:pos="8306"/>
            </w:tabs>
          </w:pPr>
          <w:r>
            <w:fldChar w:fldCharType="begin"/>
          </w:r>
          <w:r>
            <w:instrText xml:space="preserve"> HYPERLINK \l _Toc28283 </w:instrText>
          </w:r>
          <w:r>
            <w:fldChar w:fldCharType="separate"/>
          </w:r>
          <w:r>
            <w:rPr>
              <w:rFonts w:hint="eastAsia" w:ascii="宋体" w:hAnsi="宋体" w:eastAsia="宋体" w:cs="宋体"/>
              <w:kern w:val="0"/>
              <w:szCs w:val="21"/>
            </w:rPr>
            <w:t>2.垃圾箱容积80L，双提桶设计便于清倒垃圾</w:t>
          </w:r>
          <w:r>
            <w:tab/>
          </w:r>
          <w:r>
            <w:fldChar w:fldCharType="begin"/>
          </w:r>
          <w:r>
            <w:instrText xml:space="preserve"> PAGEREF _Toc28283 </w:instrText>
          </w:r>
          <w:r>
            <w:fldChar w:fldCharType="separate"/>
          </w:r>
          <w:r>
            <w:t>31</w:t>
          </w:r>
          <w:r>
            <w:fldChar w:fldCharType="end"/>
          </w:r>
          <w:r>
            <w:fldChar w:fldCharType="end"/>
          </w:r>
        </w:p>
        <w:p>
          <w:pPr>
            <w:pStyle w:val="10"/>
            <w:tabs>
              <w:tab w:val="right" w:leader="dot" w:pos="8306"/>
            </w:tabs>
          </w:pPr>
          <w:r>
            <w:fldChar w:fldCharType="begin"/>
          </w:r>
          <w:r>
            <w:instrText xml:space="preserve"> HYPERLINK \l _Toc17453 </w:instrText>
          </w:r>
          <w:r>
            <w:fldChar w:fldCharType="separate"/>
          </w:r>
          <w:r>
            <w:rPr>
              <w:rFonts w:hint="eastAsia" w:ascii="宋体" w:hAnsi="宋体" w:eastAsia="宋体" w:cs="宋体"/>
              <w:kern w:val="0"/>
              <w:szCs w:val="21"/>
            </w:rPr>
            <w:t>3.支持有机化合物挥发气体、生活烟雾、生活异味感知</w:t>
          </w:r>
          <w:r>
            <w:tab/>
          </w:r>
          <w:r>
            <w:fldChar w:fldCharType="begin"/>
          </w:r>
          <w:r>
            <w:instrText xml:space="preserve"> PAGEREF _Toc17453 </w:instrText>
          </w:r>
          <w:r>
            <w:fldChar w:fldCharType="separate"/>
          </w:r>
          <w:r>
            <w:t>31</w:t>
          </w:r>
          <w:r>
            <w:fldChar w:fldCharType="end"/>
          </w:r>
          <w:r>
            <w:fldChar w:fldCharType="end"/>
          </w:r>
        </w:p>
        <w:p>
          <w:pPr>
            <w:pStyle w:val="10"/>
            <w:tabs>
              <w:tab w:val="right" w:leader="dot" w:pos="8306"/>
            </w:tabs>
          </w:pPr>
          <w:r>
            <w:fldChar w:fldCharType="begin"/>
          </w:r>
          <w:r>
            <w:instrText xml:space="preserve"> HYPERLINK \l _Toc3625 </w:instrText>
          </w:r>
          <w:r>
            <w:fldChar w:fldCharType="separate"/>
          </w:r>
          <w:r>
            <w:rPr>
              <w:rFonts w:hint="eastAsia" w:ascii="宋体" w:hAnsi="宋体" w:eastAsia="宋体" w:cs="宋体"/>
              <w:kern w:val="0"/>
              <w:szCs w:val="21"/>
            </w:rPr>
            <w:t>4.传感器：烟雾、红外、人体</w:t>
          </w:r>
          <w:r>
            <w:tab/>
          </w:r>
          <w:r>
            <w:fldChar w:fldCharType="begin"/>
          </w:r>
          <w:r>
            <w:instrText xml:space="preserve"> PAGEREF _Toc3625 </w:instrText>
          </w:r>
          <w:r>
            <w:fldChar w:fldCharType="separate"/>
          </w:r>
          <w:r>
            <w:t>31</w:t>
          </w:r>
          <w:r>
            <w:fldChar w:fldCharType="end"/>
          </w:r>
          <w:r>
            <w:fldChar w:fldCharType="end"/>
          </w:r>
        </w:p>
        <w:p>
          <w:pPr>
            <w:pStyle w:val="10"/>
            <w:tabs>
              <w:tab w:val="right" w:leader="dot" w:pos="8306"/>
            </w:tabs>
          </w:pPr>
          <w:r>
            <w:fldChar w:fldCharType="begin"/>
          </w:r>
          <w:r>
            <w:instrText xml:space="preserve"> HYPERLINK \l _Toc3886 </w:instrText>
          </w:r>
          <w:r>
            <w:fldChar w:fldCharType="separate"/>
          </w:r>
          <w:r>
            <w:rPr>
              <w:rFonts w:hint="eastAsia" w:ascii="宋体" w:hAnsi="宋体" w:eastAsia="宋体" w:cs="宋体"/>
              <w:kern w:val="0"/>
              <w:szCs w:val="21"/>
            </w:rPr>
            <w:t>5. 7寸双屏广告流媒体，边保洁边开展垃圾分类知识宣传</w:t>
          </w:r>
          <w:r>
            <w:tab/>
          </w:r>
          <w:r>
            <w:fldChar w:fldCharType="begin"/>
          </w:r>
          <w:r>
            <w:instrText xml:space="preserve"> PAGEREF _Toc3886 </w:instrText>
          </w:r>
          <w:r>
            <w:fldChar w:fldCharType="separate"/>
          </w:r>
          <w:r>
            <w:t>31</w:t>
          </w:r>
          <w:r>
            <w:fldChar w:fldCharType="end"/>
          </w:r>
          <w:r>
            <w:fldChar w:fldCharType="end"/>
          </w:r>
        </w:p>
        <w:p>
          <w:pPr>
            <w:pStyle w:val="10"/>
            <w:tabs>
              <w:tab w:val="right" w:leader="dot" w:pos="8306"/>
            </w:tabs>
          </w:pPr>
          <w:r>
            <w:fldChar w:fldCharType="begin"/>
          </w:r>
          <w:r>
            <w:instrText xml:space="preserve"> HYPERLINK \l _Toc28322 </w:instrText>
          </w:r>
          <w:r>
            <w:fldChar w:fldCharType="separate"/>
          </w:r>
          <w:r>
            <w:rPr>
              <w:rFonts w:hint="eastAsia" w:ascii="宋体" w:hAnsi="宋体" w:eastAsia="宋体" w:cs="宋体"/>
              <w:kern w:val="0"/>
              <w:szCs w:val="21"/>
            </w:rPr>
            <w:t>2、</w:t>
          </w:r>
          <w:r>
            <w:rPr>
              <w:rFonts w:hint="eastAsia" w:ascii="宋体" w:hAnsi="宋体" w:eastAsia="宋体" w:cs="宋体"/>
              <w:szCs w:val="21"/>
            </w:rPr>
            <w:t>哇力扫地机器人</w:t>
          </w:r>
          <w:r>
            <w:tab/>
          </w:r>
          <w:r>
            <w:fldChar w:fldCharType="begin"/>
          </w:r>
          <w:r>
            <w:instrText xml:space="preserve"> PAGEREF _Toc28322 </w:instrText>
          </w:r>
          <w:r>
            <w:fldChar w:fldCharType="separate"/>
          </w:r>
          <w:r>
            <w:t>31</w:t>
          </w:r>
          <w:r>
            <w:fldChar w:fldCharType="end"/>
          </w:r>
          <w:r>
            <w:fldChar w:fldCharType="end"/>
          </w:r>
        </w:p>
        <w:p>
          <w:pPr>
            <w:pStyle w:val="10"/>
            <w:tabs>
              <w:tab w:val="right" w:leader="dot" w:pos="8306"/>
            </w:tabs>
          </w:pPr>
          <w:r>
            <w:fldChar w:fldCharType="begin"/>
          </w:r>
          <w:r>
            <w:instrText xml:space="preserve"> HYPERLINK \l _Toc27241 </w:instrText>
          </w:r>
          <w:r>
            <w:fldChar w:fldCharType="separate"/>
          </w:r>
          <w:r>
            <w:rPr>
              <w:rFonts w:hint="eastAsia" w:ascii="宋体" w:hAnsi="宋体" w:eastAsia="宋体" w:cs="宋体"/>
              <w:kern w:val="0"/>
              <w:szCs w:val="21"/>
            </w:rPr>
            <w:t>3、</w:t>
          </w:r>
          <w:r>
            <w:rPr>
              <w:rFonts w:hint="eastAsia" w:ascii="宋体" w:hAnsi="宋体" w:eastAsia="宋体" w:cs="宋体"/>
              <w:szCs w:val="21"/>
            </w:rPr>
            <w:t>江苏万德福科技有限公司</w:t>
          </w:r>
          <w:r>
            <w:tab/>
          </w:r>
          <w:r>
            <w:fldChar w:fldCharType="begin"/>
          </w:r>
          <w:r>
            <w:instrText xml:space="preserve"> PAGEREF _Toc27241 </w:instrText>
          </w:r>
          <w:r>
            <w:fldChar w:fldCharType="separate"/>
          </w:r>
          <w:r>
            <w:t>32</w:t>
          </w:r>
          <w:r>
            <w:fldChar w:fldCharType="end"/>
          </w:r>
          <w:r>
            <w:fldChar w:fldCharType="end"/>
          </w:r>
        </w:p>
        <w:p>
          <w:pPr>
            <w:pStyle w:val="10"/>
            <w:tabs>
              <w:tab w:val="right" w:leader="dot" w:pos="8306"/>
            </w:tabs>
          </w:pPr>
          <w:r>
            <w:fldChar w:fldCharType="begin"/>
          </w:r>
          <w:r>
            <w:instrText xml:space="preserve"> HYPERLINK \l _Toc9119 </w:instrText>
          </w:r>
          <w:r>
            <w:fldChar w:fldCharType="separate"/>
          </w:r>
          <w:r>
            <w:rPr>
              <w:rFonts w:hint="eastAsia" w:ascii="宋体" w:hAnsi="宋体" w:eastAsia="宋体" w:cs="宋体"/>
              <w:bCs/>
              <w:kern w:val="44"/>
              <w:szCs w:val="21"/>
            </w:rPr>
            <w:t>4、“小仕1号”专业清洁机器人</w:t>
          </w:r>
          <w:r>
            <w:tab/>
          </w:r>
          <w:r>
            <w:fldChar w:fldCharType="begin"/>
          </w:r>
          <w:r>
            <w:instrText xml:space="preserve"> PAGEREF _Toc9119 </w:instrText>
          </w:r>
          <w:r>
            <w:fldChar w:fldCharType="separate"/>
          </w:r>
          <w:r>
            <w:t>33</w:t>
          </w:r>
          <w:r>
            <w:fldChar w:fldCharType="end"/>
          </w:r>
          <w:r>
            <w:fldChar w:fldCharType="end"/>
          </w:r>
        </w:p>
        <w:p>
          <w:pPr>
            <w:pStyle w:val="10"/>
            <w:tabs>
              <w:tab w:val="right" w:leader="dot" w:pos="8306"/>
            </w:tabs>
          </w:pPr>
          <w:r>
            <w:fldChar w:fldCharType="begin"/>
          </w:r>
          <w:r>
            <w:instrText xml:space="preserve"> HYPERLINK \l _Toc16782 </w:instrText>
          </w:r>
          <w:r>
            <w:fldChar w:fldCharType="separate"/>
          </w:r>
          <w:r>
            <w:rPr>
              <w:rFonts w:hint="eastAsia" w:ascii="宋体" w:hAnsi="宋体" w:eastAsia="宋体" w:cs="宋体"/>
              <w:bCs/>
              <w:szCs w:val="21"/>
              <w:lang w:val="en-US" w:eastAsia="zh-CN"/>
            </w:rPr>
            <w:t>营销模式：（待补充）</w:t>
          </w:r>
          <w:r>
            <w:tab/>
          </w:r>
          <w:r>
            <w:fldChar w:fldCharType="begin"/>
          </w:r>
          <w:r>
            <w:instrText xml:space="preserve"> PAGEREF _Toc16782 </w:instrText>
          </w:r>
          <w:r>
            <w:fldChar w:fldCharType="separate"/>
          </w:r>
          <w:r>
            <w:t>34</w:t>
          </w:r>
          <w:r>
            <w:fldChar w:fldCharType="end"/>
          </w:r>
          <w:r>
            <w:fldChar w:fldCharType="end"/>
          </w:r>
        </w:p>
        <w:p>
          <w:pPr>
            <w:pStyle w:val="10"/>
            <w:tabs>
              <w:tab w:val="right" w:leader="dot" w:pos="8306"/>
            </w:tabs>
          </w:pPr>
          <w:r>
            <w:fldChar w:fldCharType="begin"/>
          </w:r>
          <w:r>
            <w:instrText xml:space="preserve"> HYPERLINK \l _Toc23930 </w:instrText>
          </w:r>
          <w:r>
            <w:fldChar w:fldCharType="separate"/>
          </w:r>
          <w:r>
            <w:rPr>
              <w:rFonts w:hint="eastAsia" w:ascii="宋体" w:hAnsi="宋体" w:eastAsia="宋体" w:cs="宋体"/>
              <w:bCs/>
              <w:szCs w:val="21"/>
              <w:lang w:val="en-US" w:eastAsia="zh-CN"/>
            </w:rPr>
            <w:t>战略发展：</w:t>
          </w:r>
          <w:r>
            <w:tab/>
          </w:r>
          <w:r>
            <w:fldChar w:fldCharType="begin"/>
          </w:r>
          <w:r>
            <w:instrText xml:space="preserve"> PAGEREF _Toc23930 </w:instrText>
          </w:r>
          <w:r>
            <w:fldChar w:fldCharType="separate"/>
          </w:r>
          <w:r>
            <w:t>34</w:t>
          </w:r>
          <w:r>
            <w:fldChar w:fldCharType="end"/>
          </w:r>
          <w:r>
            <w:fldChar w:fldCharType="end"/>
          </w:r>
        </w:p>
        <w:p>
          <w:pPr>
            <w:pStyle w:val="10"/>
            <w:tabs>
              <w:tab w:val="right" w:leader="dot" w:pos="8306"/>
            </w:tabs>
          </w:pPr>
          <w:r>
            <w:fldChar w:fldCharType="begin"/>
          </w:r>
          <w:r>
            <w:instrText xml:space="preserve"> HYPERLINK \l _Toc28983 </w:instrText>
          </w:r>
          <w:r>
            <w:fldChar w:fldCharType="separate"/>
          </w:r>
          <w:r>
            <w:rPr>
              <w:rFonts w:hint="eastAsia"/>
              <w:bCs/>
              <w:lang w:val="en-US" w:eastAsia="zh-CN"/>
            </w:rPr>
            <w:t>短期（1年内）</w:t>
          </w:r>
          <w:r>
            <w:tab/>
          </w:r>
          <w:r>
            <w:fldChar w:fldCharType="begin"/>
          </w:r>
          <w:r>
            <w:instrText xml:space="preserve"> PAGEREF _Toc28983 </w:instrText>
          </w:r>
          <w:r>
            <w:fldChar w:fldCharType="separate"/>
          </w:r>
          <w:r>
            <w:t>34</w:t>
          </w:r>
          <w:r>
            <w:fldChar w:fldCharType="end"/>
          </w:r>
          <w:r>
            <w:fldChar w:fldCharType="end"/>
          </w:r>
        </w:p>
        <w:p>
          <w:pPr>
            <w:pStyle w:val="10"/>
            <w:tabs>
              <w:tab w:val="right" w:leader="dot" w:pos="8306"/>
            </w:tabs>
          </w:pPr>
          <w:r>
            <w:fldChar w:fldCharType="begin"/>
          </w:r>
          <w:r>
            <w:instrText xml:space="preserve"> HYPERLINK \l _Toc25967 </w:instrText>
          </w:r>
          <w:r>
            <w:fldChar w:fldCharType="separate"/>
          </w:r>
          <w:r>
            <w:rPr>
              <w:rFonts w:hint="eastAsia"/>
              <w:bCs/>
              <w:lang w:val="en-US" w:eastAsia="zh-CN"/>
            </w:rPr>
            <w:t>中期（3-4年）</w:t>
          </w:r>
          <w:r>
            <w:tab/>
          </w:r>
          <w:r>
            <w:fldChar w:fldCharType="begin"/>
          </w:r>
          <w:r>
            <w:instrText xml:space="preserve"> PAGEREF _Toc25967 </w:instrText>
          </w:r>
          <w:r>
            <w:fldChar w:fldCharType="separate"/>
          </w:r>
          <w:r>
            <w:t>34</w:t>
          </w:r>
          <w:r>
            <w:fldChar w:fldCharType="end"/>
          </w:r>
          <w:r>
            <w:fldChar w:fldCharType="end"/>
          </w:r>
        </w:p>
        <w:p>
          <w:pPr>
            <w:pStyle w:val="10"/>
            <w:tabs>
              <w:tab w:val="right" w:leader="dot" w:pos="8306"/>
            </w:tabs>
          </w:pPr>
          <w:r>
            <w:fldChar w:fldCharType="begin"/>
          </w:r>
          <w:r>
            <w:instrText xml:space="preserve"> HYPERLINK \l _Toc2221 </w:instrText>
          </w:r>
          <w:r>
            <w:fldChar w:fldCharType="separate"/>
          </w:r>
          <w:r>
            <w:rPr>
              <w:rFonts w:hint="eastAsia"/>
              <w:bCs/>
              <w:lang w:val="en-US" w:eastAsia="zh-CN"/>
            </w:rPr>
            <w:t>后期（之后）</w:t>
          </w:r>
          <w:r>
            <w:tab/>
          </w:r>
          <w:r>
            <w:fldChar w:fldCharType="begin"/>
          </w:r>
          <w:r>
            <w:instrText xml:space="preserve"> PAGEREF _Toc2221 </w:instrText>
          </w:r>
          <w:r>
            <w:fldChar w:fldCharType="separate"/>
          </w:r>
          <w:r>
            <w:t>34</w:t>
          </w:r>
          <w:r>
            <w:fldChar w:fldCharType="end"/>
          </w:r>
          <w:r>
            <w:fldChar w:fldCharType="end"/>
          </w:r>
        </w:p>
        <w:p>
          <w:pPr>
            <w:pStyle w:val="10"/>
            <w:tabs>
              <w:tab w:val="right" w:leader="dot" w:pos="8306"/>
            </w:tabs>
          </w:pPr>
          <w:r>
            <w:fldChar w:fldCharType="begin"/>
          </w:r>
          <w:r>
            <w:instrText xml:space="preserve"> HYPERLINK \l _Toc13487 </w:instrText>
          </w:r>
          <w:r>
            <w:fldChar w:fldCharType="separate"/>
          </w:r>
          <w:r>
            <w:rPr>
              <w:rFonts w:hint="eastAsia" w:ascii="宋体" w:hAnsi="宋体" w:eastAsia="宋体" w:cs="宋体"/>
              <w:bCs/>
              <w:szCs w:val="22"/>
              <w:lang w:val="en-US" w:eastAsia="zh-CN"/>
            </w:rPr>
            <w:t>风险控制：</w:t>
          </w:r>
          <w:r>
            <w:tab/>
          </w:r>
          <w:r>
            <w:fldChar w:fldCharType="begin"/>
          </w:r>
          <w:r>
            <w:instrText xml:space="preserve"> PAGEREF _Toc13487 </w:instrText>
          </w:r>
          <w:r>
            <w:fldChar w:fldCharType="separate"/>
          </w:r>
          <w:r>
            <w:t>34</w:t>
          </w:r>
          <w:r>
            <w:fldChar w:fldCharType="end"/>
          </w:r>
          <w:r>
            <w:fldChar w:fldCharType="end"/>
          </w:r>
        </w:p>
        <w:p>
          <w:pPr>
            <w:pStyle w:val="10"/>
            <w:tabs>
              <w:tab w:val="right" w:leader="dot" w:pos="8306"/>
            </w:tabs>
          </w:pPr>
          <w:r>
            <w:fldChar w:fldCharType="begin"/>
          </w:r>
          <w:r>
            <w:instrText xml:space="preserve"> HYPERLINK \l _Toc28453 </w:instrText>
          </w:r>
          <w:r>
            <w:fldChar w:fldCharType="separate"/>
          </w:r>
          <w:r>
            <w:rPr>
              <w:rFonts w:hint="eastAsia"/>
              <w:bCs/>
              <w:lang w:val="en-US" w:eastAsia="zh-CN"/>
            </w:rPr>
            <w:t>财务分析：</w:t>
          </w:r>
          <w:r>
            <w:rPr>
              <w:rFonts w:hint="eastAsia"/>
              <w:bCs w:val="0"/>
              <w:lang w:val="en-US" w:eastAsia="zh-CN"/>
            </w:rPr>
            <w:t>（待定）</w:t>
          </w:r>
          <w:r>
            <w:tab/>
          </w:r>
          <w:r>
            <w:fldChar w:fldCharType="begin"/>
          </w:r>
          <w:r>
            <w:instrText xml:space="preserve"> PAGEREF _Toc28453 </w:instrText>
          </w:r>
          <w:r>
            <w:fldChar w:fldCharType="separate"/>
          </w:r>
          <w:r>
            <w:t>35</w:t>
          </w:r>
          <w:r>
            <w:fldChar w:fldCharType="end"/>
          </w:r>
          <w:r>
            <w:fldChar w:fldCharType="end"/>
          </w:r>
        </w:p>
        <w:p>
          <w:r>
            <w:fldChar w:fldCharType="end"/>
          </w:r>
        </w:p>
      </w:sdtContent>
    </w:sdt>
    <w:p>
      <w:pPr>
        <w:rPr>
          <w:rFonts w:hint="eastAsia" w:ascii="宋体" w:hAnsi="宋体" w:eastAsia="宋体" w:cs="宋体"/>
          <w:b/>
          <w:bCs/>
          <w:sz w:val="22"/>
          <w:szCs w:val="22"/>
          <w:lang w:val="en-US" w:eastAsia="zh-CN"/>
        </w:rPr>
      </w:pPr>
      <w:r>
        <w:rPr>
          <w:rFonts w:hint="eastAsia" w:ascii="宋体" w:hAnsi="宋体" w:eastAsia="宋体" w:cs="宋体"/>
          <w:b/>
          <w:bCs/>
          <w:sz w:val="22"/>
          <w:szCs w:val="22"/>
          <w:lang w:val="en-US" w:eastAsia="zh-CN"/>
        </w:rPr>
        <w:t>项目背景：</w:t>
      </w:r>
    </w:p>
    <w:p>
      <w:pPr>
        <w:rPr>
          <w:rFonts w:hint="eastAsia" w:ascii="宋体" w:hAnsi="宋体" w:eastAsia="宋体" w:cs="宋体"/>
          <w:b/>
          <w:bCs/>
          <w:sz w:val="22"/>
          <w:szCs w:val="22"/>
          <w:lang w:val="en-US" w:eastAsia="zh-CN"/>
        </w:rPr>
      </w:pPr>
    </w:p>
    <w:p>
      <w:pPr>
        <w:numPr>
          <w:ilvl w:val="0"/>
          <w:numId w:val="1"/>
        </w:numPr>
        <w:outlineLvl w:val="0"/>
        <w:rPr>
          <w:rFonts w:hint="eastAsia" w:ascii="宋体" w:hAnsi="宋体" w:eastAsia="宋体" w:cs="宋体"/>
          <w:b/>
          <w:bCs/>
          <w:sz w:val="22"/>
          <w:szCs w:val="22"/>
        </w:rPr>
      </w:pPr>
      <w:bookmarkStart w:id="0" w:name="_Toc28833"/>
      <w:r>
        <w:rPr>
          <w:rFonts w:hint="eastAsia" w:ascii="宋体" w:hAnsi="宋体" w:eastAsia="宋体" w:cs="宋体"/>
          <w:b/>
          <w:bCs/>
          <w:sz w:val="22"/>
          <w:szCs w:val="22"/>
        </w:rPr>
        <w:t>政策背景</w:t>
      </w:r>
      <w:bookmarkEnd w:id="0"/>
    </w:p>
    <w:p>
      <w:pPr>
        <w:ind w:firstLine="440" w:firstLineChars="200"/>
        <w:rPr>
          <w:rFonts w:hint="eastAsia" w:ascii="宋体" w:hAnsi="宋体" w:eastAsia="宋体" w:cs="宋体"/>
          <w:sz w:val="22"/>
          <w:szCs w:val="22"/>
        </w:rPr>
      </w:pPr>
      <w:r>
        <w:rPr>
          <w:rFonts w:hint="eastAsia" w:ascii="宋体" w:hAnsi="宋体" w:eastAsia="宋体" w:cs="宋体"/>
          <w:sz w:val="22"/>
          <w:szCs w:val="22"/>
        </w:rPr>
        <w:t>2020年9月1日，</w:t>
      </w:r>
      <w:r>
        <w:rPr>
          <w:rFonts w:hint="eastAsia" w:ascii="宋体" w:hAnsi="宋体" w:eastAsia="宋体" w:cs="宋体"/>
          <w:color w:val="222222"/>
          <w:sz w:val="22"/>
          <w:szCs w:val="22"/>
        </w:rPr>
        <w:t>《深圳市生活垃圾分类管理条例》开始实施，</w:t>
      </w:r>
      <w:r>
        <w:rPr>
          <w:rFonts w:hint="eastAsia" w:ascii="宋体" w:hAnsi="宋体" w:eastAsia="宋体" w:cs="宋体"/>
          <w:sz w:val="22"/>
          <w:szCs w:val="22"/>
        </w:rPr>
        <w:t>宣告深圳垃圾分类进入法治强制时代，执法局通告：十月起，对不开展垃圾分等行为进行处罚，拒不改正的，对个人处五十元罚款，对单位处五万元罚款；情节严重的，对个人处二百元罚款，对单位处五万元以上五十万元以下罚款。</w:t>
      </w:r>
    </w:p>
    <w:p>
      <w:pPr>
        <w:ind w:firstLine="440" w:firstLineChars="200"/>
        <w:rPr>
          <w:rFonts w:hint="eastAsia" w:ascii="宋体" w:hAnsi="宋体" w:eastAsia="宋体" w:cs="宋体"/>
          <w:sz w:val="22"/>
          <w:szCs w:val="22"/>
        </w:rPr>
      </w:pPr>
      <w:r>
        <w:rPr>
          <w:rFonts w:hint="eastAsia" w:ascii="宋体" w:hAnsi="宋体" w:eastAsia="宋体" w:cs="宋体"/>
          <w:sz w:val="22"/>
          <w:szCs w:val="22"/>
        </w:rPr>
        <w:t>《条例》第二十三条规定：住宅区居住楼层公共区域不得设置生活垃圾收集容器。学生宿舍区域也属于住宅区，同样适用此项法规。</w:t>
      </w:r>
    </w:p>
    <w:p>
      <w:pPr>
        <w:ind w:firstLine="440" w:firstLineChars="200"/>
        <w:rPr>
          <w:rFonts w:hint="eastAsia" w:ascii="宋体" w:hAnsi="宋体" w:eastAsia="宋体" w:cs="宋体"/>
          <w:sz w:val="22"/>
          <w:szCs w:val="22"/>
        </w:rPr>
      </w:pPr>
      <w:r>
        <w:rPr>
          <w:rFonts w:hint="eastAsia" w:ascii="宋体" w:hAnsi="宋体" w:eastAsia="宋体" w:cs="宋体"/>
          <w:sz w:val="22"/>
          <w:szCs w:val="22"/>
        </w:rPr>
        <w:t>深圳大学积极响应号召，宣布11月1日，撤除宿舍楼层间垃圾桶，在一楼室外设置垃圾分类投放点，以配合垃圾分类工作的开展。</w:t>
      </w:r>
    </w:p>
    <w:p>
      <w:pPr>
        <w:ind w:firstLine="440" w:firstLineChars="200"/>
        <w:rPr>
          <w:rFonts w:hint="eastAsia" w:ascii="宋体" w:hAnsi="宋体" w:eastAsia="宋体" w:cs="宋体"/>
          <w:sz w:val="22"/>
          <w:szCs w:val="22"/>
        </w:rPr>
      </w:pPr>
      <w:r>
        <w:rPr>
          <w:rFonts w:hint="eastAsia" w:ascii="宋体" w:hAnsi="宋体" w:eastAsia="宋体" w:cs="宋体"/>
          <w:sz w:val="22"/>
          <w:szCs w:val="22"/>
        </w:rPr>
        <w:drawing>
          <wp:inline distT="0" distB="0" distL="0" distR="0">
            <wp:extent cx="3890645" cy="2918460"/>
            <wp:effectExtent l="0" t="0" r="1079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3890645" cy="2918460"/>
                    </a:xfrm>
                    <a:prstGeom prst="rect">
                      <a:avLst/>
                    </a:prstGeom>
                    <a:noFill/>
                    <a:ln>
                      <a:noFill/>
                    </a:ln>
                  </pic:spPr>
                </pic:pic>
              </a:graphicData>
            </a:graphic>
          </wp:inline>
        </w:drawing>
      </w:r>
    </w:p>
    <w:p>
      <w:pPr>
        <w:ind w:firstLine="440" w:firstLineChars="200"/>
        <w:rPr>
          <w:rFonts w:hint="eastAsia" w:ascii="宋体" w:hAnsi="宋体" w:eastAsia="宋体" w:cs="宋体"/>
          <w:sz w:val="22"/>
          <w:szCs w:val="22"/>
        </w:rPr>
      </w:pPr>
      <w:r>
        <w:rPr>
          <w:rFonts w:hint="eastAsia" w:ascii="宋体" w:hAnsi="宋体" w:eastAsia="宋体" w:cs="宋体"/>
          <w:sz w:val="22"/>
          <w:szCs w:val="22"/>
        </w:rPr>
        <w:t>北京、上海、广州等一线城市分别在2020年5月、2019年7月、2018年7月开始实施相应的《生活垃圾分类管理条例》。2020-2021第一学期开学后，这些城市都逐步完成了高校宿舍撤桶行动，全面推行垃圾分类。</w:t>
      </w:r>
    </w:p>
    <w:p>
      <w:pPr>
        <w:ind w:firstLine="440" w:firstLineChars="200"/>
        <w:rPr>
          <w:rFonts w:hint="eastAsia" w:ascii="宋体" w:hAnsi="宋体" w:eastAsia="宋体" w:cs="宋体"/>
          <w:sz w:val="22"/>
          <w:szCs w:val="22"/>
        </w:rPr>
      </w:pPr>
    </w:p>
    <w:p>
      <w:pPr>
        <w:numPr>
          <w:ilvl w:val="0"/>
          <w:numId w:val="1"/>
        </w:numPr>
        <w:ind w:left="0" w:leftChars="0" w:firstLine="0" w:firstLineChars="0"/>
        <w:outlineLvl w:val="0"/>
        <w:rPr>
          <w:rFonts w:hint="eastAsia" w:ascii="宋体" w:hAnsi="宋体" w:eastAsia="宋体" w:cs="宋体"/>
          <w:b/>
          <w:bCs/>
          <w:sz w:val="22"/>
          <w:szCs w:val="22"/>
        </w:rPr>
      </w:pPr>
      <w:bookmarkStart w:id="1" w:name="_Toc20393"/>
      <w:r>
        <w:rPr>
          <w:rFonts w:hint="eastAsia" w:ascii="宋体" w:hAnsi="宋体" w:eastAsia="宋体" w:cs="宋体"/>
          <w:b/>
          <w:bCs/>
          <w:sz w:val="22"/>
          <w:szCs w:val="22"/>
        </w:rPr>
        <w:t>资源背景</w:t>
      </w:r>
      <w:bookmarkEnd w:id="1"/>
    </w:p>
    <w:p>
      <w:pPr>
        <w:ind w:firstLine="440" w:firstLineChars="200"/>
        <w:rPr>
          <w:rFonts w:hint="eastAsia" w:ascii="宋体" w:hAnsi="宋体" w:eastAsia="宋体" w:cs="宋体"/>
          <w:sz w:val="22"/>
          <w:szCs w:val="22"/>
        </w:rPr>
      </w:pPr>
      <w:r>
        <w:rPr>
          <w:rFonts w:hint="eastAsia" w:ascii="宋体" w:hAnsi="宋体" w:eastAsia="宋体" w:cs="宋体"/>
          <w:sz w:val="22"/>
          <w:szCs w:val="22"/>
        </w:rPr>
        <w:t>（1） 楼层撤桶有助于垃圾分类，是形势所趋。但楼层撤桶的同时也对人们的生活造成了影响，引起了一些生活上的不便。</w:t>
      </w:r>
    </w:p>
    <w:p>
      <w:pPr>
        <w:ind w:firstLine="440" w:firstLineChars="200"/>
        <w:rPr>
          <w:rFonts w:hint="eastAsia" w:ascii="宋体" w:hAnsi="宋体" w:eastAsia="宋体" w:cs="宋体"/>
          <w:sz w:val="22"/>
          <w:szCs w:val="22"/>
        </w:rPr>
      </w:pPr>
      <w:r>
        <w:rPr>
          <w:rFonts w:hint="eastAsia" w:ascii="宋体" w:hAnsi="宋体" w:eastAsia="宋体" w:cs="宋体"/>
          <w:sz w:val="22"/>
          <w:szCs w:val="22"/>
        </w:rPr>
        <w:t>我们以深大在校学生为对象，进行了一次关于楼层撤桶后对大家生活影响的调查，其中一个问题是“撤桶后，您倒垃圾的频率是多久一次？”</w:t>
      </w:r>
    </w:p>
    <w:p>
      <w:pPr>
        <w:ind w:firstLine="440" w:firstLineChars="200"/>
        <w:rPr>
          <w:rFonts w:hint="eastAsia" w:ascii="宋体" w:hAnsi="宋体" w:eastAsia="宋体" w:cs="宋体"/>
          <w:sz w:val="22"/>
          <w:szCs w:val="22"/>
        </w:rPr>
      </w:pPr>
      <w:r>
        <w:rPr>
          <w:rFonts w:hint="eastAsia" w:ascii="宋体" w:hAnsi="宋体" w:eastAsia="宋体" w:cs="宋体"/>
          <w:sz w:val="22"/>
          <w:szCs w:val="22"/>
        </w:rPr>
        <w:drawing>
          <wp:inline distT="0" distB="0" distL="0" distR="0">
            <wp:extent cx="2817495" cy="2426335"/>
            <wp:effectExtent l="0" t="0" r="1905"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2817495" cy="2426335"/>
                    </a:xfrm>
                    <a:prstGeom prst="rect">
                      <a:avLst/>
                    </a:prstGeom>
                    <a:noFill/>
                    <a:ln>
                      <a:noFill/>
                    </a:ln>
                  </pic:spPr>
                </pic:pic>
              </a:graphicData>
            </a:graphic>
          </wp:inline>
        </w:drawing>
      </w:r>
    </w:p>
    <w:p>
      <w:pPr>
        <w:ind w:firstLine="440" w:firstLineChars="200"/>
        <w:rPr>
          <w:rFonts w:hint="eastAsia" w:ascii="宋体" w:hAnsi="宋体" w:eastAsia="宋体" w:cs="宋体"/>
          <w:sz w:val="22"/>
          <w:szCs w:val="22"/>
        </w:rPr>
      </w:pPr>
      <w:r>
        <w:rPr>
          <w:rFonts w:hint="eastAsia" w:ascii="宋体" w:hAnsi="宋体" w:eastAsia="宋体" w:cs="宋体"/>
          <w:sz w:val="22"/>
          <w:szCs w:val="22"/>
        </w:rPr>
        <w:t>上表为本问题的统计结果。撤桶前，大家一生产垃圾就会立刻扔掉，即使是用垃圾桶存储垃圾也会在满的时候及时清理。但撤桶后，由于垃圾投放点对大部分人而言较远（比如新斋宿舍区只有一个垃圾投放点），倒一次垃圾非常不方便，大部分人会选择积攒垃圾，并且从表中可以看出，一至三天倒一次垃圾的同学占了大多数。这样较长时间积攒垃圾对宿舍的环境、卫生都会产生不利影响。</w:t>
      </w:r>
    </w:p>
    <w:p>
      <w:pPr>
        <w:ind w:firstLine="440" w:firstLineChars="200"/>
        <w:rPr>
          <w:rFonts w:hint="eastAsia" w:ascii="宋体" w:hAnsi="宋体" w:eastAsia="宋体" w:cs="宋体"/>
          <w:sz w:val="22"/>
          <w:szCs w:val="22"/>
        </w:rPr>
      </w:pPr>
    </w:p>
    <w:p>
      <w:pPr>
        <w:ind w:firstLine="440" w:firstLineChars="200"/>
        <w:rPr>
          <w:rFonts w:hint="eastAsia" w:ascii="宋体" w:hAnsi="宋体" w:eastAsia="宋体" w:cs="宋体"/>
          <w:sz w:val="22"/>
          <w:szCs w:val="22"/>
        </w:rPr>
      </w:pPr>
      <w:r>
        <w:rPr>
          <w:rFonts w:hint="eastAsia" w:ascii="宋体" w:hAnsi="宋体" w:eastAsia="宋体" w:cs="宋体"/>
          <w:sz w:val="22"/>
          <w:szCs w:val="22"/>
        </w:rPr>
        <w:t>（2） 同时，虽然在垃圾投放点会有人员进行垃圾分类，但这样是效率不高的，前期生产垃圾时的分类显然更为重要。</w:t>
      </w:r>
    </w:p>
    <w:p>
      <w:pPr>
        <w:ind w:firstLine="440" w:firstLineChars="200"/>
        <w:rPr>
          <w:rFonts w:hint="eastAsia" w:ascii="宋体" w:hAnsi="宋体" w:eastAsia="宋体" w:cs="宋体"/>
          <w:sz w:val="22"/>
          <w:szCs w:val="22"/>
        </w:rPr>
      </w:pPr>
      <w:r>
        <w:rPr>
          <w:rFonts w:hint="eastAsia" w:ascii="宋体" w:hAnsi="宋体" w:eastAsia="宋体" w:cs="宋体"/>
          <w:sz w:val="22"/>
          <w:szCs w:val="22"/>
        </w:rPr>
        <w:t>我们在调查中提出了</w:t>
      </w:r>
      <w:r>
        <w:rPr>
          <w:rFonts w:hint="eastAsia" w:ascii="宋体" w:hAnsi="宋体" w:eastAsia="宋体" w:cs="宋体"/>
          <w:sz w:val="22"/>
          <w:szCs w:val="22"/>
          <w:lang w:val="en-US" w:eastAsia="zh-CN"/>
        </w:rPr>
        <w:t>以下两个</w:t>
      </w:r>
      <w:r>
        <w:rPr>
          <w:rFonts w:hint="eastAsia" w:ascii="宋体" w:hAnsi="宋体" w:eastAsia="宋体" w:cs="宋体"/>
          <w:sz w:val="22"/>
          <w:szCs w:val="22"/>
        </w:rPr>
        <w:t>问题：“</w:t>
      </w:r>
      <w:r>
        <w:rPr>
          <w:rFonts w:hint="eastAsia" w:ascii="宋体" w:hAnsi="宋体" w:eastAsia="宋体" w:cs="宋体"/>
          <w:sz w:val="22"/>
          <w:szCs w:val="22"/>
          <w:lang w:val="en-US" w:eastAsia="zh-CN"/>
        </w:rPr>
        <w:t>假如投放垃圾量较多</w:t>
      </w:r>
      <w:r>
        <w:rPr>
          <w:rFonts w:hint="eastAsia" w:ascii="宋体" w:hAnsi="宋体" w:eastAsia="宋体" w:cs="宋体"/>
          <w:sz w:val="22"/>
          <w:szCs w:val="22"/>
        </w:rPr>
        <w:t>您会的时候主动进行分类吗？”，下图是该问题的统计结果。</w:t>
      </w:r>
    </w:p>
    <w:p>
      <w:pPr>
        <w:ind w:firstLine="420" w:firstLineChars="200"/>
      </w:pPr>
      <w:r>
        <w:drawing>
          <wp:inline distT="0" distB="0" distL="114300" distR="114300">
            <wp:extent cx="3169285" cy="1530985"/>
            <wp:effectExtent l="4445" t="4445" r="11430" b="19050"/>
            <wp:docPr id="8"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pPr>
        <w:ind w:firstLine="440" w:firstLineChars="200"/>
        <w:rPr>
          <w:rFonts w:hint="eastAsia" w:ascii="宋体" w:hAnsi="宋体" w:eastAsia="宋体" w:cs="宋体"/>
          <w:sz w:val="22"/>
          <w:szCs w:val="22"/>
        </w:rPr>
      </w:pPr>
      <w:r>
        <w:rPr>
          <w:rFonts w:hint="eastAsia" w:ascii="宋体" w:hAnsi="宋体" w:eastAsia="宋体" w:cs="宋体"/>
          <w:sz w:val="22"/>
          <w:szCs w:val="22"/>
        </w:rPr>
        <w:t>“</w:t>
      </w:r>
      <w:r>
        <w:rPr>
          <w:rFonts w:hint="eastAsia" w:ascii="宋体" w:hAnsi="宋体" w:eastAsia="宋体" w:cs="宋体"/>
          <w:sz w:val="22"/>
          <w:szCs w:val="22"/>
          <w:lang w:val="en-US" w:eastAsia="zh-CN"/>
        </w:rPr>
        <w:t>假如少量的垃圾投放</w:t>
      </w:r>
      <w:r>
        <w:rPr>
          <w:rFonts w:hint="eastAsia" w:ascii="宋体" w:hAnsi="宋体" w:eastAsia="宋体" w:cs="宋体"/>
          <w:sz w:val="22"/>
          <w:szCs w:val="22"/>
        </w:rPr>
        <w:t>您会的时候主动进行分类吗？”，下图是该问题的统计结果。</w:t>
      </w:r>
    </w:p>
    <w:p>
      <w:pPr>
        <w:ind w:firstLine="420" w:firstLineChars="200"/>
        <w:rPr>
          <w:rFonts w:hint="eastAsia"/>
          <w:lang w:eastAsia="zh-CN"/>
        </w:rPr>
      </w:pPr>
      <w:r>
        <w:drawing>
          <wp:inline distT="0" distB="0" distL="114300" distR="114300">
            <wp:extent cx="3112135" cy="1440815"/>
            <wp:effectExtent l="4445" t="4445" r="7620" b="17780"/>
            <wp:docPr id="9"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pPr>
        <w:ind w:firstLine="440" w:firstLineChars="200"/>
        <w:rPr>
          <w:rFonts w:hint="eastAsia" w:ascii="宋体" w:hAnsi="宋体" w:eastAsia="宋体" w:cs="宋体"/>
          <w:sz w:val="22"/>
          <w:szCs w:val="22"/>
        </w:rPr>
      </w:pPr>
      <w:r>
        <w:rPr>
          <w:rFonts w:hint="eastAsia" w:ascii="宋体" w:hAnsi="宋体" w:eastAsia="宋体" w:cs="宋体"/>
          <w:sz w:val="22"/>
          <w:szCs w:val="22"/>
        </w:rPr>
        <w:t>可以看出，同学们主动进行垃圾分类的意识并不是特别强，也因受空间资源的限制，半数人不能在前期完成垃圾分类，给垃圾投放点的人员徒增了工作量，并且在投放垃圾高峰期不能很好的完成垃圾分类的任务。</w:t>
      </w:r>
    </w:p>
    <w:p>
      <w:pPr>
        <w:ind w:firstLine="440" w:firstLineChars="200"/>
        <w:rPr>
          <w:rFonts w:hint="eastAsia" w:ascii="宋体" w:hAnsi="宋体" w:eastAsia="宋体" w:cs="宋体"/>
          <w:sz w:val="22"/>
          <w:szCs w:val="22"/>
        </w:rPr>
      </w:pPr>
      <w:r>
        <w:rPr>
          <w:rFonts w:hint="eastAsia" w:ascii="宋体" w:hAnsi="宋体" w:eastAsia="宋体" w:cs="宋体"/>
          <w:sz w:val="22"/>
          <w:szCs w:val="22"/>
        </w:rPr>
        <w:t>撤桶后，由于部分同学无法习惯新的生活方式，引发了一些素质问题。近日，深大校内自媒体频频接到投稿，有些学生忽视学校通知，仍将垃圾放置在楼层间；有些学生懒得丢垃圾，而将大量垃圾堆积在走廊，甚至是别人宿舍门口；还有些学生因为垃圾投放点太远，而将生活垃圾丢弃在食堂的垃圾桶。</w:t>
      </w:r>
    </w:p>
    <w:p>
      <w:pPr>
        <w:ind w:firstLine="440" w:firstLineChars="200"/>
        <w:rPr>
          <w:rFonts w:hint="eastAsia" w:ascii="宋体" w:hAnsi="宋体" w:eastAsia="宋体" w:cs="宋体"/>
          <w:sz w:val="22"/>
          <w:szCs w:val="22"/>
        </w:rPr>
      </w:pPr>
      <w:r>
        <w:rPr>
          <w:rFonts w:hint="eastAsia" w:ascii="宋体" w:hAnsi="宋体" w:eastAsia="宋体" w:cs="宋体"/>
          <w:sz w:val="22"/>
          <w:szCs w:val="22"/>
        </w:rPr>
        <w:drawing>
          <wp:inline distT="0" distB="0" distL="0" distR="0">
            <wp:extent cx="1524000" cy="203263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524000" cy="2032635"/>
                    </a:xfrm>
                    <a:prstGeom prst="rect">
                      <a:avLst/>
                    </a:prstGeom>
                    <a:noFill/>
                    <a:ln>
                      <a:noFill/>
                    </a:ln>
                  </pic:spPr>
                </pic:pic>
              </a:graphicData>
            </a:graphic>
          </wp:inline>
        </w:drawing>
      </w:r>
    </w:p>
    <w:p>
      <w:pPr>
        <w:ind w:firstLine="440" w:firstLineChars="200"/>
        <w:rPr>
          <w:rFonts w:hint="eastAsia" w:ascii="宋体" w:hAnsi="宋体" w:eastAsia="宋体" w:cs="宋体"/>
          <w:sz w:val="22"/>
          <w:szCs w:val="22"/>
        </w:rPr>
      </w:pPr>
      <w:r>
        <w:rPr>
          <w:rFonts w:hint="eastAsia" w:ascii="宋体" w:hAnsi="宋体" w:eastAsia="宋体" w:cs="宋体"/>
          <w:sz w:val="22"/>
          <w:szCs w:val="22"/>
        </w:rPr>
        <w:t>诚然，这些现象确实是由部分学生的低素质和薄弱的垃圾分类意识造成的，但也侧面反映出了现阶段的问题：撤桶使得垃圾投放很不方便。</w:t>
      </w:r>
    </w:p>
    <w:p>
      <w:pPr>
        <w:ind w:firstLine="440" w:firstLineChars="200"/>
        <w:rPr>
          <w:rFonts w:hint="eastAsia" w:ascii="宋体" w:hAnsi="宋体" w:eastAsia="宋体" w:cs="宋体"/>
          <w:sz w:val="22"/>
          <w:szCs w:val="22"/>
        </w:rPr>
      </w:pPr>
    </w:p>
    <w:p>
      <w:pPr>
        <w:ind w:firstLine="440" w:firstLineChars="200"/>
        <w:rPr>
          <w:rFonts w:hint="eastAsia" w:ascii="宋体" w:hAnsi="宋体" w:eastAsia="宋体" w:cs="宋体"/>
          <w:sz w:val="22"/>
          <w:szCs w:val="22"/>
        </w:rPr>
      </w:pPr>
      <w:r>
        <w:rPr>
          <w:rFonts w:hint="eastAsia" w:ascii="宋体" w:hAnsi="宋体" w:eastAsia="宋体" w:cs="宋体"/>
          <w:sz w:val="22"/>
          <w:szCs w:val="22"/>
        </w:rPr>
        <w:t>（3） 倒垃圾的不方便，加上人的惰性，也让很多同学想到了一种根源上的“解决办法”：减少清扫的频率，就不会有垃圾产生。</w:t>
      </w:r>
    </w:p>
    <w:p>
      <w:pPr>
        <w:ind w:firstLine="440" w:firstLineChars="200"/>
        <w:rPr>
          <w:rFonts w:hint="eastAsia" w:ascii="宋体" w:hAnsi="宋体" w:eastAsia="宋体" w:cs="宋体"/>
          <w:sz w:val="22"/>
          <w:szCs w:val="22"/>
        </w:rPr>
      </w:pPr>
      <w:r>
        <w:rPr>
          <w:rFonts w:hint="eastAsia" w:ascii="宋体" w:hAnsi="宋体" w:eastAsia="宋体" w:cs="宋体"/>
          <w:sz w:val="22"/>
          <w:szCs w:val="22"/>
        </w:rPr>
        <w:t>我们对参与调查的同学问了这样一个问题：“您宿舍一起进行宿舍大清扫的频率是多久？”  下图是统计结果。</w:t>
      </w:r>
    </w:p>
    <w:p>
      <w:pPr>
        <w:ind w:firstLine="440" w:firstLineChars="200"/>
        <w:rPr>
          <w:rFonts w:hint="eastAsia" w:ascii="宋体" w:hAnsi="宋体" w:eastAsia="宋体" w:cs="宋体"/>
          <w:sz w:val="22"/>
          <w:szCs w:val="22"/>
        </w:rPr>
      </w:pPr>
      <w:r>
        <w:rPr>
          <w:rFonts w:hint="eastAsia" w:ascii="宋体" w:hAnsi="宋体" w:eastAsia="宋体" w:cs="宋体"/>
          <w:sz w:val="22"/>
          <w:szCs w:val="22"/>
        </w:rPr>
        <w:drawing>
          <wp:inline distT="0" distB="0" distL="0" distR="0">
            <wp:extent cx="2914650" cy="2135505"/>
            <wp:effectExtent l="0" t="0" r="11430"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914650" cy="2135505"/>
                    </a:xfrm>
                    <a:prstGeom prst="rect">
                      <a:avLst/>
                    </a:prstGeom>
                    <a:noFill/>
                    <a:ln>
                      <a:noFill/>
                    </a:ln>
                  </pic:spPr>
                </pic:pic>
              </a:graphicData>
            </a:graphic>
          </wp:inline>
        </w:drawing>
      </w:r>
    </w:p>
    <w:p>
      <w:pPr>
        <w:ind w:firstLine="440" w:firstLineChars="200"/>
        <w:rPr>
          <w:rFonts w:hint="eastAsia" w:ascii="宋体" w:hAnsi="宋体" w:eastAsia="宋体" w:cs="宋体"/>
          <w:sz w:val="22"/>
          <w:szCs w:val="22"/>
        </w:rPr>
      </w:pPr>
      <w:r>
        <w:rPr>
          <w:rFonts w:hint="eastAsia" w:ascii="宋体" w:hAnsi="宋体" w:eastAsia="宋体" w:cs="宋体"/>
          <w:sz w:val="22"/>
          <w:szCs w:val="22"/>
        </w:rPr>
        <w:t>可以发现，大家清扫宿舍的频率非常低，超过一个月一次的甚至占了大多数。楼层撤桶只是造成这个现象的其中一个原因，大学生在宿舍懒惰和没有养成良好的清洁习惯才是更重要的原因。长期不清理灰尘、赃物不仅影响宿舍美观，还会滋生细菌，吸引蚊虫，进而危害学生健康。</w:t>
      </w:r>
    </w:p>
    <w:p>
      <w:pPr>
        <w:ind w:firstLine="440" w:firstLineChars="200"/>
        <w:rPr>
          <w:rFonts w:hint="eastAsia" w:ascii="宋体" w:hAnsi="宋体" w:eastAsia="宋体" w:cs="宋体"/>
          <w:sz w:val="22"/>
          <w:szCs w:val="22"/>
        </w:rPr>
      </w:pPr>
    </w:p>
    <w:p>
      <w:pPr>
        <w:ind w:firstLine="440" w:firstLineChars="200"/>
        <w:rPr>
          <w:rFonts w:hint="eastAsia" w:ascii="宋体" w:hAnsi="宋体" w:eastAsia="宋体" w:cs="宋体"/>
          <w:sz w:val="22"/>
          <w:szCs w:val="22"/>
        </w:rPr>
      </w:pPr>
    </w:p>
    <w:p>
      <w:pPr>
        <w:ind w:firstLine="440" w:firstLineChars="200"/>
        <w:rPr>
          <w:rFonts w:hint="eastAsia" w:ascii="宋体" w:hAnsi="宋体" w:eastAsia="宋体" w:cs="宋体"/>
          <w:sz w:val="22"/>
          <w:szCs w:val="22"/>
        </w:rPr>
      </w:pPr>
    </w:p>
    <w:p>
      <w:pPr>
        <w:numPr>
          <w:ilvl w:val="0"/>
          <w:numId w:val="1"/>
        </w:numPr>
        <w:ind w:left="0" w:leftChars="0" w:firstLine="0" w:firstLineChars="0"/>
        <w:outlineLvl w:val="0"/>
        <w:rPr>
          <w:rFonts w:hint="eastAsia" w:ascii="宋体" w:hAnsi="宋体" w:eastAsia="宋体" w:cs="宋体"/>
          <w:b/>
          <w:bCs/>
          <w:sz w:val="22"/>
          <w:szCs w:val="22"/>
        </w:rPr>
      </w:pPr>
      <w:bookmarkStart w:id="2" w:name="_Toc45"/>
      <w:r>
        <w:rPr>
          <w:rFonts w:hint="eastAsia" w:ascii="宋体" w:hAnsi="宋体" w:eastAsia="宋体" w:cs="宋体"/>
          <w:b/>
          <w:bCs/>
          <w:sz w:val="22"/>
          <w:szCs w:val="22"/>
        </w:rPr>
        <w:t>项目意义</w:t>
      </w:r>
      <w:bookmarkEnd w:id="2"/>
    </w:p>
    <w:p>
      <w:pPr>
        <w:ind w:firstLine="480"/>
        <w:rPr>
          <w:rFonts w:hint="eastAsia" w:ascii="宋体" w:hAnsi="宋体" w:eastAsia="宋体" w:cs="宋体"/>
          <w:sz w:val="22"/>
          <w:szCs w:val="22"/>
        </w:rPr>
      </w:pPr>
      <w:r>
        <w:rPr>
          <w:rFonts w:hint="eastAsia" w:ascii="宋体" w:hAnsi="宋体" w:eastAsia="宋体" w:cs="宋体"/>
          <w:sz w:val="22"/>
          <w:szCs w:val="22"/>
        </w:rPr>
        <w:t>垃圾分类政策必须贯彻到底，而学生的生活体验也需要被考虑。研发一项既能便利学生生活，又能帮助垃圾分类的应用是非常必要的。</w:t>
      </w:r>
    </w:p>
    <w:p>
      <w:pPr>
        <w:ind w:firstLine="480"/>
        <w:rPr>
          <w:rFonts w:hint="eastAsia" w:ascii="宋体" w:hAnsi="宋体" w:eastAsia="宋体" w:cs="宋体"/>
          <w:sz w:val="22"/>
          <w:szCs w:val="22"/>
        </w:rPr>
      </w:pPr>
      <w:r>
        <w:rPr>
          <w:rFonts w:hint="eastAsia" w:ascii="宋体" w:hAnsi="宋体" w:eastAsia="宋体" w:cs="宋体"/>
          <w:sz w:val="22"/>
          <w:szCs w:val="22"/>
        </w:rPr>
        <w:t>因此，“荔瓦力”项目旨在研发一款集宿舍清扫、垃圾回收、垃圾分类为一体的清洁机器人，学生不用为了丢垃圾专门下楼，只需在宿舍呼叫机器人，等它上门收集宿舍垃圾，</w:t>
      </w:r>
      <w:r>
        <w:rPr>
          <w:rFonts w:hint="eastAsia" w:ascii="宋体" w:hAnsi="宋体" w:eastAsia="宋体" w:cs="宋体"/>
          <w:sz w:val="22"/>
          <w:szCs w:val="22"/>
          <w:lang w:val="en-US" w:eastAsia="zh-CN"/>
        </w:rPr>
        <w:t>协助打扫宿舍地面，</w:t>
      </w:r>
      <w:r>
        <w:rPr>
          <w:rFonts w:hint="eastAsia" w:ascii="宋体" w:hAnsi="宋体" w:eastAsia="宋体" w:cs="宋体"/>
          <w:sz w:val="22"/>
          <w:szCs w:val="22"/>
        </w:rPr>
        <w:t>并将</w:t>
      </w:r>
      <w:r>
        <w:rPr>
          <w:rFonts w:hint="eastAsia" w:ascii="宋体" w:hAnsi="宋体" w:eastAsia="宋体" w:cs="宋体"/>
          <w:sz w:val="22"/>
          <w:szCs w:val="22"/>
          <w:lang w:val="en-US" w:eastAsia="zh-CN"/>
        </w:rPr>
        <w:t>收集的垃圾进行</w:t>
      </w:r>
      <w:r>
        <w:rPr>
          <w:rFonts w:hint="eastAsia" w:ascii="宋体" w:hAnsi="宋体" w:eastAsia="宋体" w:cs="宋体"/>
          <w:sz w:val="22"/>
          <w:szCs w:val="22"/>
        </w:rPr>
        <w:t>分类</w:t>
      </w:r>
      <w:r>
        <w:rPr>
          <w:rFonts w:hint="eastAsia" w:ascii="宋体" w:hAnsi="宋体" w:eastAsia="宋体" w:cs="宋体"/>
          <w:sz w:val="22"/>
          <w:szCs w:val="22"/>
          <w:lang w:eastAsia="zh-CN"/>
        </w:rPr>
        <w:t>，</w:t>
      </w:r>
      <w:r>
        <w:rPr>
          <w:rFonts w:hint="eastAsia" w:ascii="宋体" w:hAnsi="宋体" w:eastAsia="宋体" w:cs="宋体"/>
          <w:sz w:val="22"/>
          <w:szCs w:val="22"/>
          <w:lang w:val="en-US" w:eastAsia="zh-CN"/>
        </w:rPr>
        <w:t>而后将垃圾进行产业化，价值化</w:t>
      </w:r>
      <w:r>
        <w:rPr>
          <w:rFonts w:hint="eastAsia" w:ascii="宋体" w:hAnsi="宋体" w:eastAsia="宋体" w:cs="宋体"/>
          <w:sz w:val="22"/>
          <w:szCs w:val="22"/>
        </w:rPr>
        <w:t>。</w:t>
      </w:r>
    </w:p>
    <w:p>
      <w:pPr>
        <w:ind w:firstLine="480"/>
        <w:rPr>
          <w:rFonts w:hint="eastAsia" w:ascii="宋体" w:hAnsi="宋体" w:eastAsia="宋体" w:cs="宋体"/>
          <w:sz w:val="22"/>
          <w:szCs w:val="22"/>
        </w:rPr>
      </w:pPr>
      <w:r>
        <w:rPr>
          <w:rFonts w:hint="eastAsia" w:ascii="宋体" w:hAnsi="宋体" w:eastAsia="宋体" w:cs="宋体"/>
          <w:sz w:val="22"/>
          <w:szCs w:val="22"/>
        </w:rPr>
        <w:t>“荔瓦力”的应用能解决学生</w:t>
      </w:r>
      <w:r>
        <w:rPr>
          <w:rFonts w:hint="eastAsia" w:ascii="宋体" w:hAnsi="宋体" w:eastAsia="宋体" w:cs="宋体"/>
          <w:sz w:val="22"/>
          <w:szCs w:val="22"/>
          <w:lang w:val="en-US" w:eastAsia="zh-CN"/>
        </w:rPr>
        <w:t>分类</w:t>
      </w:r>
      <w:r>
        <w:rPr>
          <w:rFonts w:hint="eastAsia" w:ascii="宋体" w:hAnsi="宋体" w:eastAsia="宋体" w:cs="宋体"/>
          <w:sz w:val="22"/>
          <w:szCs w:val="22"/>
        </w:rPr>
        <w:t>垃圾困难</w:t>
      </w:r>
      <w:r>
        <w:rPr>
          <w:rFonts w:hint="eastAsia" w:ascii="宋体" w:hAnsi="宋体" w:eastAsia="宋体" w:cs="宋体"/>
          <w:sz w:val="22"/>
          <w:szCs w:val="22"/>
          <w:lang w:val="en-US" w:eastAsia="zh-CN"/>
        </w:rPr>
        <w:t>上，提出了“</w:t>
      </w:r>
      <w:r>
        <w:rPr>
          <w:rFonts w:hint="eastAsia" w:ascii="宋体" w:hAnsi="宋体" w:eastAsia="宋体" w:cs="宋体"/>
          <w:b/>
          <w:bCs/>
          <w:sz w:val="22"/>
          <w:szCs w:val="22"/>
          <w:lang w:val="en-US" w:eastAsia="zh-CN"/>
        </w:rPr>
        <w:t>少量多投，自主规范</w:t>
      </w:r>
      <w:r>
        <w:rPr>
          <w:rFonts w:hint="eastAsia" w:ascii="宋体" w:hAnsi="宋体" w:eastAsia="宋体" w:cs="宋体"/>
          <w:sz w:val="22"/>
          <w:szCs w:val="22"/>
          <w:lang w:val="en-US" w:eastAsia="zh-CN"/>
        </w:rPr>
        <w:t>”的理念，少量投放垃圾会使得学生更愿意分类，</w:t>
      </w:r>
      <w:r>
        <w:rPr>
          <w:rFonts w:hint="eastAsia" w:ascii="宋体" w:hAnsi="宋体" w:eastAsia="宋体" w:cs="宋体"/>
          <w:sz w:val="22"/>
          <w:szCs w:val="22"/>
        </w:rPr>
        <w:t>提高了垃圾分类的效率</w:t>
      </w:r>
      <w:r>
        <w:rPr>
          <w:rFonts w:hint="eastAsia" w:ascii="宋体" w:hAnsi="宋体" w:eastAsia="宋体" w:cs="宋体"/>
          <w:sz w:val="22"/>
          <w:szCs w:val="22"/>
          <w:lang w:val="en-US" w:eastAsia="zh-CN"/>
        </w:rPr>
        <w:t>，多次投放能够有效解决宿舍环境卫生问题</w:t>
      </w:r>
      <w:r>
        <w:rPr>
          <w:rFonts w:hint="eastAsia" w:ascii="宋体" w:hAnsi="宋体" w:eastAsia="宋体" w:cs="宋体"/>
          <w:sz w:val="22"/>
          <w:szCs w:val="22"/>
        </w:rPr>
        <w:t>，便利了学生生活，</w:t>
      </w:r>
      <w:r>
        <w:rPr>
          <w:rFonts w:hint="eastAsia" w:ascii="宋体" w:hAnsi="宋体" w:eastAsia="宋体" w:cs="宋体"/>
          <w:sz w:val="22"/>
          <w:szCs w:val="22"/>
          <w:lang w:val="en-US" w:eastAsia="zh-CN"/>
        </w:rPr>
        <w:t>在提高</w:t>
      </w:r>
      <w:r>
        <w:rPr>
          <w:rFonts w:hint="eastAsia" w:ascii="宋体" w:hAnsi="宋体" w:eastAsia="宋体" w:cs="宋体"/>
          <w:sz w:val="22"/>
          <w:szCs w:val="22"/>
        </w:rPr>
        <w:t>学生的垃圾分类意识和积极性</w:t>
      </w:r>
      <w:r>
        <w:rPr>
          <w:rFonts w:hint="eastAsia" w:ascii="宋体" w:hAnsi="宋体" w:eastAsia="宋体" w:cs="宋体"/>
          <w:sz w:val="22"/>
          <w:szCs w:val="22"/>
          <w:lang w:val="en-US" w:eastAsia="zh-CN"/>
        </w:rPr>
        <w:t>的同时促进了宿舍环境卫生的改善</w:t>
      </w:r>
      <w:r>
        <w:rPr>
          <w:rFonts w:hint="eastAsia" w:ascii="宋体" w:hAnsi="宋体" w:eastAsia="宋体" w:cs="宋体"/>
          <w:sz w:val="22"/>
          <w:szCs w:val="22"/>
        </w:rPr>
        <w:t>。</w:t>
      </w:r>
    </w:p>
    <w:p>
      <w:pPr>
        <w:ind w:firstLine="480"/>
        <w:rPr>
          <w:rFonts w:hint="eastAsia" w:ascii="宋体" w:hAnsi="宋体" w:eastAsia="宋体" w:cs="宋体"/>
          <w:sz w:val="22"/>
          <w:szCs w:val="22"/>
        </w:rPr>
      </w:pPr>
    </w:p>
    <w:p>
      <w:pPr>
        <w:rPr>
          <w:rFonts w:hint="default" w:ascii="宋体" w:hAnsi="宋体" w:eastAsia="宋体" w:cs="宋体"/>
          <w:b/>
          <w:bCs/>
          <w:sz w:val="22"/>
          <w:szCs w:val="22"/>
          <w:lang w:val="en-US" w:eastAsia="zh-CN"/>
        </w:rPr>
      </w:pPr>
      <w:r>
        <w:rPr>
          <w:rFonts w:hint="eastAsia" w:ascii="宋体" w:hAnsi="宋体" w:eastAsia="宋体" w:cs="宋体"/>
          <w:b/>
          <w:bCs/>
          <w:sz w:val="22"/>
          <w:szCs w:val="22"/>
          <w:lang w:val="en-US" w:eastAsia="zh-CN"/>
        </w:rPr>
        <w:t>团队成员：</w:t>
      </w:r>
    </w:p>
    <w:p>
      <w:pPr>
        <w:rPr>
          <w:rFonts w:hint="eastAsia" w:ascii="宋体" w:hAnsi="宋体" w:eastAsia="宋体" w:cs="宋体"/>
          <w:sz w:val="22"/>
          <w:szCs w:val="22"/>
        </w:rPr>
      </w:pPr>
    </w:p>
    <w:p>
      <w:pPr>
        <w:rPr>
          <w:rFonts w:hint="eastAsia" w:ascii="宋体" w:hAnsi="宋体" w:eastAsia="宋体" w:cs="宋体"/>
          <w:b/>
          <w:bCs/>
          <w:sz w:val="22"/>
          <w:szCs w:val="22"/>
          <w:lang w:val="en-US" w:eastAsia="zh-CN"/>
        </w:rPr>
      </w:pPr>
      <w:r>
        <w:rPr>
          <w:rFonts w:hint="eastAsia" w:ascii="宋体" w:hAnsi="宋体" w:eastAsia="宋体" w:cs="宋体"/>
          <w:b/>
          <w:bCs/>
          <w:sz w:val="22"/>
          <w:szCs w:val="22"/>
          <w:lang w:val="en-US" w:eastAsia="zh-CN"/>
        </w:rPr>
        <w:t>产品介绍：</w:t>
      </w:r>
    </w:p>
    <w:p>
      <w:pPr>
        <w:rPr>
          <w:rFonts w:hint="default"/>
          <w:lang w:val="en-US" w:eastAsia="zh-CN"/>
        </w:rPr>
      </w:pPr>
      <w:r>
        <w:rPr>
          <w:rFonts w:hint="eastAsia" w:ascii="宋体" w:hAnsi="宋体" w:eastAsia="宋体" w:cs="宋体"/>
          <w:b/>
          <w:bCs/>
          <w:sz w:val="22"/>
          <w:szCs w:val="22"/>
          <w:lang w:val="en-US" w:eastAsia="zh-CN"/>
        </w:rPr>
        <w:t>基本概述：</w:t>
      </w:r>
    </w:p>
    <w:p>
      <w:pPr>
        <w:rPr>
          <w:rFonts w:hint="eastAsia"/>
          <w:lang w:val="en-US" w:eastAsia="zh-CN"/>
        </w:rPr>
      </w:pPr>
      <w:r>
        <w:rPr>
          <w:rFonts w:hint="eastAsia"/>
          <w:lang w:val="en-US" w:eastAsia="zh-CN"/>
        </w:rPr>
        <w:t>外观：</w:t>
      </w:r>
    </w:p>
    <w:p>
      <w:pPr>
        <w:rPr>
          <w:rFonts w:hint="eastAsia"/>
          <w:lang w:val="en-US" w:eastAsia="zh-CN"/>
        </w:rPr>
      </w:pPr>
      <w:r>
        <w:rPr>
          <w:rFonts w:hint="eastAsia"/>
          <w:lang w:val="en-US" w:eastAsia="zh-CN"/>
        </w:rPr>
        <w:t>外部采用三层结构由抗污层，颜色层以及不锈钢层组成，抗污层用于减缓日常及倒垃圾时造成的污染，以便于后续清洁，颜色层用于设计荔瓦力的外观，便于识别的同时造成广告效应，为使得筒身耐腐蚀，坚固，不易生锈内部使用常用于制作产品外壳的410不锈钢。为保证垃圾桶外部的整洁干净，垃圾桶盖采用高密封材质以封锁异味同时防止移动时垃圾的溢出。</w:t>
      </w:r>
    </w:p>
    <w:p>
      <w:pPr>
        <w:rPr>
          <w:rFonts w:hint="default"/>
          <w:lang w:val="en-US" w:eastAsia="zh-CN"/>
        </w:rPr>
      </w:pPr>
      <w:r>
        <w:rPr>
          <w:rFonts w:hint="eastAsia"/>
          <w:lang w:val="en-US" w:eastAsia="zh-CN"/>
        </w:rPr>
        <w:t>整体呈圆柱形，高为0.7m，直径为0.3m，以便于空间的整体利用。</w:t>
      </w:r>
    </w:p>
    <w:p>
      <w:pPr>
        <w:rPr>
          <w:rFonts w:hint="eastAsia"/>
          <w:lang w:val="en-US" w:eastAsia="zh-CN"/>
        </w:rPr>
      </w:pPr>
      <w:r>
        <w:rPr>
          <w:rFonts w:hint="eastAsia"/>
          <w:lang w:val="en-US" w:eastAsia="zh-CN"/>
        </w:rPr>
        <w:t>桶底部设有四个环绕滑轮用于移动，并且其除拥有原功能外对其储存垃圾空间进行改造，在垃圾桶底部设置平铺隔层，与扫拖机器人垃圾存储空间实现共享，保证拥有充足空间供其收集垃圾。</w:t>
      </w:r>
    </w:p>
    <w:p>
      <w:pPr>
        <w:rPr>
          <w:rFonts w:hint="default"/>
          <w:lang w:val="en-US" w:eastAsia="zh-CN"/>
        </w:rPr>
      </w:pPr>
      <w:r>
        <w:rPr>
          <w:rFonts w:hint="eastAsia"/>
          <w:lang w:val="en-US" w:eastAsia="zh-CN"/>
        </w:rPr>
        <w:t>并且采用同一母体携带多个子体的形式，一个桶可与多个扫拖机器人共享平铺隔层空间。</w:t>
      </w:r>
    </w:p>
    <w:p>
      <w:r>
        <w:drawing>
          <wp:inline distT="0" distB="0" distL="114300" distR="114300">
            <wp:extent cx="2446655" cy="1714500"/>
            <wp:effectExtent l="0" t="0" r="6985"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0"/>
                    <a:stretch>
                      <a:fillRect/>
                    </a:stretch>
                  </pic:blipFill>
                  <pic:spPr>
                    <a:xfrm>
                      <a:off x="0" y="0"/>
                      <a:ext cx="2446655" cy="1714500"/>
                    </a:xfrm>
                    <a:prstGeom prst="rect">
                      <a:avLst/>
                    </a:prstGeom>
                    <a:noFill/>
                    <a:ln>
                      <a:noFill/>
                    </a:ln>
                  </pic:spPr>
                </pic:pic>
              </a:graphicData>
            </a:graphic>
          </wp:inline>
        </w:drawing>
      </w:r>
    </w:p>
    <w:p/>
    <w:p>
      <w:pPr>
        <w:rPr>
          <w:rFonts w:hint="eastAsia"/>
          <w:color w:val="FF0000"/>
          <w:lang w:eastAsia="zh-CN"/>
        </w:rPr>
      </w:pPr>
      <w:r>
        <w:rPr>
          <w:rFonts w:hint="eastAsia"/>
          <w:color w:val="FF0000"/>
          <w:lang w:eastAsia="zh-CN"/>
        </w:rPr>
        <w:t>（</w:t>
      </w:r>
      <w:r>
        <w:rPr>
          <w:rFonts w:hint="eastAsia"/>
          <w:color w:val="FF0000"/>
          <w:lang w:val="en-US" w:eastAsia="zh-CN"/>
        </w:rPr>
        <w:t>加个工图</w:t>
      </w:r>
      <w:r>
        <w:rPr>
          <w:rFonts w:hint="eastAsia"/>
          <w:color w:val="FF0000"/>
          <w:lang w:eastAsia="zh-CN"/>
        </w:rPr>
        <w:t>）</w:t>
      </w:r>
    </w:p>
    <w:p>
      <w:pPr>
        <w:rPr>
          <w:rFonts w:hint="eastAsia"/>
          <w:color w:val="FF0000"/>
          <w:lang w:val="en-US" w:eastAsia="zh-CN"/>
        </w:rPr>
      </w:pPr>
    </w:p>
    <w:p>
      <w:pPr>
        <w:rPr>
          <w:rFonts w:hint="eastAsia"/>
          <w:lang w:val="en-US" w:eastAsia="zh-CN"/>
        </w:rPr>
      </w:pPr>
      <w:r>
        <w:rPr>
          <w:rFonts w:hint="eastAsia"/>
          <w:lang w:val="en-US" w:eastAsia="zh-CN"/>
        </w:rPr>
        <w:t>内部构造：内部采用双层桶构造及三隔间结构，内部双层结构便于垃圾的清理，三隔间结构分别用于收集其他垃圾，可回收垃圾，不可回收垃圾，并且相应的空间根据日常需求做出调整，结合每日垃圾类型投放量数据</w:t>
      </w:r>
      <w:r>
        <w:rPr>
          <w:rFonts w:hint="eastAsia"/>
          <w:color w:val="FF0000"/>
          <w:lang w:val="en-US" w:eastAsia="zh-CN"/>
        </w:rPr>
        <w:t>（1）</w:t>
      </w:r>
      <w:r>
        <w:rPr>
          <w:rFonts w:hint="eastAsia"/>
          <w:color w:val="auto"/>
          <w:lang w:val="en-US" w:eastAsia="zh-CN"/>
        </w:rPr>
        <w:t>，</w:t>
      </w:r>
      <w:r>
        <w:rPr>
          <w:rFonts w:hint="eastAsia"/>
          <w:lang w:val="en-US" w:eastAsia="zh-CN"/>
        </w:rPr>
        <w:t>不可回收垃圾占主空间40%可回收垃圾占主空间40%其他垃圾占主空间20%</w:t>
      </w:r>
      <w:r>
        <w:rPr>
          <w:rFonts w:hint="eastAsia"/>
          <w:color w:val="FF0000"/>
          <w:lang w:val="en-US" w:eastAsia="zh-CN"/>
        </w:rPr>
        <w:t>（2）</w:t>
      </w:r>
      <w:r>
        <w:rPr>
          <w:rFonts w:hint="eastAsia"/>
          <w:lang w:val="en-US" w:eastAsia="zh-CN"/>
        </w:rPr>
        <w:t>，三隔间分别采用黑色，绿色，红色以分别代表其他垃圾，可回收垃圾，不可回收垃圾，以供用户分别进行投放，同时内部隔间分设特制垃圾袋，可多次重复利用以减少清理内桶次数。</w:t>
      </w:r>
    </w:p>
    <w:p>
      <w:pPr>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1859915" cy="1863090"/>
            <wp:effectExtent l="0" t="0" r="14605" b="11430"/>
            <wp:docPr id="37" name="图片 37" descr="265f5c4103f54b884e153621b93a7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265f5c4103f54b884e153621b93a7e4"/>
                    <pic:cNvPicPr>
                      <a:picLocks noChangeAspect="1"/>
                    </pic:cNvPicPr>
                  </pic:nvPicPr>
                  <pic:blipFill>
                    <a:blip r:embed="rId11"/>
                    <a:srcRect t="19902" r="-171" b="1117"/>
                    <a:stretch>
                      <a:fillRect/>
                    </a:stretch>
                  </pic:blipFill>
                  <pic:spPr>
                    <a:xfrm>
                      <a:off x="0" y="0"/>
                      <a:ext cx="1859915" cy="1863090"/>
                    </a:xfrm>
                    <a:prstGeom prst="rect">
                      <a:avLst/>
                    </a:prstGeom>
                  </pic:spPr>
                </pic:pic>
              </a:graphicData>
            </a:graphic>
          </wp:inline>
        </w:drawing>
      </w:r>
      <w:r>
        <w:rPr>
          <w:rFonts w:hint="eastAsia"/>
          <w:lang w:val="en-US" w:eastAsia="zh-CN"/>
        </w:rPr>
        <w:t xml:space="preserve">               </w:t>
      </w:r>
      <w:r>
        <w:drawing>
          <wp:inline distT="0" distB="0" distL="114300" distR="114300">
            <wp:extent cx="2072640" cy="2095500"/>
            <wp:effectExtent l="0" t="0" r="0" b="762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12"/>
                    <a:stretch>
                      <a:fillRect/>
                    </a:stretch>
                  </pic:blipFill>
                  <pic:spPr>
                    <a:xfrm>
                      <a:off x="0" y="0"/>
                      <a:ext cx="2072640" cy="2095500"/>
                    </a:xfrm>
                    <a:prstGeom prst="rect">
                      <a:avLst/>
                    </a:prstGeom>
                    <a:noFill/>
                    <a:ln>
                      <a:noFill/>
                    </a:ln>
                  </pic:spPr>
                </pic:pic>
              </a:graphicData>
            </a:graphic>
          </wp:inline>
        </w:drawing>
      </w:r>
      <w:r>
        <w:rPr>
          <w:rFonts w:hint="eastAsia"/>
          <w:lang w:val="en-US" w:eastAsia="zh-CN"/>
        </w:rPr>
        <w:t xml:space="preserve">        </w:t>
      </w:r>
    </w:p>
    <w:p>
      <w:pPr>
        <w:ind w:firstLine="840" w:firstLineChars="400"/>
        <w:rPr>
          <w:rFonts w:hint="default" w:eastAsiaTheme="minorEastAsia"/>
          <w:lang w:val="en-US" w:eastAsia="zh-CN"/>
        </w:rPr>
      </w:pPr>
      <w:r>
        <w:rPr>
          <w:rFonts w:hint="eastAsia"/>
          <w:color w:val="FF0000"/>
          <w:lang w:val="en-US" w:eastAsia="zh-CN"/>
        </w:rPr>
        <w:t>（1）</w:t>
      </w:r>
      <w:r>
        <w:rPr>
          <w:rFonts w:hint="eastAsia"/>
          <w:lang w:val="en-US" w:eastAsia="zh-CN"/>
        </w:rPr>
        <w:t xml:space="preserve">                                             </w:t>
      </w:r>
      <w:r>
        <w:rPr>
          <w:rFonts w:hint="eastAsia"/>
          <w:color w:val="FF0000"/>
          <w:lang w:val="en-US" w:eastAsia="zh-CN"/>
        </w:rPr>
        <w:t>（2）</w:t>
      </w:r>
    </w:p>
    <w:p>
      <w:pPr>
        <w:rPr>
          <w:rFonts w:hint="eastAsia"/>
          <w:lang w:val="en-US" w:eastAsia="zh-CN"/>
        </w:rPr>
      </w:pPr>
      <w:r>
        <w:rPr>
          <w:rFonts w:hint="eastAsia"/>
          <w:lang w:val="en-US" w:eastAsia="zh-CN"/>
        </w:rPr>
        <w:t>产品实现：</w:t>
      </w:r>
    </w:p>
    <w:p>
      <w:pPr>
        <w:rPr>
          <w:rFonts w:hint="eastAsia"/>
          <w:lang w:val="en-US" w:eastAsia="zh-CN"/>
        </w:rPr>
      </w:pPr>
      <w:r>
        <w:rPr>
          <w:rFonts w:hint="eastAsia"/>
          <w:lang w:val="en-US" w:eastAsia="zh-CN"/>
        </w:rPr>
        <w:t>用户通过下载APP或打开对应的小程序即可搜索到所属楼层中可供使用的荔瓦力，用户端设有投放垃圾与打扫宿舍两个接口，点击对应功能后，输入用户宿舍的门牌号对应的荔瓦力桶或者荔瓦力扫拖机器人便可依据原有路线规划抵达对应宿舍门口。</w:t>
      </w:r>
    </w:p>
    <w:p>
      <w:pPr>
        <w:rPr>
          <w:rFonts w:hint="eastAsia"/>
          <w:lang w:val="en-US" w:eastAsia="zh-CN"/>
        </w:rPr>
      </w:pPr>
      <w:r>
        <w:rPr>
          <w:rFonts w:hint="eastAsia"/>
          <w:lang w:val="en-US" w:eastAsia="zh-CN"/>
        </w:rPr>
        <w:t>投放功能：在用户点击投放后荔瓦力将会打开其桶盖以供投放，其中设有投放线，每次投放量不允许超过投放线，否则会通过红外感应检测使得桶盖无法关闭并且荔瓦力将会持续停留于原地发出警报，同时荔瓦力也设有自主投放功能，用户可携带自己垃圾等自主前往荔瓦力充电点，通过用户端操作进行投放。</w:t>
      </w:r>
    </w:p>
    <w:p>
      <w:pPr>
        <w:rPr>
          <w:rFonts w:hint="eastAsia"/>
          <w:lang w:val="en-US" w:eastAsia="zh-CN"/>
        </w:rPr>
      </w:pPr>
      <w:r>
        <w:rPr>
          <w:rFonts w:hint="eastAsia"/>
          <w:lang w:val="en-US" w:eastAsia="zh-CN"/>
        </w:rPr>
        <w:t>打扫功能：用户端选择打扫功能后，相应的扫拖机器人便会到达，用户可采用自动模式或手动操作模式对宿舍地面进行全方位清扫，若用户希望选择拖地模式，需自主进行加水，并在用户端点击拖地功能即可。</w:t>
      </w:r>
    </w:p>
    <w:p>
      <w:pPr>
        <w:rPr>
          <w:rFonts w:hint="eastAsia"/>
          <w:lang w:val="en-US" w:eastAsia="zh-CN"/>
        </w:rPr>
      </w:pPr>
      <w:r>
        <w:rPr>
          <w:rFonts w:hint="eastAsia"/>
          <w:lang w:val="en-US" w:eastAsia="zh-CN"/>
        </w:rPr>
        <w:t>存量检测：荔瓦力在存量达到设定阈值时将会做出相应反应，系统内部将会进行固定时间导入以判断是否为客流高峰，非客流高峰时荔瓦力会通过与电梯物联的形式自动搭乘电梯并按照规划的路径后前往垃圾投放点后返回原路径，同时荔瓦力本身设有红外探测功能，能够自主识别路障后作出规避等反应。</w:t>
      </w:r>
    </w:p>
    <w:p>
      <w:pPr>
        <w:rPr>
          <w:rFonts w:hint="eastAsia"/>
          <w:lang w:val="en-US" w:eastAsia="zh-CN"/>
        </w:rPr>
      </w:pPr>
      <w:r>
        <w:rPr>
          <w:rFonts w:hint="eastAsia"/>
          <w:lang w:val="en-US" w:eastAsia="zh-CN"/>
        </w:rPr>
        <w:t>在扫拖机器人有两种服务模式：1.自动模式，即自动按照既定路径在宿舍中进行清扫。2.手动模式，即可通过用户端对其进行操控控制其在特定位置进行清扫，清扫过程具有时间限制为15分钟，在服务时间达成后扫拖机器人会关闭扫拖模式并自主返回原充电处进行连接，若用户需要提前结束清扫可在用户端选择提前结束后扫拖机器人会提前返回。</w:t>
      </w:r>
    </w:p>
    <w:p>
      <w:pPr>
        <w:rPr>
          <w:rFonts w:hint="eastAsia"/>
          <w:lang w:val="en-US" w:eastAsia="zh-CN"/>
        </w:rPr>
      </w:pPr>
      <w:r>
        <w:rPr>
          <w:rFonts w:hint="eastAsia"/>
          <w:lang w:val="en-US" w:eastAsia="zh-CN"/>
        </w:rPr>
        <w:t>在荔瓦力的安置地点处设有充电接口，荔瓦力按原路径返回后将会自动进行充电。</w:t>
      </w:r>
    </w:p>
    <w:p>
      <w:pPr>
        <w:rPr>
          <w:rFonts w:hint="eastAsia"/>
          <w:lang w:val="en-US" w:eastAsia="zh-CN"/>
        </w:rPr>
      </w:pPr>
      <w:r>
        <w:rPr>
          <w:rFonts w:hint="eastAsia"/>
          <w:lang w:val="en-US" w:eastAsia="zh-CN"/>
        </w:rPr>
        <w:t>日常维护：荔瓦力的日常维护主要包括垃圾的处理，垃圾袋的替换以及发生故障后的检修。</w:t>
      </w:r>
    </w:p>
    <w:p>
      <w:pPr>
        <w:rPr>
          <w:rFonts w:hint="eastAsia"/>
          <w:color w:val="auto"/>
          <w:lang w:val="en-US" w:eastAsia="zh-CN"/>
        </w:rPr>
      </w:pPr>
      <w:r>
        <w:rPr>
          <w:rFonts w:hint="eastAsia"/>
          <w:lang w:val="en-US" w:eastAsia="zh-CN"/>
        </w:rPr>
        <w:t>垃圾处理：</w:t>
      </w:r>
      <w:r>
        <w:rPr>
          <w:rFonts w:hint="eastAsia"/>
          <w:color w:val="auto"/>
          <w:lang w:val="en-US" w:eastAsia="zh-CN"/>
        </w:rPr>
        <w:t>在荔瓦力抵达垃圾投放点后会自动打开垃圾盖供工作人员倒出垃圾，在垃圾倒出后内部会自动进行余量检测，检测成功后将会自动关闭桶盖并按原路径返回，若检测未通过则会发出警报并且桶盖不会关闭，荔瓦力将会在原地停留，直至检测成功。</w:t>
      </w:r>
    </w:p>
    <w:p>
      <w:pPr>
        <w:rPr>
          <w:rFonts w:hint="eastAsia"/>
          <w:color w:val="auto"/>
          <w:lang w:val="en-US" w:eastAsia="zh-CN"/>
        </w:rPr>
      </w:pPr>
      <w:r>
        <w:rPr>
          <w:rFonts w:hint="eastAsia"/>
          <w:color w:val="auto"/>
          <w:lang w:val="en-US" w:eastAsia="zh-CN"/>
        </w:rPr>
        <w:t>垃圾袋的替换：根据学校宿舍楼层要求，每日宿舍楼层都会有物业人员进行打扫，可与学校物业公司进行沟通协商，让打扫该楼层的物业人员对垃圾袋进行每日更换。</w:t>
      </w:r>
    </w:p>
    <w:p>
      <w:pPr>
        <w:rPr>
          <w:rFonts w:hint="default"/>
          <w:color w:val="auto"/>
          <w:lang w:val="en-US" w:eastAsia="zh-CN"/>
        </w:rPr>
      </w:pPr>
      <w:r>
        <w:rPr>
          <w:rFonts w:hint="eastAsia"/>
          <w:color w:val="auto"/>
          <w:lang w:val="en-US" w:eastAsia="zh-CN"/>
        </w:rPr>
        <w:t>故障后维修：机器发生故障后会自动反馈给后台，后台将会派出工作人员进行维修维护。</w:t>
      </w:r>
    </w:p>
    <w:p>
      <w:pPr>
        <w:rPr>
          <w:rFonts w:hint="default" w:ascii="宋体" w:hAnsi="宋体" w:eastAsia="宋体" w:cs="宋体"/>
          <w:b/>
          <w:bCs/>
          <w:sz w:val="22"/>
          <w:szCs w:val="22"/>
          <w:lang w:val="en-US" w:eastAsia="zh-CN"/>
        </w:rPr>
      </w:pPr>
    </w:p>
    <w:p>
      <w:pPr>
        <w:outlineLvl w:val="0"/>
      </w:pPr>
      <w:bookmarkStart w:id="3" w:name="_Toc7419"/>
      <w:r>
        <w:rPr>
          <w:rFonts w:hint="eastAsia"/>
          <w:b/>
          <w:bCs/>
          <w:lang w:val="en-US" w:eastAsia="zh-CN"/>
        </w:rPr>
        <w:t>技术摘要：</w:t>
      </w:r>
      <w:bookmarkEnd w:id="3"/>
      <w:r>
        <w:tab/>
      </w:r>
    </w:p>
    <w:p>
      <w:pPr>
        <w:rPr>
          <w:rFonts w:hint="eastAsia" w:ascii="宋体" w:hAnsi="宋体" w:eastAsia="宋体" w:cs="宋体"/>
          <w:sz w:val="22"/>
          <w:szCs w:val="22"/>
        </w:rPr>
      </w:pPr>
      <w:r>
        <w:rPr>
          <w:rFonts w:hint="eastAsia" w:ascii="宋体" w:hAnsi="宋体" w:eastAsia="宋体" w:cs="宋体"/>
          <w:sz w:val="22"/>
          <w:szCs w:val="22"/>
        </w:rPr>
        <w:t>由于楼层垃圾桶撤桶，宿舍垃圾处理和地面清洁问题亟待解决，因此，拟设计机器人用于运送学生的垃圾、清理地面。考虑到机器人需要在不同楼层间自主移动，因此，需要设计梯控系统，使得机器人能够跨楼层运送垃圾。同时，何时运送垃圾取决于垃圾桶是否溢满，因此需要传感器来检测垃圾桶是否溢满。最后，如何进行机器人路径规划，使其能够正确到达指定地点，需要进行算法设计和传感器设计。</w:t>
      </w:r>
    </w:p>
    <w:p>
      <w:pPr>
        <w:rPr>
          <w:rFonts w:hint="eastAsia" w:ascii="宋体" w:hAnsi="宋体" w:eastAsia="宋体" w:cs="宋体"/>
          <w:sz w:val="22"/>
          <w:szCs w:val="22"/>
        </w:rPr>
      </w:pPr>
      <w:r>
        <w:rPr>
          <w:rFonts w:hint="eastAsia" w:ascii="宋体" w:hAnsi="宋体" w:eastAsia="宋体" w:cs="宋体"/>
          <w:sz w:val="22"/>
          <w:szCs w:val="22"/>
        </w:rPr>
        <w:tab/>
      </w:r>
      <w:r>
        <w:rPr>
          <w:rFonts w:hint="eastAsia" w:ascii="宋体" w:hAnsi="宋体" w:eastAsia="宋体" w:cs="宋体"/>
          <w:sz w:val="22"/>
          <w:szCs w:val="22"/>
        </w:rPr>
        <w:t>首先，根据不同传感器的优缺点，对传感器的原理作出解释，明确最终所使用的传感器，同时，对电路进行设计，并阐述检测垃圾桶溢满的算法原理，最终实现垃圾桶溢满的检测。</w:t>
      </w:r>
    </w:p>
    <w:p>
      <w:pPr>
        <w:rPr>
          <w:rFonts w:hint="eastAsia" w:ascii="宋体" w:hAnsi="宋体" w:eastAsia="宋体" w:cs="宋体"/>
          <w:sz w:val="22"/>
          <w:szCs w:val="22"/>
        </w:rPr>
      </w:pPr>
      <w:r>
        <w:rPr>
          <w:rFonts w:hint="eastAsia" w:ascii="宋体" w:hAnsi="宋体" w:eastAsia="宋体" w:cs="宋体"/>
          <w:sz w:val="22"/>
          <w:szCs w:val="22"/>
        </w:rPr>
        <w:tab/>
      </w:r>
      <w:r>
        <w:rPr>
          <w:rFonts w:hint="eastAsia" w:ascii="宋体" w:hAnsi="宋体" w:eastAsia="宋体" w:cs="宋体"/>
          <w:sz w:val="22"/>
          <w:szCs w:val="22"/>
        </w:rPr>
        <w:t>其次，阐述GPS和SLAM原理，结合多模态传感器协同信息感知技术原理，并结合相关算法，实现机器人自主路径规划。</w:t>
      </w:r>
    </w:p>
    <w:p>
      <w:pPr>
        <w:rPr>
          <w:rFonts w:hint="eastAsia" w:ascii="宋体" w:hAnsi="宋体" w:eastAsia="宋体" w:cs="宋体"/>
          <w:sz w:val="22"/>
          <w:szCs w:val="22"/>
        </w:rPr>
      </w:pPr>
      <w:r>
        <w:rPr>
          <w:rFonts w:hint="eastAsia" w:ascii="宋体" w:hAnsi="宋体" w:eastAsia="宋体" w:cs="宋体"/>
          <w:sz w:val="22"/>
          <w:szCs w:val="22"/>
        </w:rPr>
        <w:tab/>
      </w:r>
      <w:r>
        <w:rPr>
          <w:rFonts w:hint="eastAsia" w:ascii="宋体" w:hAnsi="宋体" w:eastAsia="宋体" w:cs="宋体"/>
          <w:sz w:val="22"/>
          <w:szCs w:val="22"/>
        </w:rPr>
        <w:t>最后，结合梯控系统，阐述物联网模块的实现原理——RFID技术，结合C/S原理和云计算模块，实现机器人——电梯的呼梯系统。</w:t>
      </w:r>
    </w:p>
    <w:p>
      <w:pPr>
        <w:rPr>
          <w:rFonts w:hint="eastAsia" w:ascii="宋体" w:hAnsi="宋体" w:eastAsia="宋体" w:cs="宋体"/>
          <w:b/>
          <w:bCs/>
          <w:sz w:val="22"/>
          <w:szCs w:val="22"/>
          <w:lang w:val="en-US" w:eastAsia="zh-CN"/>
        </w:rPr>
      </w:pPr>
    </w:p>
    <w:p>
      <w:pPr>
        <w:rPr>
          <w:rFonts w:hint="default" w:ascii="宋体" w:hAnsi="宋体" w:eastAsia="宋体" w:cs="宋体"/>
          <w:b/>
          <w:bCs/>
          <w:sz w:val="22"/>
          <w:szCs w:val="22"/>
          <w:lang w:val="en-US" w:eastAsia="zh-CN"/>
        </w:rPr>
      </w:pPr>
      <w:r>
        <w:rPr>
          <w:rFonts w:hint="eastAsia" w:ascii="宋体" w:hAnsi="宋体" w:eastAsia="宋体" w:cs="宋体"/>
          <w:b/>
          <w:bCs/>
          <w:sz w:val="22"/>
          <w:szCs w:val="22"/>
          <w:lang w:val="en-US" w:eastAsia="zh-CN"/>
        </w:rPr>
        <w:t>技术原理：</w:t>
      </w:r>
    </w:p>
    <w:p>
      <w:pPr>
        <w:pStyle w:val="3"/>
        <w:outlineLvl w:val="0"/>
        <w:rPr>
          <w:rFonts w:hint="eastAsia" w:ascii="宋体" w:hAnsi="宋体" w:eastAsia="宋体" w:cs="宋体"/>
          <w:sz w:val="22"/>
          <w:szCs w:val="22"/>
        </w:rPr>
      </w:pPr>
      <w:bookmarkStart w:id="4" w:name="_Toc13807"/>
      <w:r>
        <w:rPr>
          <w:rFonts w:hint="eastAsia" w:ascii="宋体" w:hAnsi="宋体" w:eastAsia="宋体" w:cs="宋体"/>
          <w:sz w:val="22"/>
          <w:szCs w:val="22"/>
        </w:rPr>
        <w:t>1 垃圾桶溢满检测原理</w:t>
      </w:r>
      <w:bookmarkEnd w:id="4"/>
    </w:p>
    <w:p>
      <w:pPr>
        <w:pStyle w:val="4"/>
        <w:numPr>
          <w:ilvl w:val="1"/>
          <w:numId w:val="2"/>
        </w:numPr>
        <w:outlineLvl w:val="1"/>
        <w:rPr>
          <w:rFonts w:hint="eastAsia" w:ascii="宋体" w:hAnsi="宋体" w:eastAsia="宋体" w:cs="宋体"/>
          <w:sz w:val="22"/>
          <w:szCs w:val="22"/>
        </w:rPr>
      </w:pPr>
      <w:r>
        <w:rPr>
          <w:rFonts w:hint="eastAsia" w:ascii="宋体" w:hAnsi="宋体" w:eastAsia="宋体" w:cs="宋体"/>
          <w:sz w:val="22"/>
          <w:szCs w:val="22"/>
        </w:rPr>
        <w:t>垃圾桶检测溢满需求分析</w:t>
      </w:r>
    </w:p>
    <w:p>
      <w:pPr>
        <w:ind w:firstLine="420"/>
        <w:rPr>
          <w:rFonts w:hint="eastAsia" w:ascii="宋体" w:hAnsi="宋体" w:eastAsia="宋体" w:cs="宋体"/>
          <w:sz w:val="22"/>
          <w:szCs w:val="22"/>
        </w:rPr>
      </w:pPr>
      <w:r>
        <w:rPr>
          <w:rFonts w:hint="eastAsia" w:ascii="宋体" w:hAnsi="宋体" w:eastAsia="宋体" w:cs="宋体"/>
          <w:sz w:val="22"/>
          <w:szCs w:val="22"/>
        </w:rPr>
        <w:t>实现垃圾桶是否溢满的检测，目的是判断当垃圾桶内的垃圾即将溢出时，发出警报，终止接受下一个用户发出的请求，并自主前往指定地点释放垃圾。因此，需要以下几点功能：</w:t>
      </w:r>
    </w:p>
    <w:p>
      <w:pPr>
        <w:pStyle w:val="12"/>
        <w:numPr>
          <w:ilvl w:val="0"/>
          <w:numId w:val="3"/>
        </w:numPr>
        <w:ind w:firstLineChars="0"/>
        <w:rPr>
          <w:rFonts w:hint="eastAsia" w:ascii="宋体" w:hAnsi="宋体" w:eastAsia="宋体" w:cs="宋体"/>
          <w:sz w:val="22"/>
          <w:szCs w:val="22"/>
        </w:rPr>
      </w:pPr>
      <w:r>
        <w:rPr>
          <w:rFonts w:hint="eastAsia" w:ascii="宋体" w:hAnsi="宋体" w:eastAsia="宋体" w:cs="宋体"/>
          <w:sz w:val="22"/>
          <w:szCs w:val="22"/>
        </w:rPr>
        <w:t>检测的方法要简单快捷，保证在垃圾桶溢满的时候及时作出反应，避免被用户再次调度。</w:t>
      </w:r>
    </w:p>
    <w:p>
      <w:pPr>
        <w:pStyle w:val="12"/>
        <w:numPr>
          <w:ilvl w:val="0"/>
          <w:numId w:val="3"/>
        </w:numPr>
        <w:ind w:firstLineChars="0"/>
        <w:rPr>
          <w:rFonts w:hint="eastAsia" w:ascii="宋体" w:hAnsi="宋体" w:eastAsia="宋体" w:cs="宋体"/>
          <w:sz w:val="22"/>
          <w:szCs w:val="22"/>
        </w:rPr>
      </w:pPr>
      <w:r>
        <w:rPr>
          <w:rFonts w:hint="eastAsia" w:ascii="宋体" w:hAnsi="宋体" w:eastAsia="宋体" w:cs="宋体"/>
          <w:sz w:val="22"/>
          <w:szCs w:val="22"/>
        </w:rPr>
        <w:t>传感器要短小精悍，能够内置于垃圾桶内。</w:t>
      </w:r>
    </w:p>
    <w:p>
      <w:pPr>
        <w:pStyle w:val="12"/>
        <w:numPr>
          <w:ilvl w:val="0"/>
          <w:numId w:val="3"/>
        </w:numPr>
        <w:ind w:firstLineChars="0"/>
        <w:rPr>
          <w:rFonts w:hint="eastAsia" w:ascii="宋体" w:hAnsi="宋体" w:eastAsia="宋体" w:cs="宋体"/>
          <w:sz w:val="22"/>
          <w:szCs w:val="22"/>
        </w:rPr>
      </w:pPr>
      <w:r>
        <w:rPr>
          <w:rFonts w:hint="eastAsia" w:ascii="宋体" w:hAnsi="宋体" w:eastAsia="宋体" w:cs="宋体"/>
          <w:sz w:val="22"/>
          <w:szCs w:val="22"/>
        </w:rPr>
        <w:t>算法不太受垃圾的种类影响。</w:t>
      </w:r>
    </w:p>
    <w:p>
      <w:pPr>
        <w:pStyle w:val="4"/>
        <w:numPr>
          <w:ilvl w:val="1"/>
          <w:numId w:val="2"/>
        </w:numPr>
        <w:outlineLvl w:val="1"/>
        <w:rPr>
          <w:rFonts w:hint="eastAsia" w:ascii="宋体" w:hAnsi="宋体" w:eastAsia="宋体" w:cs="宋体"/>
          <w:sz w:val="22"/>
          <w:szCs w:val="22"/>
        </w:rPr>
      </w:pPr>
      <w:r>
        <w:rPr>
          <w:rFonts w:hint="eastAsia" w:ascii="宋体" w:hAnsi="宋体" w:eastAsia="宋体" w:cs="宋体"/>
          <w:sz w:val="22"/>
          <w:szCs w:val="22"/>
        </w:rPr>
        <w:t>垃圾桶溢满的传感器选择</w:t>
      </w:r>
    </w:p>
    <w:p>
      <w:pPr>
        <w:ind w:left="420"/>
        <w:rPr>
          <w:rFonts w:hint="eastAsia" w:ascii="宋体" w:hAnsi="宋体" w:eastAsia="宋体" w:cs="宋体"/>
          <w:sz w:val="22"/>
          <w:szCs w:val="22"/>
        </w:rPr>
      </w:pPr>
      <w:r>
        <w:rPr>
          <w:rFonts w:hint="eastAsia" w:ascii="宋体" w:hAnsi="宋体" w:eastAsia="宋体" w:cs="宋体"/>
          <w:sz w:val="22"/>
          <w:szCs w:val="22"/>
        </w:rPr>
        <w:t>垃圾桶溢满的检测，有几种不同的传感器，主流的传感器有：</w:t>
      </w:r>
    </w:p>
    <w:p>
      <w:pPr>
        <w:pStyle w:val="12"/>
        <w:numPr>
          <w:ilvl w:val="0"/>
          <w:numId w:val="4"/>
        </w:numPr>
        <w:ind w:firstLineChars="0"/>
        <w:rPr>
          <w:rFonts w:hint="eastAsia" w:ascii="宋体" w:hAnsi="宋体" w:eastAsia="宋体" w:cs="宋体"/>
          <w:sz w:val="22"/>
          <w:szCs w:val="22"/>
        </w:rPr>
      </w:pPr>
      <w:r>
        <w:rPr>
          <w:rFonts w:hint="eastAsia" w:ascii="宋体" w:hAnsi="宋体" w:eastAsia="宋体" w:cs="宋体"/>
          <w:sz w:val="22"/>
          <w:szCs w:val="22"/>
        </w:rPr>
        <w:t>压力感应器，当垃圾的压力达到一个阈值，发出警报。</w:t>
      </w:r>
    </w:p>
    <w:p>
      <w:pPr>
        <w:pStyle w:val="12"/>
        <w:numPr>
          <w:ilvl w:val="0"/>
          <w:numId w:val="4"/>
        </w:numPr>
        <w:ind w:firstLineChars="0"/>
        <w:rPr>
          <w:rFonts w:hint="eastAsia" w:ascii="宋体" w:hAnsi="宋体" w:eastAsia="宋体" w:cs="宋体"/>
          <w:sz w:val="22"/>
          <w:szCs w:val="22"/>
        </w:rPr>
      </w:pPr>
      <w:r>
        <w:rPr>
          <w:rFonts w:hint="eastAsia" w:ascii="宋体" w:hAnsi="宋体" w:eastAsia="宋体" w:cs="宋体"/>
          <w:sz w:val="22"/>
          <w:szCs w:val="22"/>
        </w:rPr>
        <w:t>红外线、激光雷达传感器。置于垃圾桶顶部，通过判断激光是否被阻隔，判断垃圾桶是否溢满。</w:t>
      </w:r>
    </w:p>
    <w:p>
      <w:pPr>
        <w:pStyle w:val="12"/>
        <w:numPr>
          <w:ilvl w:val="0"/>
          <w:numId w:val="4"/>
        </w:numPr>
        <w:ind w:firstLineChars="0"/>
        <w:rPr>
          <w:rFonts w:hint="eastAsia" w:ascii="宋体" w:hAnsi="宋体" w:eastAsia="宋体" w:cs="宋体"/>
          <w:sz w:val="22"/>
          <w:szCs w:val="22"/>
        </w:rPr>
      </w:pPr>
      <w:r>
        <w:rPr>
          <w:rFonts w:hint="eastAsia" w:ascii="宋体" w:hAnsi="宋体" w:eastAsia="宋体" w:cs="宋体"/>
          <w:sz w:val="22"/>
          <w:szCs w:val="22"/>
        </w:rPr>
        <w:t>超声波传感器，通过发出超声波，并检测超声波返回的时间，判断垃圾桶是否溢满。</w:t>
      </w:r>
    </w:p>
    <w:p>
      <w:pPr>
        <w:ind w:left="420" w:firstLine="420"/>
        <w:rPr>
          <w:rFonts w:hint="eastAsia" w:ascii="宋体" w:hAnsi="宋体" w:eastAsia="宋体" w:cs="宋体"/>
          <w:sz w:val="22"/>
          <w:szCs w:val="22"/>
        </w:rPr>
      </w:pPr>
      <w:r>
        <w:rPr>
          <w:rFonts w:hint="eastAsia" w:ascii="宋体" w:hAnsi="宋体" w:eastAsia="宋体" w:cs="宋体"/>
          <w:sz w:val="22"/>
          <w:szCs w:val="22"/>
        </w:rPr>
        <w:t>压力感应器的缺陷在于，不同垃圾的重量不同，根据1.1的需求分析，会被垃圾的种类影响，无法确认阈值，因此不使用。</w:t>
      </w:r>
    </w:p>
    <w:p>
      <w:pPr>
        <w:ind w:left="420" w:firstLine="420"/>
        <w:rPr>
          <w:rFonts w:hint="eastAsia" w:ascii="宋体" w:hAnsi="宋体" w:eastAsia="宋体" w:cs="宋体"/>
          <w:sz w:val="22"/>
          <w:szCs w:val="22"/>
        </w:rPr>
      </w:pPr>
      <w:r>
        <w:rPr>
          <w:rFonts w:hint="eastAsia" w:ascii="宋体" w:hAnsi="宋体" w:eastAsia="宋体" w:cs="宋体"/>
          <w:sz w:val="22"/>
          <w:szCs w:val="22"/>
        </w:rPr>
        <w:t>红外线传感器的缺陷在于，黑色对红外线的阻隔差，黑色垃圾袋过多，红外传感器无法判断是否阻隔。</w:t>
      </w:r>
    </w:p>
    <w:p>
      <w:pPr>
        <w:ind w:left="420" w:firstLine="420"/>
        <w:rPr>
          <w:rFonts w:hint="eastAsia" w:ascii="宋体" w:hAnsi="宋体" w:eastAsia="宋体" w:cs="宋体"/>
          <w:sz w:val="22"/>
          <w:szCs w:val="22"/>
        </w:rPr>
      </w:pPr>
      <w:r>
        <w:rPr>
          <w:rFonts w:hint="eastAsia" w:ascii="宋体" w:hAnsi="宋体" w:eastAsia="宋体" w:cs="宋体"/>
          <w:sz w:val="22"/>
          <w:szCs w:val="22"/>
        </w:rPr>
        <w:t>激光传感器的缺陷在于成本太大。</w:t>
      </w:r>
    </w:p>
    <w:p>
      <w:pPr>
        <w:ind w:left="420" w:firstLine="420"/>
        <w:rPr>
          <w:rFonts w:hint="eastAsia" w:ascii="宋体" w:hAnsi="宋体" w:eastAsia="宋体" w:cs="宋体"/>
          <w:sz w:val="22"/>
          <w:szCs w:val="22"/>
        </w:rPr>
      </w:pPr>
      <w:r>
        <w:rPr>
          <w:rFonts w:hint="eastAsia" w:ascii="宋体" w:hAnsi="宋体" w:eastAsia="宋体" w:cs="宋体"/>
          <w:sz w:val="22"/>
          <w:szCs w:val="22"/>
        </w:rPr>
        <w:t>因此本文采用超声波传感器及其算法。</w:t>
      </w:r>
    </w:p>
    <w:p>
      <w:pPr>
        <w:pStyle w:val="3"/>
        <w:outlineLvl w:val="0"/>
        <w:rPr>
          <w:rFonts w:hint="eastAsia" w:ascii="宋体" w:hAnsi="宋体" w:eastAsia="宋体" w:cs="宋体"/>
          <w:sz w:val="22"/>
          <w:szCs w:val="22"/>
        </w:rPr>
      </w:pPr>
      <w:bookmarkStart w:id="5" w:name="_Toc28077"/>
      <w:r>
        <w:rPr>
          <w:rFonts w:hint="eastAsia" w:ascii="宋体" w:hAnsi="宋体" w:eastAsia="宋体" w:cs="宋体"/>
          <w:sz w:val="22"/>
          <w:szCs w:val="22"/>
        </w:rPr>
        <w:t>2 超声波传感器的原理介绍</w:t>
      </w:r>
      <w:bookmarkEnd w:id="5"/>
    </w:p>
    <w:p>
      <w:pPr>
        <w:ind w:left="420" w:leftChars="200" w:firstLine="420"/>
        <w:rPr>
          <w:rFonts w:hint="eastAsia" w:ascii="宋体" w:hAnsi="宋体" w:eastAsia="宋体" w:cs="宋体"/>
          <w:sz w:val="22"/>
          <w:szCs w:val="22"/>
        </w:rPr>
      </w:pPr>
      <w:r>
        <w:rPr>
          <w:rFonts w:hint="eastAsia" w:ascii="宋体" w:hAnsi="宋体" w:eastAsia="宋体" w:cs="宋体"/>
          <w:sz w:val="22"/>
          <w:szCs w:val="22"/>
        </w:rPr>
        <w:t>超声波传感器由压电晶片组成，既可以发射超声波，也可以接收超声波。小功率超声探头多作探测作用。它有许多不同的结构，可分直探头（纵波）、斜探头（横波）、表面波探头（表面波）、兰姆波探头（兰姆波）、双探头（一个探头发射、一个探头接收）等。</w:t>
      </w:r>
    </w:p>
    <w:p>
      <w:pPr>
        <w:ind w:left="420" w:leftChars="200" w:firstLine="420"/>
        <w:rPr>
          <w:rFonts w:hint="eastAsia" w:ascii="宋体" w:hAnsi="宋体" w:eastAsia="宋体" w:cs="宋体"/>
          <w:sz w:val="22"/>
          <w:szCs w:val="22"/>
        </w:rPr>
      </w:pPr>
      <w:r>
        <w:rPr>
          <w:rFonts w:hint="eastAsia" w:ascii="宋体" w:hAnsi="宋体" w:eastAsia="宋体" w:cs="宋体"/>
          <w:sz w:val="22"/>
          <w:szCs w:val="22"/>
        </w:rPr>
        <w:t>常用的是压电式超声波发生器，是利用压电晶体的谐振来工作的。超声波传感器探头内部有两个压电晶片和一个共振板。当它的两极外加脉冲信号，其频率等于压电晶片的固有振荡频率时，压电晶片将会发生共振，并带动共振板振动，便产生超声波。反之，如果两电极间未外加电压，当共振板接收到超声波时，将压迫压电晶片作振动，将机械能转换为电信号，这时它就成为超声波接收器了。 超声波传感器就是利用压电效应的原理将电能和超声波相互转化，即在发射超声波的时候，将电能转换成超声波发射出去；而在接收时，则将超声振动转换成电信号。</w:t>
      </w:r>
    </w:p>
    <w:p>
      <w:pPr>
        <w:ind w:left="420" w:leftChars="200" w:firstLine="420"/>
        <w:jc w:val="center"/>
        <w:rPr>
          <w:rFonts w:hint="eastAsia" w:ascii="宋体" w:hAnsi="宋体" w:eastAsia="宋体" w:cs="宋体"/>
          <w:sz w:val="22"/>
          <w:szCs w:val="22"/>
        </w:rPr>
      </w:pPr>
      <w:r>
        <w:rPr>
          <w:rFonts w:hint="eastAsia" w:ascii="宋体" w:hAnsi="宋体" w:eastAsia="宋体" w:cs="宋体"/>
          <w:sz w:val="22"/>
          <w:szCs w:val="22"/>
        </w:rPr>
        <w:fldChar w:fldCharType="begin"/>
      </w:r>
      <w:r>
        <w:rPr>
          <w:rFonts w:hint="eastAsia" w:ascii="宋体" w:hAnsi="宋体" w:eastAsia="宋体" w:cs="宋体"/>
          <w:sz w:val="22"/>
          <w:szCs w:val="22"/>
        </w:rPr>
        <w:instrText xml:space="preserve"> INCLUDEPICTURE "https://pic4.zhimg.com/80/v2-cf56e5b594d3e3700f3d0f7d44df29ff_720w.jpg" \* MERGEFORMATINET </w:instrText>
      </w:r>
      <w:r>
        <w:rPr>
          <w:rFonts w:hint="eastAsia" w:ascii="宋体" w:hAnsi="宋体" w:eastAsia="宋体" w:cs="宋体"/>
          <w:sz w:val="22"/>
          <w:szCs w:val="22"/>
        </w:rPr>
        <w:fldChar w:fldCharType="separate"/>
      </w:r>
      <w:r>
        <w:rPr>
          <w:rFonts w:hint="eastAsia" w:ascii="宋体" w:hAnsi="宋体" w:eastAsia="宋体" w:cs="宋体"/>
          <w:sz w:val="22"/>
          <w:szCs w:val="22"/>
        </w:rPr>
        <w:fldChar w:fldCharType="begin"/>
      </w:r>
      <w:r>
        <w:rPr>
          <w:rFonts w:hint="eastAsia" w:ascii="宋体" w:hAnsi="宋体" w:eastAsia="宋体" w:cs="宋体"/>
          <w:sz w:val="22"/>
          <w:szCs w:val="22"/>
        </w:rPr>
        <w:instrText xml:space="preserve"> INCLUDEPICTURE  "https://pic4.zhimg.com/80/v2-cf56e5b594d3e3700f3d0f7d44df29ff_720w.jpg" \* MERGEFORMATINET </w:instrText>
      </w:r>
      <w:r>
        <w:rPr>
          <w:rFonts w:hint="eastAsia" w:ascii="宋体" w:hAnsi="宋体" w:eastAsia="宋体" w:cs="宋体"/>
          <w:sz w:val="22"/>
          <w:szCs w:val="22"/>
        </w:rPr>
        <w:fldChar w:fldCharType="separate"/>
      </w:r>
      <w:r>
        <w:rPr>
          <w:rFonts w:hint="eastAsia" w:ascii="宋体" w:hAnsi="宋体" w:eastAsia="宋体" w:cs="宋体"/>
          <w:sz w:val="22"/>
          <w:szCs w:val="22"/>
        </w:rPr>
        <w:drawing>
          <wp:inline distT="0" distB="0" distL="114300" distR="114300">
            <wp:extent cx="4220845" cy="2211705"/>
            <wp:effectExtent l="0" t="0" r="635" b="1333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13" r:link="rId14"/>
                    <a:stretch>
                      <a:fillRect/>
                    </a:stretch>
                  </pic:blipFill>
                  <pic:spPr>
                    <a:xfrm>
                      <a:off x="0" y="0"/>
                      <a:ext cx="4220845" cy="2211705"/>
                    </a:xfrm>
                    <a:prstGeom prst="rect">
                      <a:avLst/>
                    </a:prstGeom>
                    <a:noFill/>
                    <a:ln>
                      <a:noFill/>
                    </a:ln>
                  </pic:spPr>
                </pic:pic>
              </a:graphicData>
            </a:graphic>
          </wp:inline>
        </w:drawing>
      </w:r>
      <w:r>
        <w:rPr>
          <w:rFonts w:hint="eastAsia" w:ascii="宋体" w:hAnsi="宋体" w:eastAsia="宋体" w:cs="宋体"/>
          <w:sz w:val="22"/>
          <w:szCs w:val="22"/>
        </w:rPr>
        <w:fldChar w:fldCharType="end"/>
      </w:r>
      <w:r>
        <w:rPr>
          <w:rFonts w:hint="eastAsia" w:ascii="宋体" w:hAnsi="宋体" w:eastAsia="宋体" w:cs="宋体"/>
          <w:sz w:val="22"/>
          <w:szCs w:val="22"/>
        </w:rPr>
        <w:fldChar w:fldCharType="end"/>
      </w:r>
    </w:p>
    <w:p>
      <w:pPr>
        <w:ind w:left="420" w:leftChars="200" w:firstLine="420"/>
        <w:jc w:val="center"/>
        <w:rPr>
          <w:rFonts w:hint="eastAsia" w:ascii="宋体" w:hAnsi="宋体" w:eastAsia="宋体" w:cs="宋体"/>
          <w:sz w:val="22"/>
          <w:szCs w:val="22"/>
          <w:u w:val="single"/>
        </w:rPr>
      </w:pPr>
      <w:r>
        <w:rPr>
          <w:rFonts w:hint="eastAsia" w:ascii="宋体" w:hAnsi="宋体" w:eastAsia="宋体" w:cs="宋体"/>
          <w:sz w:val="22"/>
          <w:szCs w:val="22"/>
          <w:u w:val="single"/>
        </w:rPr>
        <w:t>图1.3.1 超声波传感器信号示意图</w:t>
      </w:r>
    </w:p>
    <w:p>
      <w:pPr>
        <w:ind w:left="420" w:leftChars="200" w:firstLine="420"/>
        <w:jc w:val="center"/>
        <w:rPr>
          <w:rFonts w:hint="eastAsia" w:ascii="宋体" w:hAnsi="宋体" w:eastAsia="宋体" w:cs="宋体"/>
          <w:sz w:val="22"/>
          <w:szCs w:val="22"/>
          <w:u w:val="single"/>
        </w:rPr>
      </w:pPr>
    </w:p>
    <w:p>
      <w:pPr>
        <w:ind w:left="420" w:leftChars="200" w:firstLine="420"/>
        <w:rPr>
          <w:rFonts w:hint="eastAsia" w:ascii="宋体" w:hAnsi="宋体" w:eastAsia="宋体" w:cs="宋体"/>
          <w:sz w:val="22"/>
          <w:szCs w:val="22"/>
        </w:rPr>
      </w:pPr>
      <w:r>
        <w:rPr>
          <w:rFonts w:hint="eastAsia" w:ascii="宋体" w:hAnsi="宋体" w:eastAsia="宋体" w:cs="宋体"/>
          <w:sz w:val="22"/>
          <w:szCs w:val="22"/>
        </w:rPr>
        <w:t>图1.3.1是超声波传感器信号的一个示意。通过压电或静电变送器产生一个频率在几十kHz的超声波脉冲组成波包，系统检测高于某阈值的反向声波，检测到后使用测量到的飞行时间计算距离。超声波传感器一般作用距离较短，普通的有效探测距离都在几米，但是会有一个几十毫米左右的最小探测盲区。</w:t>
      </w:r>
    </w:p>
    <w:p>
      <w:pPr>
        <w:pStyle w:val="4"/>
        <w:numPr>
          <w:ilvl w:val="1"/>
          <w:numId w:val="5"/>
        </w:numPr>
        <w:outlineLvl w:val="1"/>
        <w:rPr>
          <w:rFonts w:hint="eastAsia" w:ascii="宋体" w:hAnsi="宋体" w:eastAsia="宋体" w:cs="宋体"/>
          <w:sz w:val="22"/>
          <w:szCs w:val="22"/>
        </w:rPr>
      </w:pPr>
      <w:r>
        <w:rPr>
          <w:rFonts w:hint="eastAsia" w:ascii="宋体" w:hAnsi="宋体" w:eastAsia="宋体" w:cs="宋体"/>
          <w:sz w:val="22"/>
          <w:szCs w:val="22"/>
        </w:rPr>
        <w:t>超声波传感器测距算法介绍</w:t>
      </w:r>
    </w:p>
    <w:p>
      <w:pPr>
        <w:ind w:left="420" w:firstLine="420"/>
        <w:rPr>
          <w:rFonts w:hint="eastAsia" w:ascii="宋体" w:hAnsi="宋体" w:eastAsia="宋体" w:cs="宋体"/>
          <w:sz w:val="22"/>
          <w:szCs w:val="22"/>
        </w:rPr>
      </w:pPr>
      <w:bookmarkStart w:id="6" w:name="_Hlk56679911"/>
      <w:r>
        <w:rPr>
          <w:rFonts w:hint="eastAsia" w:ascii="宋体" w:hAnsi="宋体" w:eastAsia="宋体" w:cs="宋体"/>
          <w:sz w:val="22"/>
          <w:szCs w:val="22"/>
        </w:rPr>
        <w:t>超声波测距原理超声波测距的原理是利用超声波在空气中的传播速度为已知，测量声波在发射后遇到障碍物反射回来的时间，根据发射和接收的时间差计算出发射点到障碍物的实际距离。</w:t>
      </w:r>
    </w:p>
    <w:bookmarkEnd w:id="6"/>
    <w:p>
      <w:pPr>
        <w:ind w:left="420" w:firstLine="420"/>
        <w:rPr>
          <w:rFonts w:hint="eastAsia" w:ascii="宋体" w:hAnsi="宋体" w:eastAsia="宋体" w:cs="宋体"/>
          <w:sz w:val="22"/>
          <w:szCs w:val="22"/>
        </w:rPr>
      </w:pPr>
      <w:r>
        <w:rPr>
          <w:rFonts w:hint="eastAsia" w:ascii="宋体" w:hAnsi="宋体" w:eastAsia="宋体" w:cs="宋体"/>
          <w:sz w:val="22"/>
          <w:szCs w:val="22"/>
        </w:rPr>
        <w:t>首先，超声波发射器向某一方向发射超声波，在发射时刻的同时开始计时，超声波在空气中传播，途中碰到障碍物就立即返回来，超声波接收器收到反射波就立即停止计时。超声波在空气中的传播速度为C=340m/s，根据计时器记录的时间T秒，就可以计算出发射点距障碍物的距离L，即：L= C×T /2 。这就是所谓的时间差测距法。</w:t>
      </w:r>
    </w:p>
    <w:p>
      <w:pPr>
        <w:pStyle w:val="12"/>
        <w:ind w:left="495" w:firstLine="0" w:firstLineChars="0"/>
        <w:rPr>
          <w:rFonts w:hint="eastAsia" w:ascii="宋体" w:hAnsi="宋体" w:eastAsia="宋体" w:cs="宋体"/>
          <w:sz w:val="22"/>
          <w:szCs w:val="22"/>
        </w:rPr>
      </w:pPr>
    </w:p>
    <w:p>
      <w:pPr>
        <w:ind w:left="420" w:leftChars="200" w:firstLine="420"/>
        <w:jc w:val="center"/>
        <w:rPr>
          <w:rFonts w:hint="eastAsia" w:ascii="宋体" w:hAnsi="宋体" w:eastAsia="宋体" w:cs="宋体"/>
          <w:sz w:val="22"/>
          <w:szCs w:val="22"/>
        </w:rPr>
      </w:pPr>
      <w:r>
        <w:rPr>
          <w:rFonts w:hint="eastAsia" w:ascii="宋体" w:hAnsi="宋体" w:eastAsia="宋体" w:cs="宋体"/>
          <w:sz w:val="22"/>
          <w:szCs w:val="22"/>
        </w:rPr>
        <w:drawing>
          <wp:inline distT="0" distB="0" distL="0" distR="0">
            <wp:extent cx="4000500" cy="1900555"/>
            <wp:effectExtent l="0" t="0" r="762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4012450" cy="1906329"/>
                    </a:xfrm>
                    <a:prstGeom prst="rect">
                      <a:avLst/>
                    </a:prstGeom>
                  </pic:spPr>
                </pic:pic>
              </a:graphicData>
            </a:graphic>
          </wp:inline>
        </w:drawing>
      </w:r>
    </w:p>
    <w:p>
      <w:pPr>
        <w:ind w:left="420" w:leftChars="200" w:firstLine="420"/>
        <w:jc w:val="center"/>
        <w:rPr>
          <w:rFonts w:hint="eastAsia" w:ascii="宋体" w:hAnsi="宋体" w:eastAsia="宋体" w:cs="宋体"/>
          <w:sz w:val="22"/>
          <w:szCs w:val="22"/>
          <w:u w:val="single"/>
        </w:rPr>
      </w:pPr>
      <w:r>
        <w:rPr>
          <w:rFonts w:hint="eastAsia" w:ascii="宋体" w:hAnsi="宋体" w:eastAsia="宋体" w:cs="宋体"/>
          <w:sz w:val="22"/>
          <w:szCs w:val="22"/>
          <w:u w:val="single"/>
        </w:rPr>
        <w:t>图2.1.1 时间差测距法</w:t>
      </w:r>
    </w:p>
    <w:p>
      <w:pPr>
        <w:ind w:left="420" w:leftChars="200" w:firstLine="420"/>
        <w:jc w:val="center"/>
        <w:rPr>
          <w:rFonts w:hint="eastAsia" w:ascii="宋体" w:hAnsi="宋体" w:eastAsia="宋体" w:cs="宋体"/>
          <w:sz w:val="22"/>
          <w:szCs w:val="22"/>
          <w:u w:val="single"/>
        </w:rPr>
      </w:pPr>
    </w:p>
    <w:p>
      <w:pPr>
        <w:ind w:left="420" w:leftChars="200" w:firstLine="420"/>
        <w:rPr>
          <w:rFonts w:hint="eastAsia" w:ascii="宋体" w:hAnsi="宋体" w:eastAsia="宋体" w:cs="宋体"/>
          <w:sz w:val="22"/>
          <w:szCs w:val="22"/>
        </w:rPr>
      </w:pPr>
      <w:r>
        <w:rPr>
          <w:rFonts w:hint="eastAsia" w:ascii="宋体" w:hAnsi="宋体" w:eastAsia="宋体" w:cs="宋体"/>
          <w:sz w:val="22"/>
          <w:szCs w:val="22"/>
        </w:rPr>
        <w:t>如图2.1.1，本文采用基于单片机或者嵌入式设备的超声波测距系统。</w:t>
      </w:r>
    </w:p>
    <w:p>
      <w:pPr>
        <w:pStyle w:val="4"/>
        <w:numPr>
          <w:ilvl w:val="1"/>
          <w:numId w:val="5"/>
        </w:numPr>
        <w:outlineLvl w:val="1"/>
        <w:rPr>
          <w:rFonts w:hint="eastAsia" w:ascii="宋体" w:hAnsi="宋体" w:eastAsia="宋体" w:cs="宋体"/>
          <w:sz w:val="22"/>
          <w:szCs w:val="22"/>
        </w:rPr>
      </w:pPr>
      <w:r>
        <w:rPr>
          <w:rFonts w:hint="eastAsia" w:ascii="宋体" w:hAnsi="宋体" w:eastAsia="宋体" w:cs="宋体"/>
          <w:sz w:val="22"/>
          <w:szCs w:val="22"/>
        </w:rPr>
        <w:t>超声波传感器模块选择</w:t>
      </w:r>
    </w:p>
    <w:p>
      <w:pPr>
        <w:ind w:firstLine="420"/>
        <w:rPr>
          <w:rFonts w:hint="eastAsia" w:ascii="宋体" w:hAnsi="宋体" w:eastAsia="宋体" w:cs="宋体"/>
          <w:sz w:val="22"/>
          <w:szCs w:val="22"/>
        </w:rPr>
      </w:pPr>
      <w:r>
        <w:rPr>
          <w:rFonts w:hint="eastAsia" w:ascii="宋体" w:hAnsi="宋体" w:eastAsia="宋体" w:cs="宋体"/>
          <w:sz w:val="22"/>
          <w:szCs w:val="22"/>
        </w:rPr>
        <w:t>超声波传感器的主要性能指标，包括：</w:t>
      </w:r>
    </w:p>
    <w:p>
      <w:pPr>
        <w:ind w:left="420" w:leftChars="200" w:firstLine="420"/>
        <w:rPr>
          <w:rFonts w:hint="eastAsia" w:ascii="宋体" w:hAnsi="宋体" w:eastAsia="宋体" w:cs="宋体"/>
          <w:sz w:val="22"/>
          <w:szCs w:val="22"/>
        </w:rPr>
      </w:pPr>
      <w:r>
        <w:rPr>
          <w:rFonts w:hint="eastAsia" w:ascii="宋体" w:hAnsi="宋体" w:eastAsia="宋体" w:cs="宋体"/>
          <w:sz w:val="22"/>
          <w:szCs w:val="22"/>
        </w:rPr>
        <w:t>(1) 工作频率。工作频率就是压电晶片的共振频率。当加到它两端的交流电压的频率和晶片的共振频率相等时，输出的能量最大，灵敏度也最高。</w:t>
      </w:r>
    </w:p>
    <w:p>
      <w:pPr>
        <w:ind w:left="420" w:leftChars="200" w:firstLine="420"/>
        <w:rPr>
          <w:rFonts w:hint="eastAsia" w:ascii="宋体" w:hAnsi="宋体" w:eastAsia="宋体" w:cs="宋体"/>
          <w:sz w:val="22"/>
          <w:szCs w:val="22"/>
        </w:rPr>
      </w:pPr>
      <w:r>
        <w:rPr>
          <w:rFonts w:hint="eastAsia" w:ascii="宋体" w:hAnsi="宋体" w:eastAsia="宋体" w:cs="宋体"/>
          <w:sz w:val="22"/>
          <w:szCs w:val="22"/>
        </w:rPr>
        <w:t>(2) 工作温度。由于压电材料的居里点一般比较高，特别时诊断用超声波探头使用功率较小，所以工作温度比较低，可以长时间地工作而不产生失效。医疗用的超声探头的温度比较高，需要单独的制冷设备。</w:t>
      </w:r>
    </w:p>
    <w:p>
      <w:pPr>
        <w:ind w:left="420" w:firstLine="420"/>
        <w:rPr>
          <w:rFonts w:hint="eastAsia" w:ascii="宋体" w:hAnsi="宋体" w:eastAsia="宋体" w:cs="宋体"/>
          <w:sz w:val="22"/>
          <w:szCs w:val="22"/>
        </w:rPr>
      </w:pPr>
      <w:r>
        <w:rPr>
          <w:rFonts w:hint="eastAsia" w:ascii="宋体" w:hAnsi="宋体" w:eastAsia="宋体" w:cs="宋体"/>
          <w:sz w:val="22"/>
          <w:szCs w:val="22"/>
        </w:rPr>
        <w:t>(3) 灵敏度。主要取决于制造晶片本身。</w:t>
      </w:r>
    </w:p>
    <w:p>
      <w:pPr>
        <w:ind w:left="420" w:leftChars="200"/>
        <w:rPr>
          <w:rFonts w:hint="eastAsia" w:ascii="宋体" w:hAnsi="宋体" w:eastAsia="宋体" w:cs="宋体"/>
          <w:sz w:val="22"/>
          <w:szCs w:val="22"/>
        </w:rPr>
      </w:pPr>
      <w:r>
        <w:rPr>
          <w:rFonts w:hint="eastAsia" w:ascii="宋体" w:hAnsi="宋体" w:eastAsia="宋体" w:cs="宋体"/>
          <w:sz w:val="22"/>
          <w:szCs w:val="22"/>
        </w:rPr>
        <w:t>因此，本文采用超声波测距一体模块HC-SR04。</w:t>
      </w:r>
    </w:p>
    <w:p>
      <w:pPr>
        <w:ind w:firstLine="420"/>
        <w:rPr>
          <w:rFonts w:hint="eastAsia" w:ascii="宋体" w:hAnsi="宋体" w:eastAsia="宋体" w:cs="宋体"/>
          <w:sz w:val="22"/>
          <w:szCs w:val="22"/>
        </w:rPr>
      </w:pPr>
      <w:r>
        <w:rPr>
          <w:rFonts w:hint="eastAsia" w:ascii="宋体" w:hAnsi="宋体" w:eastAsia="宋体" w:cs="宋体"/>
          <w:sz w:val="22"/>
          <w:szCs w:val="22"/>
        </w:rPr>
        <w:t>HC-SR04模块性能稳定，测度距离精确，能和国外的SRF05、SRF02等超声波测距模块相媲美。模块高精度，盲区(2cm)超近，最大识别距离为300cm。</w:t>
      </w:r>
    </w:p>
    <w:p>
      <w:pPr>
        <w:pStyle w:val="12"/>
        <w:ind w:left="840" w:firstLine="0" w:firstLineChars="0"/>
        <w:rPr>
          <w:rFonts w:hint="eastAsia" w:ascii="宋体" w:hAnsi="宋体" w:eastAsia="宋体" w:cs="宋体"/>
          <w:sz w:val="22"/>
          <w:szCs w:val="22"/>
        </w:rPr>
      </w:pPr>
    </w:p>
    <w:p>
      <w:pPr>
        <w:pStyle w:val="12"/>
        <w:ind w:left="495" w:firstLine="0" w:firstLineChars="0"/>
        <w:jc w:val="center"/>
        <w:rPr>
          <w:rFonts w:hint="eastAsia" w:ascii="宋体" w:hAnsi="宋体" w:eastAsia="宋体" w:cs="宋体"/>
          <w:sz w:val="22"/>
          <w:szCs w:val="22"/>
        </w:rPr>
      </w:pPr>
      <w:r>
        <w:rPr>
          <w:rFonts w:hint="eastAsia" w:ascii="宋体" w:hAnsi="宋体" w:eastAsia="宋体" w:cs="宋体"/>
          <w:sz w:val="22"/>
          <w:szCs w:val="22"/>
        </w:rPr>
        <w:drawing>
          <wp:inline distT="0" distB="0" distL="0" distR="0">
            <wp:extent cx="2876550" cy="1238250"/>
            <wp:effectExtent l="0" t="0" r="3810" b="114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2876951" cy="1238423"/>
                    </a:xfrm>
                    <a:prstGeom prst="rect">
                      <a:avLst/>
                    </a:prstGeom>
                  </pic:spPr>
                </pic:pic>
              </a:graphicData>
            </a:graphic>
          </wp:inline>
        </w:drawing>
      </w:r>
    </w:p>
    <w:p>
      <w:pPr>
        <w:pStyle w:val="12"/>
        <w:ind w:left="495" w:firstLine="0" w:firstLineChars="0"/>
        <w:jc w:val="center"/>
        <w:rPr>
          <w:rFonts w:hint="eastAsia" w:ascii="宋体" w:hAnsi="宋体" w:eastAsia="宋体" w:cs="宋体"/>
          <w:sz w:val="22"/>
          <w:szCs w:val="22"/>
          <w:u w:val="single"/>
        </w:rPr>
      </w:pPr>
      <w:r>
        <w:rPr>
          <w:rFonts w:hint="eastAsia" w:ascii="宋体" w:hAnsi="宋体" w:eastAsia="宋体" w:cs="宋体"/>
          <w:sz w:val="22"/>
          <w:szCs w:val="22"/>
          <w:u w:val="single"/>
        </w:rPr>
        <w:t>图1.5.1 HC-SR04模块</w:t>
      </w:r>
    </w:p>
    <w:p>
      <w:pPr>
        <w:pStyle w:val="4"/>
        <w:numPr>
          <w:ilvl w:val="1"/>
          <w:numId w:val="5"/>
        </w:numPr>
        <w:outlineLvl w:val="1"/>
        <w:rPr>
          <w:rFonts w:hint="eastAsia" w:ascii="宋体" w:hAnsi="宋体" w:eastAsia="宋体" w:cs="宋体"/>
          <w:sz w:val="22"/>
          <w:szCs w:val="22"/>
        </w:rPr>
      </w:pPr>
      <w:r>
        <w:rPr>
          <w:rFonts w:hint="eastAsia" w:ascii="宋体" w:hAnsi="宋体" w:eastAsia="宋体" w:cs="宋体"/>
          <w:sz w:val="22"/>
          <w:szCs w:val="22"/>
        </w:rPr>
        <w:t>模块的工作原理</w:t>
      </w:r>
    </w:p>
    <w:p>
      <w:pPr>
        <w:ind w:left="420" w:firstLine="420"/>
        <w:rPr>
          <w:rFonts w:hint="eastAsia" w:ascii="宋体" w:hAnsi="宋体" w:eastAsia="宋体" w:cs="宋体"/>
          <w:sz w:val="22"/>
          <w:szCs w:val="22"/>
        </w:rPr>
      </w:pPr>
      <w:r>
        <w:rPr>
          <w:rFonts w:hint="eastAsia" w:ascii="宋体" w:hAnsi="宋体" w:eastAsia="宋体" w:cs="宋体"/>
          <w:sz w:val="22"/>
          <w:szCs w:val="22"/>
        </w:rPr>
        <w:t>超声波测距原理超声波测距的原理是利用超声波在空气中的传播速度为已知，测量声波在发射后遇到障碍物反射回来的时间，根据发射和接收的时间差计算出发射点到障碍物的实际距离。</w:t>
      </w:r>
    </w:p>
    <w:p>
      <w:pPr>
        <w:ind w:left="420" w:firstLine="420"/>
        <w:rPr>
          <w:rFonts w:hint="eastAsia" w:ascii="宋体" w:hAnsi="宋体" w:eastAsia="宋体" w:cs="宋体"/>
          <w:sz w:val="22"/>
          <w:szCs w:val="22"/>
        </w:rPr>
      </w:pPr>
      <w:r>
        <w:rPr>
          <w:rFonts w:hint="eastAsia" w:ascii="宋体" w:hAnsi="宋体" w:eastAsia="宋体" w:cs="宋体"/>
          <w:sz w:val="22"/>
          <w:szCs w:val="22"/>
        </w:rPr>
        <w:t>系统的工作是由软件和硬件的配合过程。先由嵌入式微处理器使555使能端置1，继而555送出40KHz频率的方波信号，经过压电换能器（超声波发射头）将信号发射出去，即发射超声波，同时该时刻启动定时器开时计时。该信号遇到障碍物反射回来在此称为回波。同时，压电换能器（超声波接收头）将接收的回波及接收超声波,通过信号处理的检波放大，通过三级放大后再送到比较器进行比较，输出比较电压，输出电压经过三极管以后，使之电压与嵌入式微处理器的I/O口相匹配最后送至处理器处理。</w:t>
      </w:r>
    </w:p>
    <w:p>
      <w:pPr>
        <w:ind w:left="420"/>
        <w:rPr>
          <w:rFonts w:hint="eastAsia" w:ascii="宋体" w:hAnsi="宋体" w:eastAsia="宋体" w:cs="宋体"/>
          <w:sz w:val="22"/>
          <w:szCs w:val="22"/>
        </w:rPr>
      </w:pPr>
    </w:p>
    <w:p>
      <w:pPr>
        <w:pStyle w:val="12"/>
        <w:ind w:left="840" w:firstLine="0" w:firstLineChars="0"/>
        <w:jc w:val="center"/>
        <w:rPr>
          <w:rFonts w:hint="eastAsia" w:ascii="宋体" w:hAnsi="宋体" w:eastAsia="宋体" w:cs="宋体"/>
          <w:sz w:val="22"/>
          <w:szCs w:val="22"/>
        </w:rPr>
      </w:pPr>
      <w:r>
        <w:rPr>
          <w:rFonts w:hint="eastAsia" w:ascii="宋体" w:hAnsi="宋体" w:eastAsia="宋体" w:cs="宋体"/>
          <w:sz w:val="22"/>
          <w:szCs w:val="22"/>
        </w:rPr>
        <w:drawing>
          <wp:inline distT="0" distB="0" distL="0" distR="0">
            <wp:extent cx="4742180" cy="1443355"/>
            <wp:effectExtent l="0" t="0" r="1270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749494" cy="1445548"/>
                    </a:xfrm>
                    <a:prstGeom prst="rect">
                      <a:avLst/>
                    </a:prstGeom>
                    <a:noFill/>
                    <a:ln>
                      <a:noFill/>
                    </a:ln>
                  </pic:spPr>
                </pic:pic>
              </a:graphicData>
            </a:graphic>
          </wp:inline>
        </w:drawing>
      </w:r>
    </w:p>
    <w:p>
      <w:pPr>
        <w:pStyle w:val="12"/>
        <w:ind w:left="840" w:firstLine="0" w:firstLineChars="0"/>
        <w:jc w:val="center"/>
        <w:rPr>
          <w:rFonts w:hint="eastAsia" w:ascii="宋体" w:hAnsi="宋体" w:eastAsia="宋体" w:cs="宋体"/>
          <w:sz w:val="22"/>
          <w:szCs w:val="22"/>
          <w:u w:val="single"/>
        </w:rPr>
      </w:pPr>
      <w:r>
        <w:rPr>
          <w:rFonts w:hint="eastAsia" w:ascii="宋体" w:hAnsi="宋体" w:eastAsia="宋体" w:cs="宋体"/>
          <w:sz w:val="22"/>
          <w:szCs w:val="22"/>
          <w:u w:val="single"/>
        </w:rPr>
        <w:t>图2.3.1 超声波测距模块流程图</w:t>
      </w:r>
    </w:p>
    <w:p>
      <w:pPr>
        <w:ind w:left="420" w:firstLine="420"/>
        <w:rPr>
          <w:rFonts w:hint="eastAsia" w:ascii="宋体" w:hAnsi="宋体" w:eastAsia="宋体" w:cs="宋体"/>
          <w:sz w:val="22"/>
          <w:szCs w:val="22"/>
        </w:rPr>
      </w:pPr>
      <w:r>
        <w:rPr>
          <w:rFonts w:hint="eastAsia" w:ascii="宋体" w:hAnsi="宋体" w:eastAsia="宋体" w:cs="宋体"/>
          <w:sz w:val="22"/>
          <w:szCs w:val="22"/>
        </w:rPr>
        <w:t>图2.3.2所示为超声测距模块的时序图，根据时序图，可知，回响信号的高电平就是我们用来测量距离的重要指标，通过距离与速度和时间的关系，从而求得相应的距离。</w:t>
      </w:r>
    </w:p>
    <w:p>
      <w:pPr>
        <w:ind w:left="420" w:firstLine="420"/>
        <w:jc w:val="center"/>
        <w:rPr>
          <w:rFonts w:hint="eastAsia" w:ascii="宋体" w:hAnsi="宋体" w:eastAsia="宋体" w:cs="宋体"/>
          <w:sz w:val="22"/>
          <w:szCs w:val="22"/>
        </w:rPr>
      </w:pPr>
      <w:r>
        <w:rPr>
          <w:rFonts w:hint="eastAsia" w:ascii="宋体" w:hAnsi="宋体" w:eastAsia="宋体" w:cs="宋体"/>
          <w:sz w:val="22"/>
          <w:szCs w:val="22"/>
        </w:rPr>
        <w:drawing>
          <wp:inline distT="0" distB="0" distL="0" distR="0">
            <wp:extent cx="4716780" cy="1531620"/>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728844" cy="1535480"/>
                    </a:xfrm>
                    <a:prstGeom prst="rect">
                      <a:avLst/>
                    </a:prstGeom>
                    <a:noFill/>
                    <a:ln>
                      <a:noFill/>
                    </a:ln>
                  </pic:spPr>
                </pic:pic>
              </a:graphicData>
            </a:graphic>
          </wp:inline>
        </w:drawing>
      </w:r>
    </w:p>
    <w:p>
      <w:pPr>
        <w:ind w:left="420" w:firstLine="420"/>
        <w:jc w:val="center"/>
        <w:rPr>
          <w:rFonts w:hint="eastAsia" w:ascii="宋体" w:hAnsi="宋体" w:eastAsia="宋体" w:cs="宋体"/>
          <w:sz w:val="22"/>
          <w:szCs w:val="22"/>
          <w:u w:val="single"/>
        </w:rPr>
      </w:pPr>
      <w:r>
        <w:rPr>
          <w:rFonts w:hint="eastAsia" w:ascii="宋体" w:hAnsi="宋体" w:eastAsia="宋体" w:cs="宋体"/>
          <w:sz w:val="22"/>
          <w:szCs w:val="22"/>
          <w:u w:val="single"/>
        </w:rPr>
        <w:t>图2.3.2 超声测距模块的时序图</w:t>
      </w:r>
    </w:p>
    <w:p>
      <w:pPr>
        <w:ind w:left="420" w:firstLine="420"/>
        <w:jc w:val="center"/>
        <w:rPr>
          <w:rFonts w:hint="eastAsia" w:ascii="宋体" w:hAnsi="宋体" w:eastAsia="宋体" w:cs="宋体"/>
          <w:sz w:val="22"/>
          <w:szCs w:val="22"/>
        </w:rPr>
      </w:pPr>
    </w:p>
    <w:p>
      <w:pPr>
        <w:ind w:left="420" w:firstLine="420"/>
        <w:jc w:val="left"/>
        <w:rPr>
          <w:rFonts w:hint="eastAsia" w:ascii="宋体" w:hAnsi="宋体" w:eastAsia="宋体" w:cs="宋体"/>
          <w:sz w:val="22"/>
          <w:szCs w:val="22"/>
        </w:rPr>
      </w:pPr>
    </w:p>
    <w:p>
      <w:pPr>
        <w:pStyle w:val="4"/>
        <w:numPr>
          <w:ilvl w:val="1"/>
          <w:numId w:val="5"/>
        </w:numPr>
        <w:outlineLvl w:val="1"/>
        <w:rPr>
          <w:rFonts w:hint="eastAsia" w:ascii="宋体" w:hAnsi="宋体" w:eastAsia="宋体" w:cs="宋体"/>
          <w:sz w:val="22"/>
          <w:szCs w:val="22"/>
        </w:rPr>
      </w:pPr>
      <w:r>
        <w:rPr>
          <w:rFonts w:hint="eastAsia" w:ascii="宋体" w:hAnsi="宋体" w:eastAsia="宋体" w:cs="宋体"/>
          <w:sz w:val="22"/>
          <w:szCs w:val="22"/>
        </w:rPr>
        <w:t>模块电路图</w:t>
      </w:r>
    </w:p>
    <w:p>
      <w:pPr>
        <w:pStyle w:val="12"/>
        <w:ind w:left="495" w:firstLine="345" w:firstLineChars="0"/>
        <w:rPr>
          <w:rFonts w:hint="eastAsia" w:ascii="宋体" w:hAnsi="宋体" w:eastAsia="宋体" w:cs="宋体"/>
          <w:sz w:val="22"/>
          <w:szCs w:val="22"/>
        </w:rPr>
      </w:pPr>
      <w:r>
        <w:rPr>
          <w:rFonts w:hint="eastAsia" w:ascii="宋体" w:hAnsi="宋体" w:eastAsia="宋体" w:cs="宋体"/>
          <w:sz w:val="22"/>
          <w:szCs w:val="22"/>
        </w:rPr>
        <w:t>发射端电路图如图2.4.1所示，压电式超声波换能器是利用压电晶体的谐振来工作的。超声波换能器内部有两个压电晶片和一个换能板。当它的两极外加脉冲信号，其频率等于压电晶片的固有振荡频率时，压电晶片会发生共振，并带动共振板振动产生超声波，这时它就是一个超声波发生器；反之，如果两电极问未外加电压，当共振板接收到超声波时，将压迫压电晶片作振动，将机械能转换为电信号，这时它就成为超声波接收换能器。</w:t>
      </w:r>
    </w:p>
    <w:p>
      <w:pPr>
        <w:pStyle w:val="12"/>
        <w:ind w:left="495" w:firstLine="345" w:firstLineChars="0"/>
        <w:jc w:val="center"/>
        <w:rPr>
          <w:rFonts w:hint="eastAsia" w:ascii="宋体" w:hAnsi="宋体" w:eastAsia="宋体" w:cs="宋体"/>
          <w:sz w:val="22"/>
          <w:szCs w:val="22"/>
        </w:rPr>
      </w:pPr>
      <w:r>
        <w:rPr>
          <w:rFonts w:hint="eastAsia" w:ascii="宋体" w:hAnsi="宋体" w:eastAsia="宋体" w:cs="宋体"/>
          <w:sz w:val="22"/>
          <w:szCs w:val="22"/>
        </w:rPr>
        <w:drawing>
          <wp:inline distT="0" distB="0" distL="0" distR="0">
            <wp:extent cx="4487545" cy="2505075"/>
            <wp:effectExtent l="0" t="0" r="825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525871" cy="2526118"/>
                    </a:xfrm>
                    <a:prstGeom prst="rect">
                      <a:avLst/>
                    </a:prstGeom>
                    <a:noFill/>
                    <a:ln>
                      <a:noFill/>
                    </a:ln>
                  </pic:spPr>
                </pic:pic>
              </a:graphicData>
            </a:graphic>
          </wp:inline>
        </w:drawing>
      </w:r>
    </w:p>
    <w:p>
      <w:pPr>
        <w:pStyle w:val="12"/>
        <w:ind w:left="495" w:firstLine="345" w:firstLineChars="0"/>
        <w:jc w:val="center"/>
        <w:rPr>
          <w:rFonts w:hint="eastAsia" w:ascii="宋体" w:hAnsi="宋体" w:eastAsia="宋体" w:cs="宋体"/>
          <w:sz w:val="22"/>
          <w:szCs w:val="22"/>
          <w:u w:val="single"/>
        </w:rPr>
      </w:pPr>
      <w:r>
        <w:rPr>
          <w:rFonts w:hint="eastAsia" w:ascii="宋体" w:hAnsi="宋体" w:eastAsia="宋体" w:cs="宋体"/>
          <w:sz w:val="22"/>
          <w:szCs w:val="22"/>
          <w:u w:val="single"/>
        </w:rPr>
        <w:t>图2.4.1 超声波发射端电路图</w:t>
      </w:r>
    </w:p>
    <w:p>
      <w:pPr>
        <w:pStyle w:val="12"/>
        <w:ind w:left="495" w:firstLine="345" w:firstLineChars="0"/>
        <w:rPr>
          <w:rFonts w:hint="eastAsia" w:ascii="宋体" w:hAnsi="宋体" w:eastAsia="宋体" w:cs="宋体"/>
          <w:sz w:val="22"/>
          <w:szCs w:val="22"/>
        </w:rPr>
      </w:pPr>
      <w:r>
        <w:rPr>
          <w:rFonts w:hint="eastAsia" w:ascii="宋体" w:hAnsi="宋体" w:eastAsia="宋体" w:cs="宋体"/>
          <w:sz w:val="22"/>
          <w:szCs w:val="22"/>
        </w:rPr>
        <w:t>图2.4.2给出了超声测距模块的接收端电路。其中，集成电路CX20106是一款红外线检波接收的专用芯片，常用于电视机红外遥控接收器。考虑到红外遥控常用的载波频率38KHz与测距的超声波频率40KHz较为接近，可以利用它制作超声波检测接收电路。实验证明用CX20106接收超声波(无信号时输出高电平)，具有很好的灵敏度和较强的抗干扰能力。适当更改电容C4的大小，可以改变接收电路的灵敏度和抗干扰能力。</w:t>
      </w:r>
    </w:p>
    <w:p>
      <w:pPr>
        <w:pStyle w:val="12"/>
        <w:ind w:left="495" w:firstLine="345" w:firstLineChars="0"/>
        <w:jc w:val="center"/>
        <w:rPr>
          <w:rFonts w:hint="eastAsia" w:ascii="宋体" w:hAnsi="宋体" w:eastAsia="宋体" w:cs="宋体"/>
          <w:sz w:val="22"/>
          <w:szCs w:val="22"/>
        </w:rPr>
      </w:pPr>
      <w:r>
        <w:rPr>
          <w:rFonts w:hint="eastAsia" w:ascii="宋体" w:hAnsi="宋体" w:eastAsia="宋体" w:cs="宋体"/>
          <w:sz w:val="22"/>
          <w:szCs w:val="22"/>
        </w:rPr>
        <w:drawing>
          <wp:inline distT="0" distB="0" distL="0" distR="0">
            <wp:extent cx="4400550" cy="2563495"/>
            <wp:effectExtent l="0" t="0" r="3810" b="1206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424706" cy="2577793"/>
                    </a:xfrm>
                    <a:prstGeom prst="rect">
                      <a:avLst/>
                    </a:prstGeom>
                    <a:noFill/>
                    <a:ln>
                      <a:noFill/>
                    </a:ln>
                  </pic:spPr>
                </pic:pic>
              </a:graphicData>
            </a:graphic>
          </wp:inline>
        </w:drawing>
      </w:r>
    </w:p>
    <w:p>
      <w:pPr>
        <w:pStyle w:val="12"/>
        <w:ind w:left="495" w:firstLine="345" w:firstLineChars="0"/>
        <w:jc w:val="center"/>
        <w:rPr>
          <w:rFonts w:hint="eastAsia" w:ascii="宋体" w:hAnsi="宋体" w:eastAsia="宋体" w:cs="宋体"/>
          <w:sz w:val="22"/>
          <w:szCs w:val="22"/>
          <w:u w:val="single"/>
        </w:rPr>
      </w:pPr>
      <w:r>
        <w:rPr>
          <w:rFonts w:hint="eastAsia" w:ascii="宋体" w:hAnsi="宋体" w:eastAsia="宋体" w:cs="宋体"/>
          <w:sz w:val="22"/>
          <w:szCs w:val="22"/>
          <w:u w:val="single"/>
        </w:rPr>
        <w:t>图2.4.2 超声波接收端电路图</w:t>
      </w:r>
    </w:p>
    <w:p>
      <w:pPr>
        <w:pStyle w:val="12"/>
        <w:ind w:left="495" w:firstLine="345" w:firstLineChars="0"/>
        <w:jc w:val="center"/>
        <w:rPr>
          <w:rFonts w:hint="eastAsia" w:ascii="宋体" w:hAnsi="宋体" w:eastAsia="宋体" w:cs="宋体"/>
          <w:sz w:val="22"/>
          <w:szCs w:val="22"/>
          <w:u w:val="single"/>
        </w:rPr>
      </w:pPr>
    </w:p>
    <w:p>
      <w:pPr>
        <w:ind w:left="420" w:firstLine="420"/>
        <w:rPr>
          <w:rFonts w:hint="eastAsia" w:ascii="宋体" w:hAnsi="宋体" w:eastAsia="宋体" w:cs="宋体"/>
          <w:sz w:val="22"/>
          <w:szCs w:val="22"/>
        </w:rPr>
      </w:pPr>
      <w:r>
        <w:rPr>
          <w:rFonts w:hint="eastAsia" w:ascii="宋体" w:hAnsi="宋体" w:eastAsia="宋体" w:cs="宋体"/>
          <w:sz w:val="22"/>
          <w:szCs w:val="22"/>
        </w:rPr>
        <w:t>图2.4.3所示为超声波电路图总电路。</w:t>
      </w:r>
    </w:p>
    <w:p>
      <w:pPr>
        <w:ind w:left="420" w:firstLine="420"/>
        <w:jc w:val="center"/>
        <w:rPr>
          <w:rFonts w:hint="eastAsia" w:ascii="宋体" w:hAnsi="宋体" w:eastAsia="宋体" w:cs="宋体"/>
          <w:sz w:val="22"/>
          <w:szCs w:val="22"/>
        </w:rPr>
      </w:pPr>
      <w:r>
        <w:rPr>
          <w:rFonts w:hint="eastAsia" w:ascii="宋体" w:hAnsi="宋体" w:eastAsia="宋体" w:cs="宋体"/>
          <w:sz w:val="22"/>
          <w:szCs w:val="22"/>
        </w:rPr>
        <w:drawing>
          <wp:inline distT="0" distB="0" distL="0" distR="0">
            <wp:extent cx="4962525" cy="3808095"/>
            <wp:effectExtent l="0" t="0" r="5715"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990783" cy="3829912"/>
                    </a:xfrm>
                    <a:prstGeom prst="rect">
                      <a:avLst/>
                    </a:prstGeom>
                    <a:noFill/>
                    <a:ln>
                      <a:noFill/>
                    </a:ln>
                  </pic:spPr>
                </pic:pic>
              </a:graphicData>
            </a:graphic>
          </wp:inline>
        </w:drawing>
      </w:r>
    </w:p>
    <w:p>
      <w:pPr>
        <w:ind w:left="420" w:firstLine="420"/>
        <w:jc w:val="center"/>
        <w:rPr>
          <w:rFonts w:hint="eastAsia" w:ascii="宋体" w:hAnsi="宋体" w:eastAsia="宋体" w:cs="宋体"/>
          <w:sz w:val="22"/>
          <w:szCs w:val="22"/>
          <w:u w:val="single"/>
        </w:rPr>
      </w:pPr>
      <w:r>
        <w:rPr>
          <w:rFonts w:hint="eastAsia" w:ascii="宋体" w:hAnsi="宋体" w:eastAsia="宋体" w:cs="宋体"/>
          <w:sz w:val="22"/>
          <w:szCs w:val="22"/>
          <w:u w:val="single"/>
        </w:rPr>
        <w:t>图2.4.3 超声波电路图总电路</w:t>
      </w:r>
    </w:p>
    <w:p>
      <w:pPr>
        <w:pStyle w:val="4"/>
        <w:numPr>
          <w:ilvl w:val="1"/>
          <w:numId w:val="5"/>
        </w:numPr>
        <w:outlineLvl w:val="1"/>
        <w:rPr>
          <w:rFonts w:hint="eastAsia" w:ascii="宋体" w:hAnsi="宋体" w:eastAsia="宋体" w:cs="宋体"/>
          <w:sz w:val="22"/>
          <w:szCs w:val="22"/>
        </w:rPr>
      </w:pPr>
      <w:r>
        <w:rPr>
          <w:rFonts w:hint="eastAsia" w:ascii="宋体" w:hAnsi="宋体" w:eastAsia="宋体" w:cs="宋体"/>
          <w:sz w:val="22"/>
          <w:szCs w:val="22"/>
        </w:rPr>
        <w:t>本章小结</w:t>
      </w:r>
    </w:p>
    <w:p>
      <w:pPr>
        <w:ind w:firstLine="420"/>
        <w:rPr>
          <w:rFonts w:hint="eastAsia" w:ascii="宋体" w:hAnsi="宋体" w:eastAsia="宋体" w:cs="宋体"/>
          <w:sz w:val="22"/>
          <w:szCs w:val="22"/>
        </w:rPr>
      </w:pPr>
      <w:r>
        <w:rPr>
          <w:rFonts w:hint="eastAsia" w:ascii="宋体" w:hAnsi="宋体" w:eastAsia="宋体" w:cs="宋体"/>
          <w:sz w:val="22"/>
          <w:szCs w:val="22"/>
        </w:rPr>
        <w:t>本章介绍了超声波传感器的原理，测距算法。首先，介绍了超声波传感器的组成原理。然后，介绍了超声波传感器的测距算法，最后，介绍了超声波传感器的模块工作原理和电路图。</w:t>
      </w:r>
    </w:p>
    <w:p>
      <w:pPr>
        <w:pStyle w:val="3"/>
        <w:outlineLvl w:val="0"/>
        <w:rPr>
          <w:rFonts w:hint="eastAsia" w:ascii="宋体" w:hAnsi="宋体" w:eastAsia="宋体" w:cs="宋体"/>
          <w:sz w:val="22"/>
          <w:szCs w:val="22"/>
        </w:rPr>
      </w:pPr>
      <w:bookmarkStart w:id="7" w:name="_Toc3218"/>
      <w:r>
        <w:rPr>
          <w:rFonts w:hint="eastAsia" w:ascii="宋体" w:hAnsi="宋体" w:eastAsia="宋体" w:cs="宋体"/>
          <w:sz w:val="22"/>
          <w:szCs w:val="22"/>
        </w:rPr>
        <w:t>3 GPS组合导航原理及SLAM原理介绍</w:t>
      </w:r>
      <w:bookmarkEnd w:id="7"/>
    </w:p>
    <w:p>
      <w:pPr>
        <w:rPr>
          <w:rFonts w:hint="eastAsia" w:ascii="宋体" w:hAnsi="宋体" w:eastAsia="宋体" w:cs="宋体"/>
          <w:sz w:val="22"/>
          <w:szCs w:val="22"/>
        </w:rPr>
      </w:pPr>
      <w:r>
        <w:rPr>
          <w:rFonts w:hint="eastAsia" w:ascii="宋体" w:hAnsi="宋体" w:eastAsia="宋体" w:cs="宋体"/>
          <w:sz w:val="22"/>
          <w:szCs w:val="22"/>
        </w:rPr>
        <w:tab/>
      </w:r>
      <w:r>
        <w:rPr>
          <w:rFonts w:hint="eastAsia" w:ascii="宋体" w:hAnsi="宋体" w:eastAsia="宋体" w:cs="宋体"/>
          <w:sz w:val="22"/>
          <w:szCs w:val="22"/>
        </w:rPr>
        <w:t>为实现机器人自主寻路，需为机器人设定目标地点，因此需要为机器人传输地址数据信号，采用GPS组合导航及SLAM实现。</w:t>
      </w:r>
    </w:p>
    <w:p>
      <w:pPr>
        <w:pStyle w:val="4"/>
        <w:outlineLvl w:val="1"/>
        <w:rPr>
          <w:rFonts w:hint="eastAsia" w:ascii="宋体" w:hAnsi="宋体" w:eastAsia="宋体" w:cs="宋体"/>
          <w:sz w:val="22"/>
          <w:szCs w:val="22"/>
        </w:rPr>
      </w:pPr>
      <w:r>
        <w:rPr>
          <w:rFonts w:hint="eastAsia" w:ascii="宋体" w:hAnsi="宋体" w:eastAsia="宋体" w:cs="宋体"/>
          <w:sz w:val="22"/>
          <w:szCs w:val="22"/>
        </w:rPr>
        <w:t>3.1 组合导航定位</w:t>
      </w:r>
    </w:p>
    <w:p>
      <w:pPr>
        <w:ind w:firstLine="420"/>
        <w:rPr>
          <w:rFonts w:hint="eastAsia" w:ascii="宋体" w:hAnsi="宋体" w:eastAsia="宋体" w:cs="宋体"/>
          <w:sz w:val="22"/>
          <w:szCs w:val="22"/>
        </w:rPr>
      </w:pPr>
      <w:r>
        <w:rPr>
          <w:rFonts w:hint="eastAsia" w:ascii="宋体" w:hAnsi="宋体" w:eastAsia="宋体" w:cs="宋体"/>
          <w:sz w:val="22"/>
          <w:szCs w:val="22"/>
        </w:rPr>
        <w:t>惯性导航系统,是一种不依赖于外部信息,也不向外部辐射能量的自主式导航系统。其基本工作原理是以牛顿定律为基础,通过测量载体在惯性参考系的加速度,将它对时间进行积分,且把它变换到导航坐标系中,得到在导航坐标系中的速度、偏航角和位置等信息。</w:t>
      </w:r>
    </w:p>
    <w:p>
      <w:pPr>
        <w:ind w:firstLine="420"/>
        <w:rPr>
          <w:rFonts w:hint="eastAsia" w:ascii="宋体" w:hAnsi="宋体" w:eastAsia="宋体" w:cs="宋体"/>
          <w:sz w:val="22"/>
          <w:szCs w:val="22"/>
        </w:rPr>
      </w:pPr>
      <w:r>
        <w:rPr>
          <w:rFonts w:hint="eastAsia" w:ascii="宋体" w:hAnsi="宋体" w:eastAsia="宋体" w:cs="宋体"/>
          <w:sz w:val="22"/>
          <w:szCs w:val="22"/>
        </w:rPr>
        <w:t>惯性导航系统具有完全自主,可以全天候、全时间在各种工况下工作等优点,但导航信息经过积分产生,定位误差随时间增长而增大,长期精度差。惯性导航系统中,捷联惯性导航系统(SINS)应用较广;全球导航卫星系统(GNSS)能在地球表面或近地空间的任何地点为用户提供全天候的三维坐标和速度及时间信息,但在战争情况下,GNSS可能会受到限制,GNSS信号容易受到干扰,并且 GNSS接收机数据更新率低,难以满足实时操控的要求。</w:t>
      </w:r>
    </w:p>
    <w:p>
      <w:pPr>
        <w:ind w:firstLine="420"/>
        <w:rPr>
          <w:rFonts w:hint="eastAsia" w:ascii="宋体" w:hAnsi="宋体" w:eastAsia="宋体" w:cs="宋体"/>
          <w:sz w:val="22"/>
          <w:szCs w:val="22"/>
        </w:rPr>
      </w:pPr>
      <w:r>
        <w:rPr>
          <w:rFonts w:hint="eastAsia" w:ascii="宋体" w:hAnsi="宋体" w:eastAsia="宋体" w:cs="宋体"/>
          <w:sz w:val="22"/>
          <w:szCs w:val="22"/>
        </w:rPr>
        <w:t>GNSS+SINS组合导航系统克服了各自缺点,取长补短,使组合后的导航精度高于两个系统单独工作的精度。组合的优点表现为:对惯性导航系统,可以实现惯性传感器的校准、惯性导航系统的空中对准、惯性导航系统高度通道的稳定等.从而可以有效地提高惯性导航系统的性能和精度;而对全球定位系统,惯性导航系统的辅助可以提高全球定位系统跟踪卫星的能力,提高接收机的动态特性和抗干扰性。因此,将 GNSS和 SINS构成组合系统是理想的导航定位系统工程。</w:t>
      </w:r>
    </w:p>
    <w:p>
      <w:pPr>
        <w:pStyle w:val="5"/>
        <w:outlineLvl w:val="2"/>
        <w:rPr>
          <w:rFonts w:hint="eastAsia" w:ascii="宋体" w:hAnsi="宋体" w:eastAsia="宋体" w:cs="宋体"/>
          <w:sz w:val="22"/>
          <w:szCs w:val="22"/>
        </w:rPr>
      </w:pPr>
      <w:r>
        <w:rPr>
          <w:rFonts w:hint="eastAsia" w:ascii="宋体" w:hAnsi="宋体" w:eastAsia="宋体" w:cs="宋体"/>
          <w:sz w:val="22"/>
          <w:szCs w:val="22"/>
        </w:rPr>
        <w:t>3.1.1 松散组合</w:t>
      </w:r>
    </w:p>
    <w:p>
      <w:pPr>
        <w:ind w:firstLine="420"/>
        <w:rPr>
          <w:rFonts w:hint="eastAsia" w:ascii="宋体" w:hAnsi="宋体" w:eastAsia="宋体" w:cs="宋体"/>
          <w:sz w:val="22"/>
          <w:szCs w:val="22"/>
        </w:rPr>
      </w:pPr>
      <w:r>
        <w:rPr>
          <w:rFonts w:hint="eastAsia" w:ascii="宋体" w:hAnsi="宋体" w:eastAsia="宋体" w:cs="宋体"/>
          <w:sz w:val="22"/>
          <w:szCs w:val="22"/>
        </w:rPr>
        <w:t>松散组合系统中,GNSS 和 SINS 独立工作。GNSS得到的位置、速度信息﹐以及惯性测量单元(inertial measurement unit, IMU)通过SINS解算获得的速度信息通过组合滤波器,得到的结果用于校正SINS误差,这样能够使 SINS一直能够保持较高的导航精度。这种组合模式因具有简单的组成结构,且工程易实现而得到广泛的应用。GNSS+SINS松散组合模式原理如图3.1.1.1所示。</w:t>
      </w:r>
    </w:p>
    <w:p>
      <w:pPr>
        <w:ind w:firstLine="420"/>
        <w:jc w:val="center"/>
        <w:rPr>
          <w:rFonts w:hint="eastAsia" w:ascii="宋体" w:hAnsi="宋体" w:eastAsia="宋体" w:cs="宋体"/>
          <w:sz w:val="22"/>
          <w:szCs w:val="22"/>
        </w:rPr>
      </w:pPr>
      <w:r>
        <w:rPr>
          <w:rFonts w:hint="eastAsia" w:ascii="宋体" w:hAnsi="宋体" w:eastAsia="宋体" w:cs="宋体"/>
          <w:sz w:val="22"/>
          <w:szCs w:val="22"/>
        </w:rPr>
        <w:drawing>
          <wp:inline distT="0" distB="0" distL="0" distR="0">
            <wp:extent cx="4333875" cy="2122170"/>
            <wp:effectExtent l="0" t="0" r="9525" b="1143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4378389" cy="2144517"/>
                    </a:xfrm>
                    <a:prstGeom prst="rect">
                      <a:avLst/>
                    </a:prstGeom>
                  </pic:spPr>
                </pic:pic>
              </a:graphicData>
            </a:graphic>
          </wp:inline>
        </w:drawing>
      </w:r>
    </w:p>
    <w:p>
      <w:pPr>
        <w:ind w:firstLine="420"/>
        <w:jc w:val="center"/>
        <w:rPr>
          <w:rFonts w:hint="eastAsia" w:ascii="宋体" w:hAnsi="宋体" w:eastAsia="宋体" w:cs="宋体"/>
          <w:sz w:val="22"/>
          <w:szCs w:val="22"/>
          <w:u w:val="single"/>
        </w:rPr>
      </w:pPr>
      <w:r>
        <w:rPr>
          <w:rFonts w:hint="eastAsia" w:ascii="宋体" w:hAnsi="宋体" w:eastAsia="宋体" w:cs="宋体"/>
          <w:sz w:val="22"/>
          <w:szCs w:val="22"/>
          <w:u w:val="single"/>
        </w:rPr>
        <w:t>图3.1.1.1 松散组合</w:t>
      </w:r>
    </w:p>
    <w:p>
      <w:pPr>
        <w:ind w:firstLine="420"/>
        <w:rPr>
          <w:rFonts w:hint="eastAsia" w:ascii="宋体" w:hAnsi="宋体" w:eastAsia="宋体" w:cs="宋体"/>
          <w:sz w:val="22"/>
          <w:szCs w:val="22"/>
        </w:rPr>
      </w:pPr>
    </w:p>
    <w:p>
      <w:pPr>
        <w:ind w:firstLine="420"/>
        <w:rPr>
          <w:rFonts w:hint="eastAsia" w:ascii="宋体" w:hAnsi="宋体" w:eastAsia="宋体" w:cs="宋体"/>
          <w:sz w:val="22"/>
          <w:szCs w:val="22"/>
        </w:rPr>
      </w:pPr>
    </w:p>
    <w:p>
      <w:pPr>
        <w:pStyle w:val="5"/>
        <w:outlineLvl w:val="2"/>
        <w:rPr>
          <w:rFonts w:hint="eastAsia" w:ascii="宋体" w:hAnsi="宋体" w:eastAsia="宋体" w:cs="宋体"/>
          <w:sz w:val="22"/>
          <w:szCs w:val="22"/>
        </w:rPr>
      </w:pPr>
      <w:r>
        <w:rPr>
          <w:rFonts w:hint="eastAsia" w:ascii="宋体" w:hAnsi="宋体" w:eastAsia="宋体" w:cs="宋体"/>
          <w:sz w:val="22"/>
          <w:szCs w:val="22"/>
        </w:rPr>
        <w:t>3.1.2 紧密组合</w:t>
      </w:r>
    </w:p>
    <w:p>
      <w:pPr>
        <w:ind w:firstLine="420"/>
        <w:rPr>
          <w:rFonts w:hint="eastAsia" w:ascii="宋体" w:hAnsi="宋体" w:eastAsia="宋体" w:cs="宋体"/>
          <w:sz w:val="22"/>
          <w:szCs w:val="22"/>
        </w:rPr>
      </w:pPr>
      <w:r>
        <w:rPr>
          <w:rFonts w:hint="eastAsia" w:ascii="宋体" w:hAnsi="宋体" w:eastAsia="宋体" w:cs="宋体"/>
          <w:sz w:val="22"/>
          <w:szCs w:val="22"/>
        </w:rPr>
        <w:t>紧密组合系统利用SINS和 GNSS的伪距和伪距率工作。GNSS通过射频信号处理器、GNSS 码环和载波跟踪环可以得到伪距和伪距率。IMU通过SINS解算,结合GNSS 的卫星星历可以计算伪距和伪距率。</w:t>
      </w:r>
    </w:p>
    <w:p>
      <w:pPr>
        <w:rPr>
          <w:rFonts w:hint="eastAsia" w:ascii="宋体" w:hAnsi="宋体" w:eastAsia="宋体" w:cs="宋体"/>
          <w:sz w:val="22"/>
          <w:szCs w:val="22"/>
        </w:rPr>
      </w:pPr>
      <w:r>
        <w:rPr>
          <w:rFonts w:hint="eastAsia" w:ascii="宋体" w:hAnsi="宋体" w:eastAsia="宋体" w:cs="宋体"/>
          <w:sz w:val="22"/>
          <w:szCs w:val="22"/>
        </w:rPr>
        <w:t>将 SINS和 GNSS的伪距和伪距率直接送入卡尔曼滤波器,再用于 SINS解算的校正,可以得到更高的导航精度。这种组合方式在理论和工程应用上进行了实验,实际效果比采取松散组合的效果要好一些,有效地提高了组合系统的可观测性。GNSS+SINS紧密组合模式原理如图3.1.2.1所示。</w:t>
      </w:r>
    </w:p>
    <w:p>
      <w:pPr>
        <w:jc w:val="center"/>
        <w:rPr>
          <w:rFonts w:hint="eastAsia" w:ascii="宋体" w:hAnsi="宋体" w:eastAsia="宋体" w:cs="宋体"/>
          <w:sz w:val="22"/>
          <w:szCs w:val="22"/>
        </w:rPr>
      </w:pPr>
      <w:r>
        <w:rPr>
          <w:rFonts w:hint="eastAsia" w:ascii="宋体" w:hAnsi="宋体" w:eastAsia="宋体" w:cs="宋体"/>
          <w:sz w:val="22"/>
          <w:szCs w:val="22"/>
        </w:rPr>
        <w:drawing>
          <wp:inline distT="0" distB="0" distL="0" distR="0">
            <wp:extent cx="5057775" cy="2134870"/>
            <wp:effectExtent l="0" t="0" r="1905" b="139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5078292" cy="2143948"/>
                    </a:xfrm>
                    <a:prstGeom prst="rect">
                      <a:avLst/>
                    </a:prstGeom>
                  </pic:spPr>
                </pic:pic>
              </a:graphicData>
            </a:graphic>
          </wp:inline>
        </w:drawing>
      </w:r>
    </w:p>
    <w:p>
      <w:pPr>
        <w:jc w:val="center"/>
        <w:rPr>
          <w:rFonts w:hint="eastAsia" w:ascii="宋体" w:hAnsi="宋体" w:eastAsia="宋体" w:cs="宋体"/>
          <w:sz w:val="22"/>
          <w:szCs w:val="22"/>
          <w:u w:val="single"/>
        </w:rPr>
      </w:pPr>
      <w:r>
        <w:rPr>
          <w:rFonts w:hint="eastAsia" w:ascii="宋体" w:hAnsi="宋体" w:eastAsia="宋体" w:cs="宋体"/>
          <w:sz w:val="22"/>
          <w:szCs w:val="22"/>
          <w:u w:val="single"/>
        </w:rPr>
        <w:t>图3.1.2.1 紧密组合</w:t>
      </w:r>
    </w:p>
    <w:p>
      <w:pPr>
        <w:pStyle w:val="5"/>
        <w:outlineLvl w:val="2"/>
        <w:rPr>
          <w:rFonts w:hint="eastAsia" w:ascii="宋体" w:hAnsi="宋体" w:eastAsia="宋体" w:cs="宋体"/>
          <w:sz w:val="22"/>
          <w:szCs w:val="22"/>
        </w:rPr>
      </w:pPr>
      <w:r>
        <w:rPr>
          <w:rFonts w:hint="eastAsia" w:ascii="宋体" w:hAnsi="宋体" w:eastAsia="宋体" w:cs="宋体"/>
          <w:sz w:val="22"/>
          <w:szCs w:val="22"/>
        </w:rPr>
        <w:t>3.1.3超紧密组合</w:t>
      </w:r>
    </w:p>
    <w:p>
      <w:pPr>
        <w:ind w:firstLine="420"/>
        <w:rPr>
          <w:rFonts w:hint="eastAsia" w:ascii="宋体" w:hAnsi="宋体" w:eastAsia="宋体" w:cs="宋体"/>
          <w:sz w:val="22"/>
          <w:szCs w:val="22"/>
        </w:rPr>
      </w:pPr>
      <w:r>
        <w:rPr>
          <w:rFonts w:hint="eastAsia" w:ascii="宋体" w:hAnsi="宋体" w:eastAsia="宋体" w:cs="宋体"/>
          <w:sz w:val="22"/>
          <w:szCs w:val="22"/>
        </w:rPr>
        <w:t>超紧密组合模式不仅将观测到伪距、伪距率参数进行组合,还在跟踪环路过程中将SINS输出的速度信息反馈到跟踪环路。其工作流程基本与紧密组合的工作流程相似,但在 SINS解算出伪距、伪距率后反馈给 GNSS码环和载波跟踪环。这样不仅增强了组合系统对于环路信号的跟踪性能,而且降低了失锁情况发生的概率。GNSS+SINS超紧密组合模式原理如图3.1.3.1所示。</w:t>
      </w:r>
    </w:p>
    <w:p>
      <w:pPr>
        <w:ind w:firstLine="420"/>
        <w:jc w:val="center"/>
        <w:rPr>
          <w:rFonts w:hint="eastAsia" w:ascii="宋体" w:hAnsi="宋体" w:eastAsia="宋体" w:cs="宋体"/>
          <w:sz w:val="22"/>
          <w:szCs w:val="22"/>
        </w:rPr>
      </w:pPr>
      <w:r>
        <w:rPr>
          <w:rFonts w:hint="eastAsia" w:ascii="宋体" w:hAnsi="宋体" w:eastAsia="宋体" w:cs="宋体"/>
          <w:sz w:val="22"/>
          <w:szCs w:val="22"/>
        </w:rPr>
        <w:drawing>
          <wp:inline distT="0" distB="0" distL="0" distR="0">
            <wp:extent cx="4744085" cy="1905000"/>
            <wp:effectExtent l="0" t="0" r="1079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a:stretch>
                      <a:fillRect/>
                    </a:stretch>
                  </pic:blipFill>
                  <pic:spPr>
                    <a:xfrm>
                      <a:off x="0" y="0"/>
                      <a:ext cx="4744112" cy="1905266"/>
                    </a:xfrm>
                    <a:prstGeom prst="rect">
                      <a:avLst/>
                    </a:prstGeom>
                  </pic:spPr>
                </pic:pic>
              </a:graphicData>
            </a:graphic>
          </wp:inline>
        </w:drawing>
      </w:r>
    </w:p>
    <w:p>
      <w:pPr>
        <w:ind w:firstLine="420"/>
        <w:jc w:val="center"/>
        <w:rPr>
          <w:rFonts w:hint="eastAsia" w:ascii="宋体" w:hAnsi="宋体" w:eastAsia="宋体" w:cs="宋体"/>
          <w:sz w:val="22"/>
          <w:szCs w:val="22"/>
          <w:u w:val="single"/>
        </w:rPr>
      </w:pPr>
      <w:r>
        <w:rPr>
          <w:rFonts w:hint="eastAsia" w:ascii="宋体" w:hAnsi="宋体" w:eastAsia="宋体" w:cs="宋体"/>
          <w:sz w:val="22"/>
          <w:szCs w:val="22"/>
          <w:u w:val="single"/>
        </w:rPr>
        <w:t>图3.1.3.1 超紧密组合</w:t>
      </w:r>
    </w:p>
    <w:p>
      <w:pPr>
        <w:pStyle w:val="4"/>
        <w:outlineLvl w:val="1"/>
        <w:rPr>
          <w:rFonts w:hint="eastAsia" w:ascii="宋体" w:hAnsi="宋体" w:eastAsia="宋体" w:cs="宋体"/>
          <w:sz w:val="22"/>
          <w:szCs w:val="22"/>
        </w:rPr>
      </w:pPr>
      <w:r>
        <w:rPr>
          <w:rFonts w:hint="eastAsia" w:ascii="宋体" w:hAnsi="宋体" w:eastAsia="宋体" w:cs="宋体"/>
          <w:sz w:val="22"/>
          <w:szCs w:val="22"/>
        </w:rPr>
        <w:t>3.2 同时定位与地图创建(SLAM)</w:t>
      </w:r>
    </w:p>
    <w:p>
      <w:pPr>
        <w:ind w:firstLine="420"/>
        <w:rPr>
          <w:rFonts w:hint="eastAsia" w:ascii="宋体" w:hAnsi="宋体" w:eastAsia="宋体" w:cs="宋体"/>
          <w:sz w:val="22"/>
          <w:szCs w:val="22"/>
        </w:rPr>
      </w:pPr>
      <w:r>
        <w:rPr>
          <w:rFonts w:hint="eastAsia" w:ascii="宋体" w:hAnsi="宋体" w:eastAsia="宋体" w:cs="宋体"/>
          <w:sz w:val="22"/>
          <w:szCs w:val="22"/>
        </w:rPr>
        <w:t>同时定位与地图创建(SLAM)，通常是指在机器人或者其他载体上，通过对各种传感器数据进行采集和计算,生成对其自身位置、姿态的定位和场景地图信息的系统。SLAM技术对于机器人或其他智能体的行动和交互能力至关重要,因为它代表了这种能力的基础:知道自己在哪里，知道周围环境如何，进而知道下一步该如何自主行动。它在自动驾驶汽车、服务型机器人、无人机、AR/VR(增强现实/虚拟现实)等领域有着广泛的应用。可以说，凡是拥有一定行动能力的智能体都拥有某种形式的SLAM系统。</w:t>
      </w:r>
    </w:p>
    <w:p>
      <w:pPr>
        <w:ind w:firstLine="420"/>
        <w:rPr>
          <w:rFonts w:hint="eastAsia" w:ascii="宋体" w:hAnsi="宋体" w:eastAsia="宋体" w:cs="宋体"/>
          <w:sz w:val="22"/>
          <w:szCs w:val="22"/>
        </w:rPr>
      </w:pPr>
      <w:r>
        <w:rPr>
          <w:rFonts w:hint="eastAsia" w:ascii="宋体" w:hAnsi="宋体" w:eastAsia="宋体" w:cs="宋体"/>
          <w:sz w:val="22"/>
          <w:szCs w:val="22"/>
        </w:rPr>
        <w:t>一般来说,SLAM 系统通常都包含多种传感器和多种功能模块。而按照核</w:t>
      </w:r>
    </w:p>
    <w:p>
      <w:pPr>
        <w:rPr>
          <w:rFonts w:hint="eastAsia" w:ascii="宋体" w:hAnsi="宋体" w:eastAsia="宋体" w:cs="宋体"/>
          <w:sz w:val="22"/>
          <w:szCs w:val="22"/>
        </w:rPr>
      </w:pPr>
      <w:r>
        <w:rPr>
          <w:rFonts w:hint="eastAsia" w:ascii="宋体" w:hAnsi="宋体" w:eastAsia="宋体" w:cs="宋体"/>
          <w:sz w:val="22"/>
          <w:szCs w:val="22"/>
        </w:rPr>
        <w:t>心的功能模块来区分，目前常见的机器人SLAM系统般具有两种形式:基于</w:t>
      </w:r>
    </w:p>
    <w:p>
      <w:pPr>
        <w:rPr>
          <w:rFonts w:hint="eastAsia" w:ascii="宋体" w:hAnsi="宋体" w:eastAsia="宋体" w:cs="宋体"/>
          <w:sz w:val="22"/>
          <w:szCs w:val="22"/>
        </w:rPr>
      </w:pPr>
      <w:r>
        <w:rPr>
          <w:rFonts w:hint="eastAsia" w:ascii="宋体" w:hAnsi="宋体" w:eastAsia="宋体" w:cs="宋体"/>
          <w:sz w:val="22"/>
          <w:szCs w:val="22"/>
        </w:rPr>
        <w:t>激光雷达的SLAM(激光SLAM)和基于视觉的SLAM(visual SLAM,或称</w:t>
      </w:r>
    </w:p>
    <w:p>
      <w:pPr>
        <w:rPr>
          <w:rFonts w:hint="eastAsia" w:ascii="宋体" w:hAnsi="宋体" w:eastAsia="宋体" w:cs="宋体"/>
          <w:sz w:val="22"/>
          <w:szCs w:val="22"/>
        </w:rPr>
      </w:pPr>
      <w:r>
        <w:rPr>
          <w:rFonts w:hint="eastAsia" w:ascii="宋体" w:hAnsi="宋体" w:eastAsia="宋体" w:cs="宋体"/>
          <w:sz w:val="22"/>
          <w:szCs w:val="22"/>
        </w:rPr>
        <w:t>VSLAM)。</w:t>
      </w:r>
    </w:p>
    <w:p>
      <w:pPr>
        <w:ind w:firstLine="420"/>
        <w:rPr>
          <w:rFonts w:hint="eastAsia" w:ascii="宋体" w:hAnsi="宋体" w:eastAsia="宋体" w:cs="宋体"/>
          <w:sz w:val="22"/>
          <w:szCs w:val="22"/>
        </w:rPr>
      </w:pPr>
      <w:r>
        <w:rPr>
          <w:rFonts w:hint="eastAsia" w:ascii="宋体" w:hAnsi="宋体" w:eastAsia="宋体" w:cs="宋体"/>
          <w:sz w:val="22"/>
          <w:szCs w:val="22"/>
        </w:rPr>
        <w:t>激光SLAM脱胎于早期的基于测距的定位方法(如超声和红外单点测</w:t>
      </w:r>
    </w:p>
    <w:p>
      <w:pPr>
        <w:rPr>
          <w:rFonts w:hint="eastAsia" w:ascii="宋体" w:hAnsi="宋体" w:eastAsia="宋体" w:cs="宋体"/>
          <w:sz w:val="22"/>
          <w:szCs w:val="22"/>
        </w:rPr>
      </w:pPr>
      <w:r>
        <w:rPr>
          <w:rFonts w:hint="eastAsia" w:ascii="宋体" w:hAnsi="宋体" w:eastAsia="宋体" w:cs="宋体"/>
          <w:sz w:val="22"/>
          <w:szCs w:val="22"/>
        </w:rPr>
        <w:t>距)。激光雷达的出现和普及使得测量更快更准，信息更丰富。激光雷达采集</w:t>
      </w:r>
    </w:p>
    <w:p>
      <w:pPr>
        <w:rPr>
          <w:rFonts w:hint="eastAsia" w:ascii="宋体" w:hAnsi="宋体" w:eastAsia="宋体" w:cs="宋体"/>
          <w:sz w:val="22"/>
          <w:szCs w:val="22"/>
        </w:rPr>
      </w:pPr>
      <w:r>
        <w:rPr>
          <w:rFonts w:hint="eastAsia" w:ascii="宋体" w:hAnsi="宋体" w:eastAsia="宋体" w:cs="宋体"/>
          <w:sz w:val="22"/>
          <w:szCs w:val="22"/>
        </w:rPr>
        <w:t>到的物体信息呈现出一系列分散的 .具有准确角度和距离信息的点，这些点的集合被称为点云。通常，激光SLAM系统通过对不同时刘两片点云的匹配与比对，计算激光雷达相对运动的距离和姿态的改变，也就完成了对机器人自身的定位。激光雷达测量距离比较准确，误差模型简单，在强光直射以外的环境中可稳定运行，点云的处理也比较容易。同时，点云信息本身包含直接的儿何关系，使得机器人的路径规划和导航变得直观。激光SLAM理论研究相对成熟，落地产品更丰富。图3.2.1所示的为种激光SLAM的地图构建结果。</w:t>
      </w:r>
    </w:p>
    <w:p>
      <w:pPr>
        <w:jc w:val="center"/>
        <w:rPr>
          <w:rFonts w:hint="eastAsia" w:ascii="宋体" w:hAnsi="宋体" w:eastAsia="宋体" w:cs="宋体"/>
          <w:sz w:val="22"/>
          <w:szCs w:val="22"/>
        </w:rPr>
      </w:pPr>
      <w:r>
        <w:rPr>
          <w:rFonts w:hint="eastAsia" w:ascii="宋体" w:hAnsi="宋体" w:eastAsia="宋体" w:cs="宋体"/>
          <w:sz w:val="22"/>
          <w:szCs w:val="22"/>
        </w:rPr>
        <w:drawing>
          <wp:inline distT="0" distB="0" distL="0" distR="0">
            <wp:extent cx="3705225" cy="2829560"/>
            <wp:effectExtent l="0" t="0" r="13335"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5"/>
                    <a:stretch>
                      <a:fillRect/>
                    </a:stretch>
                  </pic:blipFill>
                  <pic:spPr>
                    <a:xfrm>
                      <a:off x="0" y="0"/>
                      <a:ext cx="3727151" cy="2846336"/>
                    </a:xfrm>
                    <a:prstGeom prst="rect">
                      <a:avLst/>
                    </a:prstGeom>
                  </pic:spPr>
                </pic:pic>
              </a:graphicData>
            </a:graphic>
          </wp:inline>
        </w:drawing>
      </w:r>
    </w:p>
    <w:p>
      <w:pPr>
        <w:jc w:val="center"/>
        <w:rPr>
          <w:rFonts w:hint="eastAsia" w:ascii="宋体" w:hAnsi="宋体" w:eastAsia="宋体" w:cs="宋体"/>
          <w:sz w:val="22"/>
          <w:szCs w:val="22"/>
          <w:u w:val="single"/>
        </w:rPr>
      </w:pPr>
      <w:r>
        <w:rPr>
          <w:rFonts w:hint="eastAsia" w:ascii="宋体" w:hAnsi="宋体" w:eastAsia="宋体" w:cs="宋体"/>
          <w:sz w:val="22"/>
          <w:szCs w:val="22"/>
          <w:u w:val="single"/>
        </w:rPr>
        <w:t>图3.2.1 SLAM激光构建的地图</w:t>
      </w:r>
    </w:p>
    <w:p>
      <w:pPr>
        <w:rPr>
          <w:rFonts w:hint="eastAsia" w:ascii="宋体" w:hAnsi="宋体" w:eastAsia="宋体" w:cs="宋体"/>
          <w:sz w:val="22"/>
          <w:szCs w:val="22"/>
        </w:rPr>
      </w:pPr>
    </w:p>
    <w:p>
      <w:pPr>
        <w:ind w:firstLine="420"/>
        <w:rPr>
          <w:rFonts w:hint="eastAsia" w:ascii="宋体" w:hAnsi="宋体" w:eastAsia="宋体" w:cs="宋体"/>
          <w:sz w:val="22"/>
          <w:szCs w:val="22"/>
        </w:rPr>
      </w:pPr>
      <w:r>
        <w:rPr>
          <w:rFonts w:hint="eastAsia" w:ascii="宋体" w:hAnsi="宋体" w:eastAsia="宋体" w:cs="宋体"/>
          <w:sz w:val="22"/>
          <w:szCs w:val="22"/>
        </w:rPr>
        <w:t>VSLAM使用相机作为传感器，它可以从环境中获取海量的、富于冗余的纹理信息，拥有超强的场景辨识能力。早期的VSLAM基于滤波理论，其非线性的误差模型和巨大的计算量成为其实用落地的障碍。近年来，随着具有稀疏性的非线性优化理论(如光束法平差(bund leadjustment)理论)，以及相机技术计算性能的进步，出现了大量利用摄像机作为传感器的VSLAM方法。</w:t>
      </w:r>
    </w:p>
    <w:p>
      <w:pPr>
        <w:pStyle w:val="4"/>
        <w:outlineLvl w:val="2"/>
        <w:rPr>
          <w:rFonts w:hint="eastAsia" w:ascii="宋体" w:hAnsi="宋体" w:eastAsia="宋体" w:cs="宋体"/>
          <w:sz w:val="22"/>
          <w:szCs w:val="22"/>
        </w:rPr>
      </w:pPr>
      <w:r>
        <w:rPr>
          <w:rFonts w:hint="eastAsia" w:ascii="宋体" w:hAnsi="宋体" w:eastAsia="宋体" w:cs="宋体"/>
          <w:sz w:val="22"/>
          <w:szCs w:val="22"/>
        </w:rPr>
        <w:t>3.2.1 SLAM实现方法</w:t>
      </w:r>
    </w:p>
    <w:p>
      <w:pPr>
        <w:ind w:firstLine="420"/>
        <w:rPr>
          <w:rFonts w:hint="eastAsia" w:ascii="宋体" w:hAnsi="宋体" w:eastAsia="宋体" w:cs="宋体"/>
          <w:sz w:val="22"/>
          <w:szCs w:val="22"/>
        </w:rPr>
      </w:pPr>
      <w:r>
        <w:rPr>
          <w:rFonts w:hint="eastAsia" w:ascii="宋体" w:hAnsi="宋体" w:eastAsia="宋体" w:cs="宋体"/>
          <w:sz w:val="22"/>
          <w:szCs w:val="22"/>
        </w:rPr>
        <w:t>SLAM问题可以看作是一个状态估计问题，即通过带有噪声的测量数据，估计内部隐藏的状态变量。大体来说，目前主要存在两种选择：</w:t>
      </w:r>
    </w:p>
    <w:p>
      <w:pPr>
        <w:ind w:firstLine="420"/>
        <w:rPr>
          <w:rFonts w:hint="eastAsia" w:ascii="宋体" w:hAnsi="宋体" w:eastAsia="宋体" w:cs="宋体"/>
          <w:sz w:val="22"/>
          <w:szCs w:val="22"/>
        </w:rPr>
      </w:pPr>
      <w:r>
        <w:rPr>
          <w:rFonts w:hint="eastAsia" w:ascii="宋体" w:hAnsi="宋体" w:eastAsia="宋体" w:cs="宋体"/>
          <w:sz w:val="22"/>
          <w:szCs w:val="22"/>
        </w:rPr>
        <w:t>其一是滤波器方法,在SLAM中，一般采用基于贝叶斯估计的高斯滤波结果或者非参数滤波方法时的位置状态进行滤波估计。参数滤波方法包括卡尔曼滤波(KF)、扩展卡尔曼滤波(EKF)、信息滤波(IF)、扩展信息滤波(EIF)等，而非参数滤波则包括了直方图滤波(HF)和粒子滤波(PF)等。其中，卡尔曼滤波和信息滤波要求系统状态方程为线性，且系统噪声和观测噪声均为高斯噪声;扩展卡尔曼滤波和扩展信息滤波允许系统状态方程为非线性，但也要求噪声为高斯型;粒子滤波通过采样值来拟合系统噪声，因其对于噪声类型具有广泛适应性，所以得到了极大的发展和应用。</w:t>
      </w:r>
    </w:p>
    <w:p>
      <w:pPr>
        <w:ind w:firstLine="420"/>
        <w:rPr>
          <w:rFonts w:hint="eastAsia" w:ascii="宋体" w:hAnsi="宋体" w:eastAsia="宋体" w:cs="宋体"/>
          <w:sz w:val="22"/>
          <w:szCs w:val="22"/>
        </w:rPr>
      </w:pPr>
      <w:r>
        <w:rPr>
          <w:rFonts w:hint="eastAsia" w:ascii="宋体" w:hAnsi="宋体" w:eastAsia="宋体" w:cs="宋体"/>
          <w:sz w:val="22"/>
          <w:szCs w:val="22"/>
        </w:rPr>
        <w:t>另外一种方法是非线性优化方法 ，近年来被普遍使用。它是使用所有时刻</w:t>
      </w:r>
    </w:p>
    <w:p>
      <w:pPr>
        <w:rPr>
          <w:rFonts w:hint="eastAsia" w:ascii="宋体" w:hAnsi="宋体" w:eastAsia="宋体" w:cs="宋体"/>
          <w:sz w:val="22"/>
          <w:szCs w:val="22"/>
        </w:rPr>
      </w:pPr>
      <w:r>
        <w:rPr>
          <w:rFonts w:hint="eastAsia" w:ascii="宋体" w:hAnsi="宋体" w:eastAsia="宋体" w:cs="宋体"/>
          <w:sz w:val="22"/>
          <w:szCs w:val="22"/>
        </w:rPr>
        <w:t>采集到的数据进行状态估计，并被认为优于传统的滤波器，成为当前VSLAM</w:t>
      </w:r>
    </w:p>
    <w:p>
      <w:pPr>
        <w:rPr>
          <w:rFonts w:hint="eastAsia" w:ascii="宋体" w:hAnsi="宋体" w:eastAsia="宋体" w:cs="宋体"/>
          <w:sz w:val="22"/>
          <w:szCs w:val="22"/>
        </w:rPr>
      </w:pPr>
      <w:r>
        <w:rPr>
          <w:rFonts w:hint="eastAsia" w:ascii="宋体" w:hAnsi="宋体" w:eastAsia="宋体" w:cs="宋体"/>
          <w:sz w:val="22"/>
          <w:szCs w:val="22"/>
        </w:rPr>
        <w:t>的主流方法。一般常用的非线性优化方法为图优化。本文采用图优化方法。</w:t>
      </w:r>
    </w:p>
    <w:p>
      <w:pPr>
        <w:pStyle w:val="4"/>
        <w:outlineLvl w:val="2"/>
        <w:rPr>
          <w:rFonts w:hint="eastAsia" w:ascii="宋体" w:hAnsi="宋体" w:eastAsia="宋体" w:cs="宋体"/>
          <w:sz w:val="22"/>
          <w:szCs w:val="22"/>
        </w:rPr>
      </w:pPr>
      <w:r>
        <w:rPr>
          <w:rFonts w:hint="eastAsia" w:ascii="宋体" w:hAnsi="宋体" w:eastAsia="宋体" w:cs="宋体"/>
          <w:sz w:val="22"/>
          <w:szCs w:val="22"/>
        </w:rPr>
        <w:t>3.2.2基于图优化的SLAM算法</w:t>
      </w:r>
    </w:p>
    <w:p>
      <w:pPr>
        <w:ind w:firstLine="420"/>
        <w:rPr>
          <w:rFonts w:hint="eastAsia" w:ascii="宋体" w:hAnsi="宋体" w:eastAsia="宋体" w:cs="宋体"/>
          <w:sz w:val="22"/>
          <w:szCs w:val="22"/>
        </w:rPr>
      </w:pPr>
      <w:r>
        <w:rPr>
          <w:rFonts w:hint="eastAsia" w:ascii="宋体" w:hAnsi="宋体" w:eastAsia="宋体" w:cs="宋体"/>
          <w:sz w:val="22"/>
          <w:szCs w:val="22"/>
        </w:rPr>
        <w:t>图优化是把优化问题表现成图的一种方式。 它是采用图论意义上的构图方式，可以更直观地表示出优化问题的具体形式。一个图由若干个节点和连接着这些y点的边组成，节点用于表示优化变量，边用于表示误差项。</w:t>
      </w:r>
    </w:p>
    <w:p>
      <w:pPr>
        <w:ind w:firstLine="420"/>
        <w:rPr>
          <w:rFonts w:hint="eastAsia" w:ascii="宋体" w:hAnsi="宋体" w:eastAsia="宋体" w:cs="宋体"/>
          <w:sz w:val="22"/>
          <w:szCs w:val="22"/>
        </w:rPr>
      </w:pPr>
      <w:r>
        <w:rPr>
          <w:rFonts w:hint="eastAsia" w:ascii="宋体" w:hAnsi="宋体" w:eastAsia="宋体" w:cs="宋体"/>
          <w:sz w:val="22"/>
          <w:szCs w:val="22"/>
        </w:rPr>
        <w:t>如图3.2.2.1所示，在SLAM定位模型中，运动主体的位姿和地图中的点构成顶点，不同时刻位姿之间及位姿和节点之间的联系构成边，这些不断累积而成的节点和边构成整个图。图优化的目标就是通过调整各个节点的值以最大可能地满足边之间的约束。</w:t>
      </w:r>
    </w:p>
    <w:p>
      <w:pPr>
        <w:ind w:firstLine="420"/>
        <w:jc w:val="center"/>
        <w:rPr>
          <w:rFonts w:hint="eastAsia" w:ascii="宋体" w:hAnsi="宋体" w:eastAsia="宋体" w:cs="宋体"/>
          <w:sz w:val="22"/>
          <w:szCs w:val="22"/>
        </w:rPr>
      </w:pPr>
      <w:r>
        <w:rPr>
          <w:rFonts w:hint="eastAsia" w:ascii="宋体" w:hAnsi="宋体" w:eastAsia="宋体" w:cs="宋体"/>
          <w:sz w:val="22"/>
          <w:szCs w:val="22"/>
        </w:rPr>
        <w:drawing>
          <wp:inline distT="0" distB="0" distL="0" distR="0">
            <wp:extent cx="3619500" cy="1710690"/>
            <wp:effectExtent l="0" t="0" r="7620" b="1143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stretch>
                      <a:fillRect/>
                    </a:stretch>
                  </pic:blipFill>
                  <pic:spPr>
                    <a:xfrm>
                      <a:off x="0" y="0"/>
                      <a:ext cx="3628774" cy="1715420"/>
                    </a:xfrm>
                    <a:prstGeom prst="rect">
                      <a:avLst/>
                    </a:prstGeom>
                  </pic:spPr>
                </pic:pic>
              </a:graphicData>
            </a:graphic>
          </wp:inline>
        </w:drawing>
      </w:r>
    </w:p>
    <w:p>
      <w:pPr>
        <w:ind w:firstLine="420"/>
        <w:jc w:val="center"/>
        <w:rPr>
          <w:rFonts w:hint="eastAsia" w:ascii="宋体" w:hAnsi="宋体" w:eastAsia="宋体" w:cs="宋体"/>
          <w:sz w:val="22"/>
          <w:szCs w:val="22"/>
          <w:u w:val="single"/>
        </w:rPr>
      </w:pPr>
      <w:r>
        <w:rPr>
          <w:rFonts w:hint="eastAsia" w:ascii="宋体" w:hAnsi="宋体" w:eastAsia="宋体" w:cs="宋体"/>
          <w:sz w:val="22"/>
          <w:szCs w:val="22"/>
          <w:u w:val="single"/>
        </w:rPr>
        <w:t>图3.2.2.1 图优化的结构</w:t>
      </w:r>
    </w:p>
    <w:p>
      <w:pPr>
        <w:ind w:firstLine="420"/>
        <w:rPr>
          <w:rFonts w:hint="eastAsia" w:ascii="宋体" w:hAnsi="宋体" w:eastAsia="宋体" w:cs="宋体"/>
          <w:sz w:val="22"/>
          <w:szCs w:val="22"/>
        </w:rPr>
      </w:pPr>
      <w:r>
        <w:rPr>
          <w:rFonts w:hint="eastAsia" w:ascii="宋体" w:hAnsi="宋体" w:eastAsia="宋体" w:cs="宋体"/>
          <w:sz w:val="22"/>
          <w:szCs w:val="22"/>
        </w:rPr>
        <w:t>一旦图构建完成了,就要调整运动主体的位姿去尽量满足这些边构成的约束。所以用基于图优化的SLAM算法解决问题能够分解成两个任务:</w:t>
      </w:r>
    </w:p>
    <w:p>
      <w:pPr>
        <w:ind w:firstLine="420"/>
        <w:rPr>
          <w:rFonts w:hint="eastAsia" w:ascii="宋体" w:hAnsi="宋体" w:eastAsia="宋体" w:cs="宋体"/>
          <w:sz w:val="22"/>
          <w:szCs w:val="22"/>
        </w:rPr>
      </w:pPr>
      <w:r>
        <w:rPr>
          <w:rFonts w:hint="eastAsia" w:ascii="宋体" w:hAnsi="宋体" w:eastAsia="宋体" w:cs="宋体"/>
          <w:sz w:val="22"/>
          <w:szCs w:val="22"/>
        </w:rPr>
        <w:t>(1)构建图。将机器人位姿当作节点，位姿间关系当作边。这一步常常称</w:t>
      </w:r>
    </w:p>
    <w:p>
      <w:pPr>
        <w:rPr>
          <w:rFonts w:hint="eastAsia" w:ascii="宋体" w:hAnsi="宋体" w:eastAsia="宋体" w:cs="宋体"/>
          <w:sz w:val="22"/>
          <w:szCs w:val="22"/>
        </w:rPr>
      </w:pPr>
      <w:r>
        <w:rPr>
          <w:rFonts w:hint="eastAsia" w:ascii="宋体" w:hAnsi="宋体" w:eastAsia="宋体" w:cs="宋体"/>
          <w:sz w:val="22"/>
          <w:szCs w:val="22"/>
        </w:rPr>
        <w:t>为前端(front-end)，往往是传感器信息的堆积。</w:t>
      </w:r>
    </w:p>
    <w:p>
      <w:pPr>
        <w:ind w:firstLine="420"/>
        <w:rPr>
          <w:rFonts w:hint="eastAsia" w:ascii="宋体" w:hAnsi="宋体" w:eastAsia="宋体" w:cs="宋体"/>
          <w:sz w:val="22"/>
          <w:szCs w:val="22"/>
        </w:rPr>
      </w:pPr>
      <w:r>
        <w:rPr>
          <w:rFonts w:hint="eastAsia" w:ascii="宋体" w:hAnsi="宋体" w:eastAsia="宋体" w:cs="宋体"/>
          <w:sz w:val="22"/>
          <w:szCs w:val="22"/>
        </w:rPr>
        <w:t>(2) 优化图。调整机器人位姿节点，以尽量满足边的约束。这一步称为后</w:t>
      </w:r>
    </w:p>
    <w:p>
      <w:pPr>
        <w:rPr>
          <w:rFonts w:hint="eastAsia" w:ascii="宋体" w:hAnsi="宋体" w:eastAsia="宋体" w:cs="宋体"/>
          <w:sz w:val="22"/>
          <w:szCs w:val="22"/>
        </w:rPr>
      </w:pPr>
      <w:r>
        <w:rPr>
          <w:rFonts w:hint="eastAsia" w:ascii="宋体" w:hAnsi="宋体" w:eastAsia="宋体" w:cs="宋体"/>
          <w:sz w:val="22"/>
          <w:szCs w:val="22"/>
        </w:rPr>
        <w:t>端( back end)。</w:t>
      </w:r>
    </w:p>
    <w:p>
      <w:pPr>
        <w:rPr>
          <w:rFonts w:hint="eastAsia" w:ascii="宋体" w:hAnsi="宋体" w:eastAsia="宋体" w:cs="宋体"/>
          <w:sz w:val="22"/>
          <w:szCs w:val="22"/>
        </w:rPr>
      </w:pPr>
    </w:p>
    <w:p>
      <w:pPr>
        <w:pStyle w:val="4"/>
        <w:outlineLvl w:val="1"/>
        <w:rPr>
          <w:rFonts w:hint="eastAsia" w:ascii="宋体" w:hAnsi="宋体" w:eastAsia="宋体" w:cs="宋体"/>
          <w:sz w:val="22"/>
          <w:szCs w:val="22"/>
        </w:rPr>
      </w:pPr>
      <w:r>
        <w:rPr>
          <w:rFonts w:hint="eastAsia" w:ascii="宋体" w:hAnsi="宋体" w:eastAsia="宋体" w:cs="宋体"/>
          <w:sz w:val="22"/>
          <w:szCs w:val="22"/>
        </w:rPr>
        <w:t>3.3 本章小结</w:t>
      </w:r>
    </w:p>
    <w:p>
      <w:pPr>
        <w:ind w:firstLine="420"/>
        <w:rPr>
          <w:rFonts w:hint="eastAsia" w:ascii="宋体" w:hAnsi="宋体" w:eastAsia="宋体" w:cs="宋体"/>
          <w:sz w:val="22"/>
          <w:szCs w:val="22"/>
        </w:rPr>
      </w:pPr>
      <w:r>
        <w:rPr>
          <w:rFonts w:hint="eastAsia" w:ascii="宋体" w:hAnsi="宋体" w:eastAsia="宋体" w:cs="宋体"/>
          <w:sz w:val="22"/>
          <w:szCs w:val="22"/>
        </w:rPr>
        <w:t>本章介绍了在基于GSP系统上的组合导航系统原理，并介绍多钟不同组合。同时，介绍了SLAM原理及其应用，同时展示了实现SLAM原理的算法结构之一——图优化算法的原理。</w:t>
      </w:r>
    </w:p>
    <w:p>
      <w:pPr>
        <w:ind w:firstLine="420"/>
        <w:rPr>
          <w:rFonts w:hint="eastAsia" w:ascii="宋体" w:hAnsi="宋体" w:eastAsia="宋体" w:cs="宋体"/>
          <w:sz w:val="22"/>
          <w:szCs w:val="22"/>
        </w:rPr>
      </w:pPr>
    </w:p>
    <w:p>
      <w:pPr>
        <w:pStyle w:val="3"/>
        <w:outlineLvl w:val="0"/>
        <w:rPr>
          <w:rFonts w:hint="eastAsia" w:ascii="宋体" w:hAnsi="宋体" w:eastAsia="宋体" w:cs="宋体"/>
          <w:sz w:val="22"/>
          <w:szCs w:val="22"/>
        </w:rPr>
      </w:pPr>
      <w:bookmarkStart w:id="8" w:name="_Toc13238"/>
      <w:r>
        <w:rPr>
          <w:rFonts w:hint="eastAsia" w:ascii="宋体" w:hAnsi="宋体" w:eastAsia="宋体" w:cs="宋体"/>
          <w:sz w:val="22"/>
          <w:szCs w:val="22"/>
        </w:rPr>
        <w:t xml:space="preserve">4. </w:t>
      </w:r>
      <w:bookmarkStart w:id="9" w:name="_Hlk56709457"/>
      <w:r>
        <w:rPr>
          <w:rFonts w:hint="eastAsia" w:ascii="宋体" w:hAnsi="宋体" w:eastAsia="宋体" w:cs="宋体"/>
          <w:sz w:val="22"/>
          <w:szCs w:val="22"/>
        </w:rPr>
        <w:t>多模态传感器协同信息感知技术</w:t>
      </w:r>
      <w:bookmarkEnd w:id="8"/>
    </w:p>
    <w:bookmarkEnd w:id="9"/>
    <w:p>
      <w:pPr>
        <w:pStyle w:val="4"/>
        <w:outlineLvl w:val="1"/>
        <w:rPr>
          <w:rFonts w:hint="eastAsia" w:ascii="宋体" w:hAnsi="宋体" w:eastAsia="宋体" w:cs="宋体"/>
          <w:sz w:val="22"/>
          <w:szCs w:val="22"/>
        </w:rPr>
      </w:pPr>
      <w:r>
        <w:rPr>
          <w:rFonts w:hint="eastAsia" w:ascii="宋体" w:hAnsi="宋体" w:eastAsia="宋体" w:cs="宋体"/>
          <w:sz w:val="22"/>
          <w:szCs w:val="22"/>
        </w:rPr>
        <w:t>4.1 多模态传感器协同信息感知技术需求分析</w:t>
      </w:r>
    </w:p>
    <w:p>
      <w:pPr>
        <w:ind w:firstLine="420"/>
        <w:rPr>
          <w:rFonts w:hint="eastAsia" w:ascii="宋体" w:hAnsi="宋体" w:eastAsia="宋体" w:cs="宋体"/>
          <w:sz w:val="22"/>
          <w:szCs w:val="22"/>
        </w:rPr>
      </w:pPr>
      <w:r>
        <w:rPr>
          <w:rFonts w:hint="eastAsia" w:ascii="宋体" w:hAnsi="宋体" w:eastAsia="宋体" w:cs="宋体"/>
          <w:sz w:val="22"/>
          <w:szCs w:val="22"/>
        </w:rPr>
        <w:t>为实现机器人自主避障、避人，需对周围物体进行感知，本文采用多模态传感器协同信息感知技术实现。</w:t>
      </w:r>
    </w:p>
    <w:p>
      <w:pPr>
        <w:pStyle w:val="4"/>
        <w:outlineLvl w:val="1"/>
        <w:rPr>
          <w:rFonts w:hint="eastAsia" w:ascii="宋体" w:hAnsi="宋体" w:eastAsia="宋体" w:cs="宋体"/>
          <w:sz w:val="22"/>
          <w:szCs w:val="22"/>
        </w:rPr>
      </w:pPr>
      <w:r>
        <w:rPr>
          <w:rFonts w:hint="eastAsia" w:ascii="宋体" w:hAnsi="宋体" w:eastAsia="宋体" w:cs="宋体"/>
          <w:sz w:val="22"/>
          <w:szCs w:val="22"/>
        </w:rPr>
        <w:t>4.2 多模态传感器协同信息感知技术原理介绍</w:t>
      </w:r>
    </w:p>
    <w:p>
      <w:pPr>
        <w:ind w:firstLine="420"/>
        <w:rPr>
          <w:rFonts w:hint="eastAsia" w:ascii="宋体" w:hAnsi="宋体" w:eastAsia="宋体" w:cs="宋体"/>
          <w:sz w:val="22"/>
          <w:szCs w:val="22"/>
        </w:rPr>
      </w:pPr>
      <w:r>
        <w:rPr>
          <w:rFonts w:hint="eastAsia" w:ascii="宋体" w:hAnsi="宋体" w:eastAsia="宋体" w:cs="宋体"/>
          <w:sz w:val="22"/>
          <w:szCs w:val="22"/>
        </w:rPr>
        <w:t>到目前为止,任何单一功能的传感器都不能保证随时随地地提供完全的信息,因此,综合考虑各种传感器的优势,充分利用多个传感器数据间的儿和互补特性,将多个传感器采集获取的信息进行有机合成,即采用多传感器数据融合技术,获得系统运行所需要的、综合的信息已成为无人系统重点研究和要解决的问题。多传感器信息融合实际上是对人脑综合处理复杂问题的功能模拟。与单传感器相比,运用多传感器信息融合技术在解决探测、跟踪目标识别等问题方面,能够增强系统生存能力,提高整个系统的可靠性和鲁性,增强数据的可信度,提高精度,扩展系统的时间、空间覆盖率,增加系统的时性和信息利用率等。数据融合的特点如下。</w:t>
      </w:r>
    </w:p>
    <w:p>
      <w:pPr>
        <w:ind w:firstLine="420"/>
        <w:rPr>
          <w:rFonts w:hint="eastAsia" w:ascii="宋体" w:hAnsi="宋体" w:eastAsia="宋体" w:cs="宋体"/>
          <w:sz w:val="22"/>
          <w:szCs w:val="22"/>
        </w:rPr>
      </w:pPr>
      <w:r>
        <w:rPr>
          <w:rFonts w:hint="eastAsia" w:ascii="宋体" w:hAnsi="宋体" w:eastAsia="宋体" w:cs="宋体"/>
          <w:sz w:val="22"/>
          <w:szCs w:val="22"/>
        </w:rPr>
        <w:t>(1）冗余性:针对同一属性的部分,融合不同传感器的数据,可提高传感的容错性与鲁棒性,例如,2个叠加的图像具有冗余性。</w:t>
      </w:r>
    </w:p>
    <w:p>
      <w:pPr>
        <w:ind w:firstLine="420"/>
        <w:rPr>
          <w:rFonts w:hint="eastAsia" w:ascii="宋体" w:hAnsi="宋体" w:eastAsia="宋体" w:cs="宋体"/>
          <w:sz w:val="22"/>
          <w:szCs w:val="22"/>
        </w:rPr>
      </w:pPr>
      <w:r>
        <w:rPr>
          <w:rFonts w:hint="eastAsia" w:ascii="宋体" w:hAnsi="宋体" w:eastAsia="宋体" w:cs="宋体"/>
          <w:sz w:val="22"/>
          <w:szCs w:val="22"/>
        </w:rPr>
        <w:t>(2）互补性:融合来自不同方位传感器的数据,探测属性的不同部分如,用4个摄像头探测360°范围内的物体。</w:t>
      </w:r>
    </w:p>
    <w:p>
      <w:pPr>
        <w:ind w:firstLine="420"/>
        <w:rPr>
          <w:rFonts w:hint="eastAsia" w:ascii="宋体" w:hAnsi="宋体" w:eastAsia="宋体" w:cs="宋体"/>
          <w:sz w:val="22"/>
          <w:szCs w:val="22"/>
        </w:rPr>
      </w:pPr>
      <w:r>
        <w:rPr>
          <w:rFonts w:hint="eastAsia" w:ascii="宋体" w:hAnsi="宋体" w:eastAsia="宋体" w:cs="宋体"/>
          <w:sz w:val="22"/>
          <w:szCs w:val="22"/>
        </w:rPr>
        <w:t>(3）合作性:针对同一属性的部分,单独使用一种传感器不能满足探测要求情况下，融合不同传感器的数据可以更好地对周围环境进行感知,例如,立体视觉。</w:t>
      </w:r>
    </w:p>
    <w:p>
      <w:pPr>
        <w:pStyle w:val="4"/>
        <w:outlineLvl w:val="1"/>
        <w:rPr>
          <w:rFonts w:hint="eastAsia" w:ascii="宋体" w:hAnsi="宋体" w:eastAsia="宋体" w:cs="宋体"/>
          <w:sz w:val="22"/>
          <w:szCs w:val="22"/>
        </w:rPr>
      </w:pPr>
      <w:r>
        <w:rPr>
          <w:rFonts w:hint="eastAsia" w:ascii="宋体" w:hAnsi="宋体" w:eastAsia="宋体" w:cs="宋体"/>
          <w:sz w:val="22"/>
          <w:szCs w:val="22"/>
        </w:rPr>
        <w:t>4.3 多传感器数据融合方法</w:t>
      </w:r>
    </w:p>
    <w:p>
      <w:pPr>
        <w:pStyle w:val="5"/>
        <w:outlineLvl w:val="2"/>
        <w:rPr>
          <w:rFonts w:hint="eastAsia" w:ascii="宋体" w:hAnsi="宋体" w:eastAsia="宋体" w:cs="宋体"/>
          <w:sz w:val="22"/>
          <w:szCs w:val="22"/>
        </w:rPr>
      </w:pPr>
      <w:r>
        <w:rPr>
          <w:rFonts w:hint="eastAsia" w:ascii="宋体" w:hAnsi="宋体" w:eastAsia="宋体" w:cs="宋体"/>
          <w:sz w:val="22"/>
          <w:szCs w:val="22"/>
        </w:rPr>
        <w:t>4.3.1 贝叶斯估计</w:t>
      </w:r>
    </w:p>
    <w:p>
      <w:pPr>
        <w:ind w:firstLine="420"/>
        <w:rPr>
          <w:rFonts w:hint="eastAsia" w:ascii="宋体" w:hAnsi="宋体" w:eastAsia="宋体" w:cs="宋体"/>
          <w:sz w:val="22"/>
          <w:szCs w:val="22"/>
        </w:rPr>
      </w:pPr>
      <w:r>
        <w:rPr>
          <w:rFonts w:hint="eastAsia" w:ascii="宋体" w:hAnsi="宋体" w:eastAsia="宋体" w:cs="宋体"/>
          <w:sz w:val="22"/>
          <w:szCs w:val="22"/>
        </w:rPr>
        <w:t>贝叶斯估计算法把每一个传感器看作一个贝叶斯估计器,依据概率原则将每一个观测对象的关联概率分布综合成一个联合后验的概率分布函数,然后随着观测值的到来,不断更新该假设的似然函数,并通过使用联合分布函数的似然函数提供多传感器数据的最终融合值。在这个过程中,似然函数起着重大作用。</w:t>
      </w:r>
    </w:p>
    <w:p>
      <w:pPr>
        <w:ind w:firstLine="420"/>
        <w:rPr>
          <w:rFonts w:hint="eastAsia" w:ascii="宋体" w:hAnsi="宋体" w:eastAsia="宋体" w:cs="宋体"/>
          <w:sz w:val="22"/>
          <w:szCs w:val="22"/>
        </w:rPr>
      </w:pPr>
      <w:r>
        <w:rPr>
          <w:rFonts w:hint="eastAsia" w:ascii="宋体" w:hAnsi="宋体" w:eastAsia="宋体" w:cs="宋体"/>
          <w:sz w:val="22"/>
          <w:szCs w:val="22"/>
        </w:rPr>
        <w:t>似然性用于在已知某些观测所得到的结果时,对有关事物性质的参数进行估计。在这种意义上,似然函数可以理解为条件概率的逆反。</w:t>
      </w:r>
    </w:p>
    <w:p>
      <w:pPr>
        <w:rPr>
          <w:rFonts w:hint="eastAsia" w:ascii="宋体" w:hAnsi="宋体" w:eastAsia="宋体" w:cs="宋体"/>
          <w:sz w:val="22"/>
          <w:szCs w:val="22"/>
        </w:rPr>
      </w:pPr>
      <w:r>
        <w:rPr>
          <w:rFonts w:hint="eastAsia" w:ascii="宋体" w:hAnsi="宋体" w:eastAsia="宋体" w:cs="宋体"/>
          <w:sz w:val="22"/>
          <w:szCs w:val="22"/>
        </w:rPr>
        <w:t>已知某参数,事件A会发生的概率记为</w:t>
      </w:r>
      <m:oMath>
        <m:r>
          <m:rPr/>
          <w:rPr>
            <w:rFonts w:hint="eastAsia" w:ascii="Cambria Math" w:hAnsi="Cambria Math" w:eastAsia="宋体" w:cs="宋体"/>
            <w:sz w:val="22"/>
            <w:szCs w:val="22"/>
          </w:rPr>
          <m:t>P(A | 0)。</m:t>
        </m:r>
      </m:oMath>
    </w:p>
    <w:p>
      <w:pPr>
        <w:rPr>
          <w:rFonts w:hint="eastAsia" w:ascii="宋体" w:hAnsi="宋体" w:eastAsia="宋体" w:cs="宋体"/>
          <w:sz w:val="22"/>
          <w:szCs w:val="22"/>
        </w:rPr>
      </w:pPr>
      <m:oMathPara>
        <m:oMath>
          <m:r>
            <m:rPr/>
            <w:rPr>
              <w:rFonts w:hint="eastAsia" w:ascii="Cambria Math" w:hAnsi="Cambria Math" w:eastAsia="宋体" w:cs="宋体"/>
              <w:sz w:val="22"/>
              <w:szCs w:val="22"/>
            </w:rPr>
            <m:t>P(A|</m:t>
          </m:r>
          <m:r>
            <m:rPr/>
            <w:rPr>
              <w:rFonts w:hint="eastAsia" w:ascii="Cambria Math" w:hAnsi="Cambria Math" w:eastAsia="宋体" w:cs="宋体"/>
              <w:color w:val="333333"/>
              <w:sz w:val="22"/>
              <w:szCs w:val="22"/>
              <w:shd w:val="clear" w:color="auto" w:fill="FFFFFF"/>
            </w:rPr>
            <m:t>θ</m:t>
          </m:r>
          <m:r>
            <m:rPr/>
            <w:rPr>
              <w:rFonts w:hint="eastAsia" w:ascii="Cambria Math" w:hAnsi="Cambria Math" w:eastAsia="宋体" w:cs="宋体"/>
              <w:sz w:val="22"/>
              <w:szCs w:val="22"/>
            </w:rPr>
            <m:t>)−P(A,</m:t>
          </m:r>
          <m:r>
            <m:rPr/>
            <w:rPr>
              <w:rFonts w:hint="eastAsia" w:ascii="Cambria Math" w:hAnsi="Cambria Math" w:eastAsia="宋体" w:cs="宋体"/>
              <w:color w:val="333333"/>
              <w:sz w:val="22"/>
              <w:szCs w:val="22"/>
              <w:shd w:val="clear" w:color="auto" w:fill="FFFFFF"/>
            </w:rPr>
            <m:t xml:space="preserve"> θ</m:t>
          </m:r>
          <m:r>
            <m:rPr/>
            <w:rPr>
              <w:rFonts w:hint="eastAsia" w:ascii="Cambria Math" w:hAnsi="Cambria Math" w:eastAsia="宋体" w:cs="宋体"/>
              <w:sz w:val="22"/>
              <w:szCs w:val="22"/>
            </w:rPr>
            <m:t>)/P</m:t>
          </m:r>
          <m:d>
            <m:dPr>
              <m:ctrlPr>
                <w:rPr>
                  <w:rFonts w:hint="eastAsia" w:ascii="Cambria Math" w:hAnsi="Cambria Math" w:eastAsia="宋体" w:cs="宋体"/>
                  <w:i/>
                  <w:sz w:val="22"/>
                  <w:szCs w:val="22"/>
                </w:rPr>
              </m:ctrlPr>
            </m:dPr>
            <m:e>
              <m:r>
                <m:rPr/>
                <w:rPr>
                  <w:rFonts w:hint="eastAsia" w:ascii="Cambria Math" w:hAnsi="Cambria Math" w:eastAsia="宋体" w:cs="宋体"/>
                  <w:color w:val="333333"/>
                  <w:sz w:val="22"/>
                  <w:szCs w:val="22"/>
                  <w:shd w:val="clear" w:color="auto" w:fill="FFFFFF"/>
                </w:rPr>
                <m:t>θ</m:t>
              </m:r>
              <m:ctrlPr>
                <w:rPr>
                  <w:rFonts w:hint="eastAsia" w:ascii="Cambria Math" w:hAnsi="Cambria Math" w:eastAsia="宋体" w:cs="宋体"/>
                  <w:i/>
                  <w:sz w:val="22"/>
                  <w:szCs w:val="22"/>
                </w:rPr>
              </m:ctrlPr>
            </m:e>
          </m:d>
        </m:oMath>
      </m:oMathPara>
    </w:p>
    <w:p>
      <w:pPr>
        <w:rPr>
          <w:rFonts w:hint="eastAsia" w:ascii="宋体" w:hAnsi="宋体" w:eastAsia="宋体" w:cs="宋体"/>
          <w:sz w:val="22"/>
          <w:szCs w:val="22"/>
        </w:rPr>
      </w:pPr>
      <w:r>
        <w:rPr>
          <w:rFonts w:hint="eastAsia" w:ascii="宋体" w:hAnsi="宋体" w:eastAsia="宋体" w:cs="宋体"/>
          <w:sz w:val="22"/>
          <w:szCs w:val="22"/>
        </w:rPr>
        <w:t>利用贝叶斯定理,可得</w:t>
      </w:r>
    </w:p>
    <w:p>
      <w:pPr>
        <w:rPr>
          <w:rFonts w:hint="eastAsia" w:ascii="宋体" w:hAnsi="宋体" w:eastAsia="宋体" w:cs="宋体"/>
          <w:sz w:val="22"/>
          <w:szCs w:val="22"/>
        </w:rPr>
      </w:pPr>
      <m:oMathPara>
        <m:oMath>
          <m:r>
            <m:rPr/>
            <w:rPr>
              <w:rFonts w:hint="eastAsia" w:ascii="Cambria Math" w:hAnsi="Cambria Math" w:eastAsia="宋体" w:cs="宋体"/>
              <w:sz w:val="22"/>
              <w:szCs w:val="22"/>
            </w:rPr>
            <m:t>P(</m:t>
          </m:r>
          <m:r>
            <m:rPr/>
            <w:rPr>
              <w:rFonts w:hint="eastAsia" w:ascii="Cambria Math" w:hAnsi="Cambria Math" w:eastAsia="宋体" w:cs="宋体"/>
              <w:color w:val="333333"/>
              <w:sz w:val="22"/>
              <w:szCs w:val="22"/>
              <w:shd w:val="clear" w:color="auto" w:fill="FFFFFF"/>
            </w:rPr>
            <m:t>θ</m:t>
          </m:r>
          <m:r>
            <m:rPr/>
            <w:rPr>
              <w:rFonts w:hint="eastAsia" w:ascii="Cambria Math" w:hAnsi="Cambria Math" w:eastAsia="宋体" w:cs="宋体"/>
              <w:sz w:val="22"/>
              <w:szCs w:val="22"/>
            </w:rPr>
            <m:t>|A)=P(A,</m:t>
          </m:r>
          <m:r>
            <m:rPr/>
            <w:rPr>
              <w:rFonts w:hint="eastAsia" w:ascii="Cambria Math" w:hAnsi="Cambria Math" w:eastAsia="宋体" w:cs="宋体"/>
              <w:color w:val="333333"/>
              <w:sz w:val="22"/>
              <w:szCs w:val="22"/>
              <w:shd w:val="clear" w:color="auto" w:fill="FFFFFF"/>
            </w:rPr>
            <m:t xml:space="preserve"> θ</m:t>
          </m:r>
          <m:r>
            <m:rPr/>
            <w:rPr>
              <w:rFonts w:hint="eastAsia" w:ascii="Cambria Math" w:hAnsi="Cambria Math" w:eastAsia="宋体" w:cs="宋体"/>
              <w:sz w:val="22"/>
              <w:szCs w:val="22"/>
            </w:rPr>
            <m:t>)/P(A)</m:t>
          </m:r>
        </m:oMath>
      </m:oMathPara>
    </w:p>
    <w:p>
      <w:pPr>
        <w:rPr>
          <w:rFonts w:hint="eastAsia" w:ascii="宋体" w:hAnsi="宋体" w:eastAsia="宋体" w:cs="宋体"/>
          <w:sz w:val="22"/>
          <w:szCs w:val="22"/>
        </w:rPr>
      </w:pPr>
      <w:r>
        <w:rPr>
          <w:rFonts w:hint="eastAsia" w:ascii="宋体" w:hAnsi="宋体" w:eastAsia="宋体" w:cs="宋体"/>
          <w:sz w:val="22"/>
          <w:szCs w:val="22"/>
        </w:rPr>
        <w:t>假如</w:t>
      </w:r>
      <w:r>
        <w:rPr>
          <w:rFonts w:hint="eastAsia" w:ascii="宋体" w:hAnsi="宋体" w:eastAsia="宋体" w:cs="宋体"/>
          <w:color w:val="333333"/>
          <w:sz w:val="22"/>
          <w:szCs w:val="22"/>
          <w:shd w:val="clear" w:color="auto" w:fill="FFFFFF"/>
        </w:rPr>
        <w:t>θ</w:t>
      </w:r>
      <w:r>
        <w:rPr>
          <w:rFonts w:hint="eastAsia" w:ascii="宋体" w:hAnsi="宋体" w:eastAsia="宋体" w:cs="宋体"/>
          <w:sz w:val="22"/>
          <w:szCs w:val="22"/>
        </w:rPr>
        <w:t>作为未知参数,在非随机变量情况下讨论参数估计问题时,如果事先能提供未知参数的某些附加信息,则对参数</w:t>
      </w:r>
      <w:r>
        <w:rPr>
          <w:rFonts w:hint="eastAsia" w:ascii="宋体" w:hAnsi="宋体" w:eastAsia="宋体" w:cs="宋体"/>
          <w:color w:val="333333"/>
          <w:sz w:val="22"/>
          <w:szCs w:val="22"/>
          <w:shd w:val="clear" w:color="auto" w:fill="FFFFFF"/>
        </w:rPr>
        <w:t>θ</w:t>
      </w:r>
      <w:r>
        <w:rPr>
          <w:rFonts w:hint="eastAsia" w:ascii="宋体" w:hAnsi="宋体" w:eastAsia="宋体" w:cs="宋体"/>
          <w:sz w:val="22"/>
          <w:szCs w:val="22"/>
        </w:rPr>
        <w:t>估计是有益的。设</w:t>
      </w:r>
      <w:r>
        <w:rPr>
          <w:rFonts w:hint="eastAsia" w:ascii="宋体" w:hAnsi="宋体" w:eastAsia="宋体" w:cs="宋体"/>
          <w:color w:val="333333"/>
          <w:sz w:val="22"/>
          <w:szCs w:val="22"/>
          <w:shd w:val="clear" w:color="auto" w:fill="FFFFFF"/>
        </w:rPr>
        <w:t>θ</w:t>
      </w:r>
      <w:r>
        <w:rPr>
          <w:rFonts w:hint="eastAsia" w:ascii="宋体" w:hAnsi="宋体" w:eastAsia="宋体" w:cs="宋体"/>
          <w:sz w:val="22"/>
          <w:szCs w:val="22"/>
        </w:rPr>
        <w:t>是总体分布</w:t>
      </w:r>
      <m:oMath>
        <m:r>
          <m:rPr/>
          <w:rPr>
            <w:rFonts w:hint="eastAsia" w:ascii="Cambria Math" w:hAnsi="Cambria Math" w:eastAsia="宋体" w:cs="宋体"/>
            <w:sz w:val="22"/>
            <w:szCs w:val="22"/>
          </w:rPr>
          <m:t>p(x|</m:t>
        </m:r>
        <m:r>
          <m:rPr/>
          <w:rPr>
            <w:rFonts w:hint="eastAsia" w:ascii="Cambria Math" w:hAnsi="Cambria Math" w:eastAsia="宋体" w:cs="宋体"/>
            <w:color w:val="333333"/>
            <w:sz w:val="22"/>
            <w:szCs w:val="22"/>
            <w:shd w:val="clear" w:color="auto" w:fill="FFFFFF"/>
          </w:rPr>
          <m:t>θ</m:t>
        </m:r>
        <m:r>
          <m:rPr/>
          <w:rPr>
            <w:rFonts w:hint="eastAsia" w:ascii="Cambria Math" w:hAnsi="Cambria Math" w:eastAsia="宋体" w:cs="宋体"/>
            <w:sz w:val="22"/>
            <w:szCs w:val="22"/>
          </w:rPr>
          <m:t>)</m:t>
        </m:r>
      </m:oMath>
      <w:r>
        <w:rPr>
          <w:rFonts w:hint="eastAsia" w:ascii="宋体" w:hAnsi="宋体" w:eastAsia="宋体" w:cs="宋体"/>
          <w:sz w:val="22"/>
          <w:szCs w:val="22"/>
        </w:rPr>
        <w:t>中的参数,为了估计该参数,可以从该总体分布中随机抽取一个样本</w:t>
      </w:r>
      <m:oMath>
        <m:r>
          <m:rPr/>
          <w:rPr>
            <w:rFonts w:hint="eastAsia" w:ascii="Cambria Math" w:hAnsi="Cambria Math" w:eastAsia="宋体" w:cs="宋体"/>
            <w:sz w:val="22"/>
            <w:szCs w:val="22"/>
          </w:rPr>
          <m:t>X=(x1,x2 ,…,xm},</m:t>
        </m:r>
      </m:oMath>
      <w:r>
        <w:rPr>
          <w:rFonts w:hint="eastAsia" w:ascii="宋体" w:hAnsi="宋体" w:eastAsia="宋体" w:cs="宋体"/>
          <w:sz w:val="22"/>
          <w:szCs w:val="22"/>
        </w:rPr>
        <w:t>同时依据</w:t>
      </w:r>
      <w:r>
        <w:rPr>
          <w:rFonts w:hint="eastAsia" w:ascii="宋体" w:hAnsi="宋体" w:eastAsia="宋体" w:cs="宋体"/>
          <w:color w:val="333333"/>
          <w:sz w:val="22"/>
          <w:szCs w:val="22"/>
          <w:shd w:val="clear" w:color="auto" w:fill="FFFFFF"/>
        </w:rPr>
        <w:t>θ</w:t>
      </w:r>
      <w:r>
        <w:rPr>
          <w:rFonts w:hint="eastAsia" w:ascii="宋体" w:hAnsi="宋体" w:eastAsia="宋体" w:cs="宋体"/>
          <w:sz w:val="22"/>
          <w:szCs w:val="22"/>
        </w:rPr>
        <w:t>的先验信息选择一个先验分布n(</w:t>
      </w:r>
      <w:r>
        <w:rPr>
          <w:rFonts w:hint="eastAsia" w:ascii="宋体" w:hAnsi="宋体" w:eastAsia="宋体" w:cs="宋体"/>
          <w:color w:val="333333"/>
          <w:sz w:val="22"/>
          <w:szCs w:val="22"/>
          <w:shd w:val="clear" w:color="auto" w:fill="FFFFFF"/>
        </w:rPr>
        <w:t>θ</w:t>
      </w:r>
      <w:r>
        <w:rPr>
          <w:rFonts w:hint="eastAsia" w:ascii="宋体" w:hAnsi="宋体" w:eastAsia="宋体" w:cs="宋体"/>
          <w:sz w:val="22"/>
          <w:szCs w:val="22"/>
        </w:rPr>
        <w:t>),再用贝叶斯公式计算后验分布</w:t>
      </w:r>
      <m:oMath>
        <m:r>
          <m:rPr/>
          <w:rPr>
            <w:rFonts w:hint="eastAsia" w:ascii="Cambria Math" w:hAnsi="Cambria Math" w:eastAsia="宋体" w:cs="宋体"/>
            <w:color w:val="333333"/>
            <w:sz w:val="22"/>
            <w:szCs w:val="22"/>
            <w:shd w:val="clear" w:color="auto" w:fill="FFFFFF"/>
          </w:rPr>
          <m:t>π</m:t>
        </m:r>
        <m:r>
          <m:rPr/>
          <w:rPr>
            <w:rFonts w:hint="eastAsia" w:ascii="Cambria Math" w:hAnsi="Cambria Math" w:eastAsia="宋体" w:cs="宋体"/>
            <w:sz w:val="22"/>
            <w:szCs w:val="22"/>
          </w:rPr>
          <m:t>(</m:t>
        </m:r>
        <m:r>
          <m:rPr/>
          <w:rPr>
            <w:rFonts w:hint="eastAsia" w:ascii="Cambria Math" w:hAnsi="Cambria Math" w:eastAsia="宋体" w:cs="宋体"/>
            <w:color w:val="333333"/>
            <w:sz w:val="22"/>
            <w:szCs w:val="22"/>
            <w:shd w:val="clear" w:color="auto" w:fill="FFFFFF"/>
          </w:rPr>
          <m:t>θ</m:t>
        </m:r>
        <m:r>
          <m:rPr/>
          <w:rPr>
            <w:rFonts w:hint="eastAsia" w:ascii="Cambria Math" w:hAnsi="Cambria Math" w:eastAsia="宋体" w:cs="宋体"/>
            <w:sz w:val="22"/>
            <w:szCs w:val="22"/>
          </w:rPr>
          <m:t>|x)</m:t>
        </m:r>
      </m:oMath>
      <w:r>
        <w:rPr>
          <w:rFonts w:hint="eastAsia" w:ascii="宋体" w:hAnsi="宋体" w:eastAsia="宋体" w:cs="宋体"/>
          <w:sz w:val="22"/>
          <w:szCs w:val="22"/>
        </w:rPr>
        <w:t>,此时对</w:t>
      </w:r>
      <w:r>
        <w:rPr>
          <w:rFonts w:hint="eastAsia" w:ascii="宋体" w:hAnsi="宋体" w:eastAsia="宋体" w:cs="宋体"/>
          <w:color w:val="333333"/>
          <w:sz w:val="22"/>
          <w:szCs w:val="22"/>
          <w:shd w:val="clear" w:color="auto" w:fill="FFFFFF"/>
        </w:rPr>
        <w:t>θ</w:t>
      </w:r>
      <w:r>
        <w:rPr>
          <w:rFonts w:hint="eastAsia" w:ascii="宋体" w:hAnsi="宋体" w:eastAsia="宋体" w:cs="宋体"/>
          <w:sz w:val="22"/>
          <w:szCs w:val="22"/>
        </w:rPr>
        <w:t>的估计可选用</w:t>
      </w:r>
      <m:oMath>
        <m:r>
          <m:rPr/>
          <w:rPr>
            <w:rFonts w:hint="eastAsia" w:ascii="Cambria Math" w:hAnsi="Cambria Math" w:eastAsia="宋体" w:cs="宋体"/>
            <w:color w:val="333333"/>
            <w:sz w:val="22"/>
            <w:szCs w:val="22"/>
            <w:shd w:val="clear" w:color="auto" w:fill="FFFFFF"/>
          </w:rPr>
          <m:t>π</m:t>
        </m:r>
        <m:r>
          <m:rPr/>
          <w:rPr>
            <w:rFonts w:hint="eastAsia" w:ascii="Cambria Math" w:hAnsi="Cambria Math" w:eastAsia="宋体" w:cs="宋体"/>
            <w:sz w:val="22"/>
            <w:szCs w:val="22"/>
          </w:rPr>
          <m:t>(</m:t>
        </m:r>
        <m:r>
          <m:rPr/>
          <w:rPr>
            <w:rFonts w:hint="eastAsia" w:ascii="Cambria Math" w:hAnsi="Cambria Math" w:eastAsia="宋体" w:cs="宋体"/>
            <w:color w:val="333333"/>
            <w:sz w:val="22"/>
            <w:szCs w:val="22"/>
            <w:shd w:val="clear" w:color="auto" w:fill="FFFFFF"/>
          </w:rPr>
          <m:t>θ</m:t>
        </m:r>
        <m:r>
          <m:rPr/>
          <w:rPr>
            <w:rFonts w:hint="eastAsia" w:ascii="Cambria Math" w:hAnsi="Cambria Math" w:eastAsia="宋体" w:cs="宋体"/>
            <w:sz w:val="22"/>
            <w:szCs w:val="22"/>
          </w:rPr>
          <m:t>|x)</m:t>
        </m:r>
      </m:oMath>
      <w:r>
        <w:rPr>
          <w:rFonts w:hint="eastAsia" w:ascii="宋体" w:hAnsi="宋体" w:eastAsia="宋体" w:cs="宋体"/>
          <w:sz w:val="22"/>
          <w:szCs w:val="22"/>
        </w:rPr>
        <w:t>的某个位置特征值,所以估计是应用后验分布最简单的推断形式。这就是贝叶斯估计的基本思想。</w:t>
      </w:r>
    </w:p>
    <w:p>
      <w:pPr>
        <w:rPr>
          <w:rFonts w:hint="eastAsia" w:ascii="宋体" w:hAnsi="宋体" w:eastAsia="宋体" w:cs="宋体"/>
          <w:sz w:val="22"/>
          <w:szCs w:val="22"/>
        </w:rPr>
      </w:pPr>
      <w:r>
        <w:rPr>
          <w:rFonts w:hint="eastAsia" w:ascii="宋体" w:hAnsi="宋体" w:eastAsia="宋体" w:cs="宋体"/>
          <w:sz w:val="22"/>
          <w:szCs w:val="22"/>
        </w:rPr>
        <w:t>3）基本方法</w:t>
      </w:r>
    </w:p>
    <w:p>
      <w:pPr>
        <w:rPr>
          <w:rFonts w:hint="eastAsia" w:ascii="宋体" w:hAnsi="宋体" w:eastAsia="宋体" w:cs="宋体"/>
          <w:sz w:val="22"/>
          <w:szCs w:val="22"/>
        </w:rPr>
      </w:pPr>
      <w:r>
        <w:rPr>
          <w:rFonts w:hint="eastAsia" w:ascii="宋体" w:hAnsi="宋体" w:eastAsia="宋体" w:cs="宋体"/>
          <w:sz w:val="22"/>
          <w:szCs w:val="22"/>
        </w:rPr>
        <w:t>贝叶斯估计算法可以对多传感器信息进行融合,以计算出给定假设为真的后验概率。如图6.14所示,设有n个传感器,它们可能是不同类的,共同对同一个目标进行探测。再设目标有m个属性需要进行识别,即有m个假设或命题</w:t>
      </w:r>
      <m:oMath>
        <m:r>
          <m:rPr/>
          <w:rPr>
            <w:rFonts w:hint="eastAsia" w:ascii="Cambria Math" w:hAnsi="Cambria Math" w:eastAsia="宋体" w:cs="宋体"/>
            <w:sz w:val="22"/>
            <w:szCs w:val="22"/>
          </w:rPr>
          <m:t>A, ,j=1,2,…,m。</m:t>
        </m:r>
      </m:oMath>
    </w:p>
    <w:p>
      <w:pPr>
        <w:jc w:val="center"/>
        <w:rPr>
          <w:rFonts w:hint="eastAsia" w:ascii="宋体" w:hAnsi="宋体" w:eastAsia="宋体" w:cs="宋体"/>
          <w:sz w:val="22"/>
          <w:szCs w:val="22"/>
        </w:rPr>
      </w:pPr>
      <w:r>
        <w:rPr>
          <w:rFonts w:hint="eastAsia" w:ascii="宋体" w:hAnsi="宋体" w:eastAsia="宋体" w:cs="宋体"/>
          <w:sz w:val="22"/>
          <w:szCs w:val="22"/>
        </w:rPr>
        <w:drawing>
          <wp:inline distT="0" distB="0" distL="0" distR="0">
            <wp:extent cx="3894455" cy="1276350"/>
            <wp:effectExtent l="0" t="0" r="6985"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3914834" cy="1282827"/>
                    </a:xfrm>
                    <a:prstGeom prst="rect">
                      <a:avLst/>
                    </a:prstGeom>
                  </pic:spPr>
                </pic:pic>
              </a:graphicData>
            </a:graphic>
          </wp:inline>
        </w:drawing>
      </w:r>
    </w:p>
    <w:p>
      <w:pPr>
        <w:jc w:val="center"/>
        <w:rPr>
          <w:rFonts w:hint="eastAsia" w:ascii="宋体" w:hAnsi="宋体" w:eastAsia="宋体" w:cs="宋体"/>
          <w:sz w:val="22"/>
          <w:szCs w:val="22"/>
          <w:u w:val="single"/>
        </w:rPr>
      </w:pPr>
      <w:r>
        <w:rPr>
          <w:rFonts w:hint="eastAsia" w:ascii="宋体" w:hAnsi="宋体" w:eastAsia="宋体" w:cs="宋体"/>
          <w:sz w:val="22"/>
          <w:szCs w:val="22"/>
          <w:u w:val="single"/>
        </w:rPr>
        <w:t>图4.3.1.1 基于贝叶斯估计的融合推理</w:t>
      </w:r>
    </w:p>
    <w:p>
      <w:pPr>
        <w:pStyle w:val="5"/>
        <w:outlineLvl w:val="2"/>
        <w:rPr>
          <w:rFonts w:hint="eastAsia" w:ascii="宋体" w:hAnsi="宋体" w:eastAsia="宋体" w:cs="宋体"/>
          <w:sz w:val="22"/>
          <w:szCs w:val="22"/>
        </w:rPr>
      </w:pPr>
      <w:r>
        <w:rPr>
          <w:rFonts w:hint="eastAsia" w:ascii="宋体" w:hAnsi="宋体" w:eastAsia="宋体" w:cs="宋体"/>
          <w:sz w:val="22"/>
          <w:szCs w:val="22"/>
        </w:rPr>
        <w:t>4.3.2 人工神经网络法</w:t>
      </w:r>
    </w:p>
    <w:p>
      <w:pPr>
        <w:ind w:firstLine="420"/>
        <w:rPr>
          <w:rFonts w:hint="eastAsia" w:ascii="宋体" w:hAnsi="宋体" w:eastAsia="宋体" w:cs="宋体"/>
          <w:sz w:val="22"/>
          <w:szCs w:val="22"/>
        </w:rPr>
      </w:pPr>
      <w:r>
        <w:rPr>
          <w:rFonts w:hint="eastAsia" w:ascii="宋体" w:hAnsi="宋体" w:eastAsia="宋体" w:cs="宋体"/>
          <w:sz w:val="22"/>
          <w:szCs w:val="22"/>
        </w:rPr>
        <w:t>人工神经网络(artificial neural network, ANN),亦称神经网络，是根据人们对生物神经网络的研究设计出来的,将人脑神经网络处理信息的过程抽象成某种简单的模型，按不同的连接方式组成不同的网络。</w:t>
      </w:r>
    </w:p>
    <w:p>
      <w:pPr>
        <w:ind w:firstLine="420"/>
        <w:rPr>
          <w:rFonts w:hint="eastAsia" w:ascii="宋体" w:hAnsi="宋体" w:eastAsia="宋体" w:cs="宋体"/>
          <w:sz w:val="22"/>
          <w:szCs w:val="22"/>
        </w:rPr>
      </w:pPr>
      <w:r>
        <w:rPr>
          <w:rFonts w:hint="eastAsia" w:ascii="宋体" w:hAnsi="宋体" w:eastAsia="宋体" w:cs="宋体"/>
          <w:sz w:val="22"/>
          <w:szCs w:val="22"/>
        </w:rPr>
        <w:t>经过近半个世纪的发展，人工神经网络凭借其具有的自学习功能、联想存储功能及高速寻找优化解的能力,在模式识别、自动控制、信号处理、无人系统、辅助决策、人工智能等诸多研究领域均取得了广泛的成功。</w:t>
      </w:r>
    </w:p>
    <w:p>
      <w:pPr>
        <w:rPr>
          <w:rFonts w:hint="eastAsia" w:ascii="宋体" w:hAnsi="宋体" w:eastAsia="宋体" w:cs="宋体"/>
          <w:sz w:val="22"/>
          <w:szCs w:val="22"/>
        </w:rPr>
      </w:pPr>
      <w:r>
        <w:rPr>
          <w:rFonts w:hint="eastAsia" w:ascii="宋体" w:hAnsi="宋体" w:eastAsia="宋体" w:cs="宋体"/>
          <w:sz w:val="22"/>
          <w:szCs w:val="22"/>
        </w:rPr>
        <w:t>基于对生物神经网络工作原理的深人认知，人们在此基础上抽象出了著名McCulloch- Pitts(M-P)模型,这是最简单的人工神经网络模型。</w:t>
      </w:r>
    </w:p>
    <w:p>
      <w:pPr>
        <w:rPr>
          <w:rFonts w:hint="eastAsia" w:ascii="宋体" w:hAnsi="宋体" w:eastAsia="宋体" w:cs="宋体"/>
          <w:sz w:val="22"/>
          <w:szCs w:val="22"/>
        </w:rPr>
      </w:pPr>
      <w:r>
        <w:rPr>
          <w:rFonts w:hint="eastAsia" w:ascii="宋体" w:hAnsi="宋体" w:eastAsia="宋体" w:cs="宋体"/>
          <w:sz w:val="22"/>
          <w:szCs w:val="22"/>
        </w:rPr>
        <w:t>如图4.3.2.1所示</w:t>
      </w:r>
      <m:oMath>
        <m:r>
          <m:rPr/>
          <w:rPr>
            <w:rFonts w:hint="eastAsia" w:ascii="Cambria Math" w:hAnsi="Cambria Math" w:eastAsia="宋体" w:cs="宋体"/>
            <w:sz w:val="22"/>
            <w:szCs w:val="22"/>
          </w:rPr>
          <m:t>,a1~a3</m:t>
        </m:r>
      </m:oMath>
      <w:r>
        <w:rPr>
          <w:rFonts w:hint="eastAsia" w:ascii="宋体" w:hAnsi="宋体" w:eastAsia="宋体" w:cs="宋体"/>
          <w:sz w:val="22"/>
          <w:szCs w:val="22"/>
        </w:rPr>
        <w:t>代表输人，在无人系统数据融合模型中通常为多个传感器所接收的外部信号</w:t>
      </w:r>
      <m:oMath>
        <m:r>
          <m:rPr/>
          <w:rPr>
            <w:rFonts w:hint="eastAsia" w:ascii="Cambria Math" w:hAnsi="Cambria Math" w:eastAsia="宋体" w:cs="宋体"/>
            <w:sz w:val="22"/>
            <w:szCs w:val="22"/>
          </w:rPr>
          <m:t>;w1~ws</m:t>
        </m:r>
      </m:oMath>
      <w:r>
        <w:rPr>
          <w:rFonts w:hint="eastAsia" w:ascii="宋体" w:hAnsi="宋体" w:eastAsia="宋体" w:cs="宋体"/>
          <w:sz w:val="22"/>
          <w:szCs w:val="22"/>
        </w:rPr>
        <w:t>代表人工神经元中各个突触的权值。将输人信号加权求和得到</w:t>
      </w:r>
      <m:oMath>
        <m:r>
          <m:rPr/>
          <w:rPr>
            <w:rFonts w:hint="eastAsia" w:ascii="Cambria Math" w:hAnsi="Cambria Math" w:eastAsia="宋体" w:cs="宋体"/>
            <w:sz w:val="22"/>
            <w:szCs w:val="22"/>
          </w:rPr>
          <m:t>sum,</m:t>
        </m:r>
      </m:oMath>
      <w:r>
        <w:rPr>
          <w:rFonts w:hint="eastAsia" w:ascii="宋体" w:hAnsi="宋体" w:eastAsia="宋体" w:cs="宋体"/>
          <w:sz w:val="22"/>
          <w:szCs w:val="22"/>
        </w:rPr>
        <w:t>即输人信号的累积效果。由于每个人工神经元都存在一个特定的阈值，只有当输人信号加权求和后超过该阈值，细胞体才会向前发出电化学脉冲。因而,在人工神经元中引人一个激活函数φ对神经元获得的输人信号进行处理。常见的激活函数有线性函数、非线性斜坡函数、阶跃丽数、</w:t>
      </w:r>
    </w:p>
    <w:p>
      <w:pPr>
        <w:rPr>
          <w:rFonts w:hint="eastAsia" w:ascii="宋体" w:hAnsi="宋体" w:eastAsia="宋体" w:cs="宋体"/>
          <w:sz w:val="22"/>
          <w:szCs w:val="22"/>
        </w:rPr>
      </w:pPr>
      <w:r>
        <w:rPr>
          <w:rFonts w:hint="eastAsia" w:ascii="宋体" w:hAnsi="宋体" w:eastAsia="宋体" w:cs="宋体"/>
          <w:sz w:val="22"/>
          <w:szCs w:val="22"/>
        </w:rPr>
        <w:t>sigmoid函数等，由此最终得到输出值z。将传感器信号输人人工神经网络模型中经过加权求和及激活丽数的作用，完成多传感器信号的信息融合，可最终作出决策。</w:t>
      </w:r>
    </w:p>
    <w:p>
      <w:pPr>
        <w:jc w:val="center"/>
        <w:rPr>
          <w:rFonts w:hint="eastAsia" w:ascii="宋体" w:hAnsi="宋体" w:eastAsia="宋体" w:cs="宋体"/>
          <w:sz w:val="22"/>
          <w:szCs w:val="22"/>
        </w:rPr>
      </w:pPr>
      <w:r>
        <w:rPr>
          <w:rFonts w:hint="eastAsia" w:ascii="宋体" w:hAnsi="宋体" w:eastAsia="宋体" w:cs="宋体"/>
          <w:sz w:val="22"/>
          <w:szCs w:val="22"/>
        </w:rPr>
        <w:drawing>
          <wp:inline distT="0" distB="0" distL="0" distR="0">
            <wp:extent cx="3505200" cy="1997710"/>
            <wp:effectExtent l="0" t="0" r="0" b="139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stretch>
                      <a:fillRect/>
                    </a:stretch>
                  </pic:blipFill>
                  <pic:spPr>
                    <a:xfrm>
                      <a:off x="0" y="0"/>
                      <a:ext cx="3510767" cy="2000955"/>
                    </a:xfrm>
                    <a:prstGeom prst="rect">
                      <a:avLst/>
                    </a:prstGeom>
                  </pic:spPr>
                </pic:pic>
              </a:graphicData>
            </a:graphic>
          </wp:inline>
        </w:drawing>
      </w:r>
    </w:p>
    <w:p>
      <w:pPr>
        <w:jc w:val="center"/>
        <w:rPr>
          <w:rFonts w:hint="eastAsia" w:ascii="宋体" w:hAnsi="宋体" w:eastAsia="宋体" w:cs="宋体"/>
          <w:sz w:val="22"/>
          <w:szCs w:val="22"/>
          <w:u w:val="single"/>
        </w:rPr>
      </w:pPr>
      <w:r>
        <w:rPr>
          <w:rFonts w:hint="eastAsia" w:ascii="宋体" w:hAnsi="宋体" w:eastAsia="宋体" w:cs="宋体"/>
          <w:sz w:val="22"/>
          <w:szCs w:val="22"/>
          <w:u w:val="single"/>
        </w:rPr>
        <w:t>图4.3.2.1 人工神经元</w:t>
      </w:r>
    </w:p>
    <w:p>
      <w:pPr>
        <w:pStyle w:val="4"/>
        <w:outlineLvl w:val="1"/>
        <w:rPr>
          <w:rFonts w:hint="eastAsia" w:ascii="宋体" w:hAnsi="宋体" w:eastAsia="宋体" w:cs="宋体"/>
          <w:sz w:val="22"/>
          <w:szCs w:val="22"/>
        </w:rPr>
      </w:pPr>
      <w:r>
        <w:rPr>
          <w:rFonts w:hint="eastAsia" w:ascii="宋体" w:hAnsi="宋体" w:eastAsia="宋体" w:cs="宋体"/>
          <w:sz w:val="22"/>
          <w:szCs w:val="22"/>
        </w:rPr>
        <w:t>4.4 本章小结</w:t>
      </w:r>
    </w:p>
    <w:p>
      <w:pPr>
        <w:ind w:firstLine="420"/>
        <w:rPr>
          <w:rFonts w:hint="eastAsia" w:ascii="宋体" w:hAnsi="宋体" w:eastAsia="宋体" w:cs="宋体"/>
          <w:sz w:val="22"/>
          <w:szCs w:val="22"/>
        </w:rPr>
      </w:pPr>
      <w:r>
        <w:rPr>
          <w:rFonts w:hint="eastAsia" w:ascii="宋体" w:hAnsi="宋体" w:eastAsia="宋体" w:cs="宋体"/>
          <w:sz w:val="22"/>
          <w:szCs w:val="22"/>
        </w:rPr>
        <w:t>本章分析了多模态传感器协同信息感知技术的需求，并介绍了其技术原理和具体融合的算法。</w:t>
      </w:r>
    </w:p>
    <w:p>
      <w:pPr>
        <w:pStyle w:val="3"/>
        <w:outlineLvl w:val="0"/>
        <w:rPr>
          <w:rFonts w:hint="eastAsia" w:ascii="宋体" w:hAnsi="宋体" w:eastAsia="宋体" w:cs="宋体"/>
          <w:sz w:val="22"/>
          <w:szCs w:val="22"/>
        </w:rPr>
      </w:pPr>
      <w:bookmarkStart w:id="10" w:name="_Toc28743"/>
      <w:r>
        <w:rPr>
          <w:rFonts w:hint="eastAsia" w:ascii="宋体" w:hAnsi="宋体" w:eastAsia="宋体" w:cs="宋体"/>
          <w:sz w:val="22"/>
          <w:szCs w:val="22"/>
        </w:rPr>
        <w:t>5. 自主规划路径算法原理介绍</w:t>
      </w:r>
      <w:bookmarkEnd w:id="10"/>
    </w:p>
    <w:p>
      <w:pPr>
        <w:pStyle w:val="4"/>
        <w:outlineLvl w:val="1"/>
        <w:rPr>
          <w:rFonts w:hint="eastAsia" w:ascii="宋体" w:hAnsi="宋体" w:eastAsia="宋体" w:cs="宋体"/>
          <w:sz w:val="22"/>
          <w:szCs w:val="22"/>
        </w:rPr>
      </w:pPr>
      <w:r>
        <w:rPr>
          <w:rFonts w:hint="eastAsia" w:ascii="宋体" w:hAnsi="宋体" w:eastAsia="宋体" w:cs="宋体"/>
          <w:sz w:val="22"/>
          <w:szCs w:val="22"/>
        </w:rPr>
        <w:t>5.1 自主规划路径算法的需求分析</w:t>
      </w:r>
    </w:p>
    <w:p>
      <w:pPr>
        <w:ind w:firstLine="420"/>
        <w:rPr>
          <w:rFonts w:hint="eastAsia" w:ascii="宋体" w:hAnsi="宋体" w:eastAsia="宋体" w:cs="宋体"/>
          <w:sz w:val="22"/>
          <w:szCs w:val="22"/>
        </w:rPr>
      </w:pPr>
      <w:r>
        <w:rPr>
          <w:rFonts w:hint="eastAsia" w:ascii="宋体" w:hAnsi="宋体" w:eastAsia="宋体" w:cs="宋体"/>
          <w:sz w:val="22"/>
          <w:szCs w:val="22"/>
        </w:rPr>
        <w:t>为实现机器人自主进行路径规划，需要根据GPS地图返回的数据及传感器接受到周边环境的数据进行算法处理，最终实现机器人自主到达目的地。</w:t>
      </w:r>
    </w:p>
    <w:p>
      <w:pPr>
        <w:pStyle w:val="4"/>
        <w:outlineLvl w:val="1"/>
        <w:rPr>
          <w:rFonts w:hint="eastAsia" w:ascii="宋体" w:hAnsi="宋体" w:eastAsia="宋体" w:cs="宋体"/>
          <w:sz w:val="22"/>
          <w:szCs w:val="22"/>
        </w:rPr>
      </w:pPr>
      <w:r>
        <w:rPr>
          <w:rFonts w:hint="eastAsia" w:ascii="宋体" w:hAnsi="宋体" w:eastAsia="宋体" w:cs="宋体"/>
          <w:sz w:val="22"/>
          <w:szCs w:val="22"/>
        </w:rPr>
        <w:t>5.2 势场法</w:t>
      </w:r>
    </w:p>
    <w:p>
      <w:pPr>
        <w:ind w:firstLine="420"/>
        <w:rPr>
          <w:rFonts w:hint="eastAsia" w:ascii="宋体" w:hAnsi="宋体" w:eastAsia="宋体" w:cs="宋体"/>
          <w:sz w:val="22"/>
          <w:szCs w:val="22"/>
        </w:rPr>
      </w:pPr>
      <w:r>
        <w:rPr>
          <w:rFonts w:hint="eastAsia" w:ascii="宋体" w:hAnsi="宋体" w:eastAsia="宋体" w:cs="宋体"/>
          <w:sz w:val="22"/>
          <w:szCs w:val="22"/>
        </w:rPr>
        <w:t>势场法可以用来避障，还可以用来进行路径的规划。势场法把机器人处理在势场下的 一个点，随着势场而移动，目标表现为低谷值，即对机器人的吸引力，而障碍物扮演的势场中的一个高峰，即斥力，所有这些力迭加于机器人身上，平滑地引导机器人走向目标，同时避免碰撞已知的障碍物。当机器人移动过程中检测新的障碍物，则需要更新势场并重新规划。</w:t>
      </w:r>
    </w:p>
    <w:p>
      <w:pPr>
        <w:jc w:val="center"/>
        <w:rPr>
          <w:rFonts w:hint="eastAsia" w:ascii="宋体" w:hAnsi="宋体" w:eastAsia="宋体" w:cs="宋体"/>
          <w:sz w:val="22"/>
          <w:szCs w:val="22"/>
        </w:rPr>
      </w:pPr>
      <w:r>
        <w:rPr>
          <w:rFonts w:hint="eastAsia" w:ascii="宋体" w:hAnsi="宋体" w:eastAsia="宋体" w:cs="宋体"/>
          <w:sz w:val="22"/>
          <w:szCs w:val="22"/>
        </w:rPr>
        <w:drawing>
          <wp:inline distT="0" distB="0" distL="0" distR="0">
            <wp:extent cx="2413000" cy="2118995"/>
            <wp:effectExtent l="0" t="0" r="10160" b="146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456439" cy="2157220"/>
                    </a:xfrm>
                    <a:prstGeom prst="rect">
                      <a:avLst/>
                    </a:prstGeom>
                    <a:noFill/>
                    <a:ln>
                      <a:noFill/>
                    </a:ln>
                  </pic:spPr>
                </pic:pic>
              </a:graphicData>
            </a:graphic>
          </wp:inline>
        </w:drawing>
      </w:r>
    </w:p>
    <w:p>
      <w:pPr>
        <w:jc w:val="center"/>
        <w:rPr>
          <w:rFonts w:hint="eastAsia" w:ascii="宋体" w:hAnsi="宋体" w:eastAsia="宋体" w:cs="宋体"/>
          <w:sz w:val="22"/>
          <w:szCs w:val="22"/>
          <w:u w:val="single"/>
        </w:rPr>
      </w:pPr>
      <w:r>
        <w:rPr>
          <w:rFonts w:hint="eastAsia" w:ascii="宋体" w:hAnsi="宋体" w:eastAsia="宋体" w:cs="宋体"/>
          <w:sz w:val="22"/>
          <w:szCs w:val="22"/>
          <w:u w:val="single"/>
        </w:rPr>
        <w:t>图5.2.1 势场示例图</w:t>
      </w:r>
    </w:p>
    <w:p>
      <w:pPr>
        <w:ind w:firstLine="420"/>
        <w:jc w:val="center"/>
        <w:rPr>
          <w:rFonts w:hint="eastAsia" w:ascii="宋体" w:hAnsi="宋体" w:eastAsia="宋体" w:cs="宋体"/>
          <w:sz w:val="22"/>
          <w:szCs w:val="22"/>
        </w:rPr>
      </w:pPr>
      <w:r>
        <w:rPr>
          <w:rFonts w:hint="eastAsia" w:ascii="宋体" w:hAnsi="宋体" w:eastAsia="宋体" w:cs="宋体"/>
          <w:sz w:val="22"/>
          <w:szCs w:val="22"/>
        </w:rPr>
        <w:t>图5.2.1是势场比较典型的示例图，最上的图a左上角是出发点，右下角是目标点，中间三个方块是障碍物。中间的图b就是等势位图，图中的每条连续的线就代表了一个等势位的一条线，然后虚线表示的在整个势场里面所规划出来的一条路径，机器人是沿着势场所指向的那个方向一直行走，它会绕过这个比较高的障碍物。下面的图，即整个目标的吸引力还有所有障碍物产生的斥力最终形成的一个势场效果图，机器人从左上角的出发点出</w:t>
      </w:r>
    </w:p>
    <w:p>
      <w:pPr>
        <w:rPr>
          <w:rFonts w:hint="eastAsia" w:ascii="宋体" w:hAnsi="宋体" w:eastAsia="宋体" w:cs="宋体"/>
          <w:sz w:val="22"/>
          <w:szCs w:val="22"/>
        </w:rPr>
      </w:pPr>
      <w:r>
        <w:rPr>
          <w:rFonts w:hint="eastAsia" w:ascii="宋体" w:hAnsi="宋体" w:eastAsia="宋体" w:cs="宋体"/>
          <w:sz w:val="22"/>
          <w:szCs w:val="22"/>
        </w:rPr>
        <w:t>发，一路沿着势场下降的方向达到最终的目标点，而每个障碍物势场表现出在很高的平</w:t>
      </w:r>
    </w:p>
    <w:p>
      <w:pPr>
        <w:rPr>
          <w:rFonts w:hint="eastAsia" w:ascii="宋体" w:hAnsi="宋体" w:eastAsia="宋体" w:cs="宋体"/>
          <w:sz w:val="22"/>
          <w:szCs w:val="22"/>
        </w:rPr>
      </w:pPr>
      <w:r>
        <w:rPr>
          <w:rFonts w:hint="eastAsia" w:ascii="宋体" w:hAnsi="宋体" w:eastAsia="宋体" w:cs="宋体"/>
          <w:sz w:val="22"/>
          <w:szCs w:val="22"/>
        </w:rPr>
        <w:t>台，所以，它规划出来的路径是不会从这个障碍物上面走的。</w:t>
      </w:r>
    </w:p>
    <w:p>
      <w:pPr>
        <w:ind w:firstLine="420"/>
        <w:rPr>
          <w:rFonts w:hint="eastAsia" w:ascii="宋体" w:hAnsi="宋体" w:eastAsia="宋体" w:cs="宋体"/>
          <w:sz w:val="22"/>
          <w:szCs w:val="22"/>
        </w:rPr>
      </w:pPr>
      <w:r>
        <w:rPr>
          <w:rFonts w:hint="eastAsia" w:ascii="宋体" w:hAnsi="宋体" w:eastAsia="宋体" w:cs="宋体"/>
          <w:sz w:val="22"/>
          <w:szCs w:val="22"/>
        </w:rPr>
        <w:t>扩展的方法在基本的势场上附加了了另外两个势场：转运势场和任务势场。它们额外考虑了由于机器人本身运动方向、运动速度等状态和障碍物之间的相互影响。</w:t>
      </w:r>
    </w:p>
    <w:p>
      <w:pPr>
        <w:ind w:firstLine="420"/>
        <w:rPr>
          <w:rFonts w:hint="eastAsia" w:ascii="宋体" w:hAnsi="宋体" w:eastAsia="宋体" w:cs="宋体"/>
          <w:sz w:val="22"/>
          <w:szCs w:val="22"/>
        </w:rPr>
      </w:pPr>
      <w:r>
        <w:rPr>
          <w:rFonts w:hint="eastAsia" w:ascii="宋体" w:hAnsi="宋体" w:eastAsia="宋体" w:cs="宋体"/>
          <w:sz w:val="22"/>
          <w:szCs w:val="22"/>
        </w:rPr>
        <w:t>转动势场考虑了障碍与机器人的相对方位，当机器人朝着障碍物行走时，增加斥力， 而当平行于物体行走时，因为很明显并不会撞到障碍物，则减小斥力。</w:t>
      </w:r>
    </w:p>
    <w:p>
      <w:pPr>
        <w:ind w:firstLine="420"/>
        <w:rPr>
          <w:rFonts w:hint="eastAsia" w:ascii="宋体" w:hAnsi="宋体" w:eastAsia="宋体" w:cs="宋体"/>
          <w:sz w:val="22"/>
          <w:szCs w:val="22"/>
        </w:rPr>
      </w:pPr>
      <w:r>
        <w:rPr>
          <w:rFonts w:hint="eastAsia" w:ascii="宋体" w:hAnsi="宋体" w:eastAsia="宋体" w:cs="宋体"/>
          <w:sz w:val="22"/>
          <w:szCs w:val="22"/>
        </w:rPr>
        <w:t>任务势场则排除了那些根据当前机器人速度不会对近期势能造成影响的障碍，因此允许规划出 一条更为平滑的轨迹。</w:t>
      </w:r>
    </w:p>
    <w:p>
      <w:pPr>
        <w:ind w:firstLine="420"/>
        <w:rPr>
          <w:rFonts w:hint="eastAsia" w:ascii="宋体" w:hAnsi="宋体" w:eastAsia="宋体" w:cs="宋体"/>
          <w:sz w:val="22"/>
          <w:szCs w:val="22"/>
        </w:rPr>
      </w:pPr>
      <w:r>
        <w:rPr>
          <w:rFonts w:hint="eastAsia" w:ascii="宋体" w:hAnsi="宋体" w:eastAsia="宋体" w:cs="宋体"/>
          <w:sz w:val="22"/>
          <w:szCs w:val="22"/>
        </w:rPr>
        <w:t>另外还有谐波势场法等其他改进方法。势场法在理论上有诸多局限性，比如局部最小点问题，或者震荡性的问题，但实际应用过程中效果不错的，实现起来也相对容易。</w:t>
      </w:r>
    </w:p>
    <w:p>
      <w:pPr>
        <w:pStyle w:val="4"/>
        <w:outlineLvl w:val="1"/>
        <w:rPr>
          <w:rFonts w:hint="eastAsia" w:ascii="宋体" w:hAnsi="宋体" w:eastAsia="宋体" w:cs="宋体"/>
          <w:sz w:val="22"/>
          <w:szCs w:val="22"/>
        </w:rPr>
      </w:pPr>
      <w:r>
        <w:rPr>
          <w:rFonts w:hint="eastAsia" w:ascii="宋体" w:hAnsi="宋体" w:eastAsia="宋体" w:cs="宋体"/>
          <w:sz w:val="22"/>
          <w:szCs w:val="22"/>
        </w:rPr>
        <w:t>5.3 向量场直方图算法</w:t>
      </w:r>
    </w:p>
    <w:p>
      <w:pPr>
        <w:ind w:firstLine="420"/>
        <w:rPr>
          <w:rFonts w:hint="eastAsia" w:ascii="宋体" w:hAnsi="宋体" w:eastAsia="宋体" w:cs="宋体"/>
          <w:sz w:val="22"/>
          <w:szCs w:val="22"/>
        </w:rPr>
      </w:pPr>
      <w:r>
        <w:rPr>
          <w:rFonts w:hint="eastAsia" w:ascii="宋体" w:hAnsi="宋体" w:eastAsia="宋体" w:cs="宋体"/>
          <w:sz w:val="22"/>
          <w:szCs w:val="22"/>
        </w:rPr>
        <w:t>向量场直方图算法在执行过程中针对移动机器人当前周边环境创建了一个基于极坐标表示的局部地图，这个局部使用栅格图的表示方法，会被最近的一些传感器数据所更新。VFH算法产生的极坐标直方图如图5.3.1所示：</w:t>
      </w:r>
    </w:p>
    <w:p>
      <w:pPr>
        <w:rPr>
          <w:rFonts w:hint="eastAsia" w:ascii="宋体" w:hAnsi="宋体" w:eastAsia="宋体" w:cs="宋体"/>
          <w:sz w:val="22"/>
          <w:szCs w:val="22"/>
        </w:rPr>
      </w:pPr>
    </w:p>
    <w:p>
      <w:pPr>
        <w:jc w:val="center"/>
        <w:rPr>
          <w:rFonts w:hint="eastAsia" w:ascii="宋体" w:hAnsi="宋体" w:eastAsia="宋体" w:cs="宋体"/>
          <w:sz w:val="22"/>
          <w:szCs w:val="22"/>
        </w:rPr>
      </w:pPr>
      <w:r>
        <w:rPr>
          <w:rFonts w:hint="eastAsia" w:ascii="宋体" w:hAnsi="宋体" w:eastAsia="宋体" w:cs="宋体"/>
          <w:sz w:val="22"/>
          <w:szCs w:val="22"/>
        </w:rPr>
        <w:drawing>
          <wp:inline distT="0" distB="0" distL="0" distR="0">
            <wp:extent cx="3423285" cy="1433830"/>
            <wp:effectExtent l="0" t="0" r="5715" b="139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453044" cy="1446321"/>
                    </a:xfrm>
                    <a:prstGeom prst="rect">
                      <a:avLst/>
                    </a:prstGeom>
                    <a:noFill/>
                    <a:ln>
                      <a:noFill/>
                    </a:ln>
                  </pic:spPr>
                </pic:pic>
              </a:graphicData>
            </a:graphic>
          </wp:inline>
        </w:drawing>
      </w:r>
    </w:p>
    <w:p>
      <w:pPr>
        <w:jc w:val="center"/>
        <w:rPr>
          <w:rFonts w:hint="eastAsia" w:ascii="宋体" w:hAnsi="宋体" w:eastAsia="宋体" w:cs="宋体"/>
          <w:sz w:val="22"/>
          <w:szCs w:val="22"/>
          <w:u w:val="single"/>
        </w:rPr>
      </w:pPr>
      <w:r>
        <w:rPr>
          <w:rFonts w:hint="eastAsia" w:ascii="宋体" w:hAnsi="宋体" w:eastAsia="宋体" w:cs="宋体"/>
          <w:sz w:val="22"/>
          <w:szCs w:val="22"/>
          <w:u w:val="single"/>
        </w:rPr>
        <w:t>图5.3.1 极坐标直方图</w:t>
      </w:r>
    </w:p>
    <w:p>
      <w:pPr>
        <w:ind w:firstLine="420"/>
        <w:rPr>
          <w:rFonts w:hint="eastAsia" w:ascii="宋体" w:hAnsi="宋体" w:eastAsia="宋体" w:cs="宋体"/>
          <w:sz w:val="22"/>
          <w:szCs w:val="22"/>
        </w:rPr>
      </w:pPr>
      <w:r>
        <w:rPr>
          <w:rFonts w:hint="eastAsia" w:ascii="宋体" w:hAnsi="宋体" w:eastAsia="宋体" w:cs="宋体"/>
          <w:sz w:val="22"/>
          <w:szCs w:val="22"/>
        </w:rPr>
        <w:t>图中x轴是以机器人为中心感知到的障碍物的角度，y轴表示在该方向存在障碍物的概率大小p。在应用的过程中会根据这个直方图将首先辨识出允许机器人通过的足够大的所有空隙，然后对所有这些空隙计算其代价函数，最终选择具有最低代价函数的通路通过。</w:t>
      </w:r>
    </w:p>
    <w:p>
      <w:pPr>
        <w:ind w:firstLine="420"/>
        <w:rPr>
          <w:rFonts w:hint="eastAsia" w:ascii="宋体" w:hAnsi="宋体" w:eastAsia="宋体" w:cs="宋体"/>
          <w:sz w:val="22"/>
          <w:szCs w:val="22"/>
        </w:rPr>
      </w:pPr>
      <w:r>
        <w:rPr>
          <w:rFonts w:hint="eastAsia" w:ascii="宋体" w:hAnsi="宋体" w:eastAsia="宋体" w:cs="宋体"/>
          <w:sz w:val="22"/>
          <w:szCs w:val="22"/>
        </w:rPr>
        <w:t>计算得出的代价函数受三个因素影响： 目标方向、机器人当前方向、之前选择的方向，最终生成的代价是这三个因素的加权值，通过调节不同的权重可以调整机器人的选择偏好。VFH算法也有其他的扩展和改进，比如在VFH+算法中，就考虑了机器人运动学的限制。由于实际底层运动结构的不同，机器的实际运动能力是受限的，比如汽车结构，就不能随心所欲地原地转向等。VFH+算法会考虑障碍物对机器人实际运动能力下轨迹的阻挡效应，屏蔽掉那些虽然没有被障碍物占据但由于其阻挡实际无法达到的运动轨迹。</w:t>
      </w:r>
    </w:p>
    <w:p>
      <w:pPr>
        <w:jc w:val="center"/>
        <w:rPr>
          <w:rFonts w:hint="eastAsia" w:ascii="宋体" w:hAnsi="宋体" w:eastAsia="宋体" w:cs="宋体"/>
          <w:sz w:val="22"/>
          <w:szCs w:val="22"/>
        </w:rPr>
      </w:pPr>
      <w:r>
        <w:rPr>
          <w:rFonts w:hint="eastAsia" w:ascii="宋体" w:hAnsi="宋体" w:eastAsia="宋体" w:cs="宋体"/>
          <w:sz w:val="22"/>
          <w:szCs w:val="22"/>
        </w:rPr>
        <w:drawing>
          <wp:inline distT="0" distB="0" distL="0" distR="0">
            <wp:extent cx="3455035" cy="3046730"/>
            <wp:effectExtent l="0" t="0" r="4445"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474135" cy="3063395"/>
                    </a:xfrm>
                    <a:prstGeom prst="rect">
                      <a:avLst/>
                    </a:prstGeom>
                    <a:noFill/>
                    <a:ln>
                      <a:noFill/>
                    </a:ln>
                  </pic:spPr>
                </pic:pic>
              </a:graphicData>
            </a:graphic>
          </wp:inline>
        </w:drawing>
      </w:r>
    </w:p>
    <w:p>
      <w:pPr>
        <w:jc w:val="center"/>
        <w:rPr>
          <w:rFonts w:hint="eastAsia" w:ascii="宋体" w:hAnsi="宋体" w:eastAsia="宋体" w:cs="宋体"/>
          <w:sz w:val="22"/>
          <w:szCs w:val="22"/>
          <w:u w:val="single"/>
        </w:rPr>
      </w:pPr>
      <w:r>
        <w:rPr>
          <w:rFonts w:hint="eastAsia" w:ascii="宋体" w:hAnsi="宋体" w:eastAsia="宋体" w:cs="宋体"/>
          <w:sz w:val="22"/>
          <w:szCs w:val="22"/>
          <w:u w:val="single"/>
        </w:rPr>
        <w:t>图5.3.2 阻挡效应示例图</w:t>
      </w:r>
    </w:p>
    <w:p>
      <w:pPr>
        <w:rPr>
          <w:rFonts w:hint="eastAsia" w:ascii="宋体" w:hAnsi="宋体" w:eastAsia="宋体" w:cs="宋体"/>
          <w:sz w:val="22"/>
          <w:szCs w:val="22"/>
        </w:rPr>
      </w:pPr>
    </w:p>
    <w:p>
      <w:pPr>
        <w:pStyle w:val="4"/>
        <w:outlineLvl w:val="1"/>
        <w:rPr>
          <w:rFonts w:hint="eastAsia" w:ascii="宋体" w:hAnsi="宋体" w:eastAsia="宋体" w:cs="宋体"/>
          <w:sz w:val="22"/>
          <w:szCs w:val="22"/>
        </w:rPr>
      </w:pPr>
      <w:r>
        <w:rPr>
          <w:rFonts w:hint="eastAsia" w:ascii="宋体" w:hAnsi="宋体" w:eastAsia="宋体" w:cs="宋体"/>
          <w:sz w:val="22"/>
          <w:szCs w:val="22"/>
        </w:rPr>
        <w:t>5.4 本章小结</w:t>
      </w:r>
    </w:p>
    <w:p>
      <w:pPr>
        <w:ind w:firstLine="420"/>
        <w:rPr>
          <w:rFonts w:hint="eastAsia" w:ascii="宋体" w:hAnsi="宋体" w:eastAsia="宋体" w:cs="宋体"/>
          <w:sz w:val="22"/>
          <w:szCs w:val="22"/>
        </w:rPr>
      </w:pPr>
      <w:r>
        <w:rPr>
          <w:rFonts w:hint="eastAsia" w:ascii="宋体" w:hAnsi="宋体" w:eastAsia="宋体" w:cs="宋体"/>
          <w:sz w:val="22"/>
          <w:szCs w:val="22"/>
        </w:rPr>
        <w:t>本章针对机器人对周边数据处理和地图数据处理的算法进行需求分析及解释，着重讲解了势场法和向量场直方图算法。</w:t>
      </w:r>
    </w:p>
    <w:p>
      <w:pPr>
        <w:pStyle w:val="3"/>
        <w:outlineLvl w:val="0"/>
        <w:rPr>
          <w:rFonts w:hint="eastAsia" w:ascii="宋体" w:hAnsi="宋体" w:eastAsia="宋体" w:cs="宋体"/>
          <w:sz w:val="22"/>
          <w:szCs w:val="22"/>
        </w:rPr>
      </w:pPr>
      <w:bookmarkStart w:id="11" w:name="_Toc11336"/>
      <w:r>
        <w:rPr>
          <w:rFonts w:hint="eastAsia" w:ascii="宋体" w:hAnsi="宋体" w:eastAsia="宋体" w:cs="宋体"/>
          <w:sz w:val="22"/>
          <w:szCs w:val="22"/>
        </w:rPr>
        <w:t>6 梯控系统与机器人交互系统原理</w:t>
      </w:r>
      <w:bookmarkEnd w:id="11"/>
    </w:p>
    <w:p>
      <w:pPr>
        <w:pStyle w:val="4"/>
        <w:outlineLvl w:val="1"/>
        <w:rPr>
          <w:rFonts w:hint="eastAsia" w:ascii="宋体" w:hAnsi="宋体" w:eastAsia="宋体" w:cs="宋体"/>
          <w:sz w:val="22"/>
          <w:szCs w:val="22"/>
        </w:rPr>
      </w:pPr>
      <w:r>
        <w:rPr>
          <w:rFonts w:hint="eastAsia" w:ascii="宋体" w:hAnsi="宋体" w:eastAsia="宋体" w:cs="宋体"/>
          <w:sz w:val="22"/>
          <w:szCs w:val="22"/>
        </w:rPr>
        <w:t>6.1 梯控系统与机器人交互系统原理需求分析</w:t>
      </w:r>
    </w:p>
    <w:p>
      <w:pPr>
        <w:ind w:firstLine="420"/>
        <w:rPr>
          <w:rFonts w:hint="eastAsia" w:ascii="宋体" w:hAnsi="宋体" w:eastAsia="宋体" w:cs="宋体"/>
          <w:sz w:val="22"/>
          <w:szCs w:val="22"/>
        </w:rPr>
      </w:pPr>
      <w:r>
        <w:rPr>
          <w:rFonts w:hint="eastAsia" w:ascii="宋体" w:hAnsi="宋体" w:eastAsia="宋体" w:cs="宋体"/>
          <w:sz w:val="22"/>
          <w:szCs w:val="22"/>
        </w:rPr>
        <w:t>垃圾桶溢满时，需要机器人自主乘坐电梯下楼进行垃圾投放，因此，需要梯控系统与机器人进行交互。本文采用RFID技术与传统C/S架构原理进行实现。</w:t>
      </w:r>
    </w:p>
    <w:p>
      <w:pPr>
        <w:pStyle w:val="4"/>
        <w:outlineLvl w:val="1"/>
        <w:rPr>
          <w:rFonts w:hint="eastAsia" w:ascii="宋体" w:hAnsi="宋体" w:eastAsia="宋体" w:cs="宋体"/>
          <w:sz w:val="22"/>
          <w:szCs w:val="22"/>
        </w:rPr>
      </w:pPr>
      <w:r>
        <w:rPr>
          <w:rFonts w:hint="eastAsia" w:ascii="宋体" w:hAnsi="宋体" w:eastAsia="宋体" w:cs="宋体"/>
          <w:sz w:val="22"/>
          <w:szCs w:val="22"/>
        </w:rPr>
        <w:t>6.2 RFID技术原理介绍</w:t>
      </w:r>
    </w:p>
    <w:p>
      <w:pPr>
        <w:pStyle w:val="5"/>
        <w:outlineLvl w:val="2"/>
        <w:rPr>
          <w:rFonts w:hint="eastAsia" w:ascii="宋体" w:hAnsi="宋体" w:eastAsia="宋体" w:cs="宋体"/>
          <w:sz w:val="22"/>
          <w:szCs w:val="22"/>
        </w:rPr>
      </w:pPr>
      <w:r>
        <w:rPr>
          <w:rFonts w:hint="eastAsia" w:ascii="宋体" w:hAnsi="宋体" w:eastAsia="宋体" w:cs="宋体"/>
          <w:sz w:val="22"/>
          <w:szCs w:val="22"/>
        </w:rPr>
        <w:t>6.2.1 RFID系统框架</w:t>
      </w:r>
    </w:p>
    <w:p>
      <w:pPr>
        <w:ind w:firstLine="420"/>
        <w:rPr>
          <w:rFonts w:hint="eastAsia" w:ascii="宋体" w:hAnsi="宋体" w:eastAsia="宋体" w:cs="宋体"/>
          <w:sz w:val="22"/>
          <w:szCs w:val="22"/>
        </w:rPr>
      </w:pPr>
      <w:r>
        <w:rPr>
          <w:rFonts w:hint="eastAsia" w:ascii="宋体" w:hAnsi="宋体" w:eastAsia="宋体" w:cs="宋体"/>
          <w:sz w:val="22"/>
          <w:szCs w:val="22"/>
        </w:rPr>
        <w:t>RFID系统主要由RFID读写器（阅读器）、电子标签和应用系统构成。</w:t>
      </w:r>
    </w:p>
    <w:p>
      <w:pPr>
        <w:rPr>
          <w:rFonts w:hint="eastAsia" w:ascii="宋体" w:hAnsi="宋体" w:eastAsia="宋体" w:cs="宋体"/>
          <w:sz w:val="22"/>
          <w:szCs w:val="22"/>
        </w:rPr>
      </w:pPr>
      <w:r>
        <w:rPr>
          <w:rFonts w:hint="eastAsia" w:ascii="宋体" w:hAnsi="宋体" w:eastAsia="宋体" w:cs="宋体"/>
          <w:sz w:val="22"/>
          <w:szCs w:val="22"/>
        </w:rPr>
        <w:t>系统共分为两大部分：边沿系统和软件系统。</w:t>
      </w:r>
    </w:p>
    <w:p>
      <w:pPr>
        <w:jc w:val="center"/>
        <w:rPr>
          <w:rFonts w:hint="eastAsia" w:ascii="宋体" w:hAnsi="宋体" w:eastAsia="宋体" w:cs="宋体"/>
          <w:sz w:val="22"/>
          <w:szCs w:val="22"/>
        </w:rPr>
      </w:pPr>
      <w:r>
        <w:rPr>
          <w:rFonts w:hint="eastAsia" w:ascii="宋体" w:hAnsi="宋体" w:eastAsia="宋体" w:cs="宋体"/>
          <w:sz w:val="22"/>
          <w:szCs w:val="22"/>
        </w:rPr>
        <w:drawing>
          <wp:inline distT="0" distB="0" distL="114300" distR="114300">
            <wp:extent cx="3731895" cy="2078355"/>
            <wp:effectExtent l="0" t="0" r="190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a:stretch>
                      <a:fillRect/>
                    </a:stretch>
                  </pic:blipFill>
                  <pic:spPr>
                    <a:xfrm>
                      <a:off x="0" y="0"/>
                      <a:ext cx="3760286" cy="2094423"/>
                    </a:xfrm>
                    <a:prstGeom prst="rect">
                      <a:avLst/>
                    </a:prstGeom>
                    <a:noFill/>
                    <a:ln>
                      <a:noFill/>
                    </a:ln>
                  </pic:spPr>
                </pic:pic>
              </a:graphicData>
            </a:graphic>
          </wp:inline>
        </w:drawing>
      </w:r>
    </w:p>
    <w:p>
      <w:pPr>
        <w:jc w:val="center"/>
        <w:rPr>
          <w:rFonts w:hint="eastAsia" w:ascii="宋体" w:hAnsi="宋体" w:eastAsia="宋体" w:cs="宋体"/>
          <w:sz w:val="22"/>
          <w:szCs w:val="22"/>
          <w:u w:val="single"/>
        </w:rPr>
      </w:pPr>
      <w:r>
        <w:rPr>
          <w:rFonts w:hint="eastAsia" w:ascii="宋体" w:hAnsi="宋体" w:eastAsia="宋体" w:cs="宋体"/>
          <w:sz w:val="22"/>
          <w:szCs w:val="22"/>
          <w:u w:val="single"/>
        </w:rPr>
        <w:t>图6.2.1 RFID系统框架</w:t>
      </w:r>
    </w:p>
    <w:p>
      <w:pPr>
        <w:jc w:val="center"/>
        <w:rPr>
          <w:rFonts w:hint="eastAsia" w:ascii="宋体" w:hAnsi="宋体" w:eastAsia="宋体" w:cs="宋体"/>
          <w:sz w:val="22"/>
          <w:szCs w:val="22"/>
        </w:rPr>
      </w:pPr>
    </w:p>
    <w:p>
      <w:pPr>
        <w:rPr>
          <w:rFonts w:hint="eastAsia" w:ascii="宋体" w:hAnsi="宋体" w:eastAsia="宋体" w:cs="宋体"/>
          <w:sz w:val="22"/>
          <w:szCs w:val="22"/>
        </w:rPr>
      </w:pPr>
    </w:p>
    <w:p>
      <w:pPr>
        <w:ind w:firstLine="420"/>
        <w:rPr>
          <w:rFonts w:hint="eastAsia" w:ascii="宋体" w:hAnsi="宋体" w:eastAsia="宋体" w:cs="宋体"/>
          <w:sz w:val="22"/>
          <w:szCs w:val="22"/>
        </w:rPr>
      </w:pPr>
      <w:r>
        <w:rPr>
          <w:rFonts w:hint="eastAsia" w:ascii="宋体" w:hAnsi="宋体" w:eastAsia="宋体" w:cs="宋体"/>
          <w:sz w:val="22"/>
          <w:szCs w:val="22"/>
        </w:rPr>
        <w:t>边沿系统主要完成信息感知和硬件组件部分，软件系统主要完成信息的处理和应用。</w:t>
      </w:r>
    </w:p>
    <w:p>
      <w:pPr>
        <w:ind w:firstLine="420"/>
        <w:jc w:val="center"/>
        <w:rPr>
          <w:rFonts w:hint="eastAsia" w:ascii="宋体" w:hAnsi="宋体" w:eastAsia="宋体" w:cs="宋体"/>
          <w:sz w:val="22"/>
          <w:szCs w:val="22"/>
        </w:rPr>
      </w:pPr>
      <w:r>
        <w:rPr>
          <w:rFonts w:hint="eastAsia" w:ascii="宋体" w:hAnsi="宋体" w:eastAsia="宋体" w:cs="宋体"/>
          <w:sz w:val="22"/>
          <w:szCs w:val="22"/>
        </w:rPr>
        <w:drawing>
          <wp:inline distT="0" distB="0" distL="0" distR="0">
            <wp:extent cx="4362450" cy="1504950"/>
            <wp:effectExtent l="0" t="0" r="1143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3"/>
                    <a:stretch>
                      <a:fillRect/>
                    </a:stretch>
                  </pic:blipFill>
                  <pic:spPr>
                    <a:xfrm>
                      <a:off x="0" y="0"/>
                      <a:ext cx="4363059" cy="1505160"/>
                    </a:xfrm>
                    <a:prstGeom prst="rect">
                      <a:avLst/>
                    </a:prstGeom>
                  </pic:spPr>
                </pic:pic>
              </a:graphicData>
            </a:graphic>
          </wp:inline>
        </w:drawing>
      </w:r>
    </w:p>
    <w:p>
      <w:pPr>
        <w:ind w:firstLine="420"/>
        <w:jc w:val="center"/>
        <w:rPr>
          <w:rFonts w:hint="eastAsia" w:ascii="宋体" w:hAnsi="宋体" w:eastAsia="宋体" w:cs="宋体"/>
          <w:sz w:val="22"/>
          <w:szCs w:val="22"/>
        </w:rPr>
      </w:pPr>
      <w:r>
        <w:rPr>
          <w:rFonts w:hint="eastAsia" w:ascii="宋体" w:hAnsi="宋体" w:eastAsia="宋体" w:cs="宋体"/>
          <w:sz w:val="22"/>
          <w:szCs w:val="22"/>
        </w:rPr>
        <w:drawing>
          <wp:inline distT="0" distB="0" distL="0" distR="0">
            <wp:extent cx="4275455" cy="266700"/>
            <wp:effectExtent l="0" t="0" r="6985"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4"/>
                    <a:stretch>
                      <a:fillRect/>
                    </a:stretch>
                  </pic:blipFill>
                  <pic:spPr>
                    <a:xfrm>
                      <a:off x="0" y="0"/>
                      <a:ext cx="4314807" cy="269131"/>
                    </a:xfrm>
                    <a:prstGeom prst="rect">
                      <a:avLst/>
                    </a:prstGeom>
                  </pic:spPr>
                </pic:pic>
              </a:graphicData>
            </a:graphic>
          </wp:inline>
        </w:drawing>
      </w:r>
    </w:p>
    <w:p>
      <w:pPr>
        <w:ind w:firstLine="420"/>
        <w:jc w:val="center"/>
        <w:rPr>
          <w:rFonts w:hint="eastAsia" w:ascii="宋体" w:hAnsi="宋体" w:eastAsia="宋体" w:cs="宋体"/>
          <w:sz w:val="22"/>
          <w:szCs w:val="22"/>
        </w:rPr>
      </w:pPr>
      <w:r>
        <w:rPr>
          <w:rFonts w:hint="eastAsia" w:ascii="宋体" w:hAnsi="宋体" w:eastAsia="宋体" w:cs="宋体"/>
          <w:sz w:val="22"/>
          <w:szCs w:val="22"/>
        </w:rPr>
        <w:t>图6.2.2 边沿系统与软件系统框架</w:t>
      </w:r>
    </w:p>
    <w:p>
      <w:pPr>
        <w:rPr>
          <w:rFonts w:hint="eastAsia" w:ascii="宋体" w:hAnsi="宋体" w:eastAsia="宋体" w:cs="宋体"/>
          <w:sz w:val="22"/>
          <w:szCs w:val="22"/>
        </w:rPr>
      </w:pPr>
    </w:p>
    <w:p>
      <w:pPr>
        <w:ind w:firstLine="420"/>
        <w:rPr>
          <w:rFonts w:hint="eastAsia" w:ascii="宋体" w:hAnsi="宋体" w:eastAsia="宋体" w:cs="宋体"/>
          <w:sz w:val="22"/>
          <w:szCs w:val="22"/>
        </w:rPr>
      </w:pPr>
      <w:r>
        <w:rPr>
          <w:rFonts w:hint="eastAsia" w:ascii="宋体" w:hAnsi="宋体" w:eastAsia="宋体" w:cs="宋体"/>
          <w:sz w:val="22"/>
          <w:szCs w:val="22"/>
        </w:rPr>
        <w:t>RFID系统主要分为电感耦合和电磁反向耦合，电感耦合通过空间高频交变磁场实现耦合，依据电磁感应原理，适用于：中、低频工作的近距离RFID系统。电磁反向散射耦合，即雷达原理模型，发射出去的电磁波碰到目标后反射，同时携带回目标信息，依据的是电磁波的空间传播规律。电磁反向散射耦合方式一般适合超高、高频、微波的远距离工作。</w:t>
      </w:r>
    </w:p>
    <w:p>
      <w:pPr>
        <w:jc w:val="center"/>
        <w:rPr>
          <w:rFonts w:hint="eastAsia" w:ascii="宋体" w:hAnsi="宋体" w:eastAsia="宋体" w:cs="宋体"/>
          <w:sz w:val="22"/>
          <w:szCs w:val="22"/>
        </w:rPr>
      </w:pPr>
      <w:r>
        <w:rPr>
          <w:rFonts w:hint="eastAsia" w:ascii="宋体" w:hAnsi="宋体" w:eastAsia="宋体" w:cs="宋体"/>
          <w:sz w:val="22"/>
          <w:szCs w:val="22"/>
        </w:rPr>
        <w:drawing>
          <wp:inline distT="0" distB="0" distL="114300" distR="114300">
            <wp:extent cx="4146550" cy="2191385"/>
            <wp:effectExtent l="0" t="0" r="1397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a:stretch>
                      <a:fillRect/>
                    </a:stretch>
                  </pic:blipFill>
                  <pic:spPr>
                    <a:xfrm>
                      <a:off x="0" y="0"/>
                      <a:ext cx="4167377" cy="2202874"/>
                    </a:xfrm>
                    <a:prstGeom prst="rect">
                      <a:avLst/>
                    </a:prstGeom>
                    <a:noFill/>
                    <a:ln>
                      <a:noFill/>
                    </a:ln>
                  </pic:spPr>
                </pic:pic>
              </a:graphicData>
            </a:graphic>
          </wp:inline>
        </w:drawing>
      </w:r>
    </w:p>
    <w:p>
      <w:pPr>
        <w:jc w:val="center"/>
        <w:rPr>
          <w:rFonts w:hint="eastAsia" w:ascii="宋体" w:hAnsi="宋体" w:eastAsia="宋体" w:cs="宋体"/>
          <w:sz w:val="22"/>
          <w:szCs w:val="22"/>
          <w:u w:val="single"/>
        </w:rPr>
      </w:pPr>
      <w:r>
        <w:rPr>
          <w:rFonts w:hint="eastAsia" w:ascii="宋体" w:hAnsi="宋体" w:eastAsia="宋体" w:cs="宋体"/>
          <w:sz w:val="22"/>
          <w:szCs w:val="22"/>
          <w:u w:val="single"/>
        </w:rPr>
        <w:t>电感耦合系统示意</w:t>
      </w:r>
    </w:p>
    <w:p>
      <w:pPr>
        <w:pStyle w:val="5"/>
        <w:outlineLvl w:val="2"/>
        <w:rPr>
          <w:rFonts w:hint="eastAsia" w:ascii="宋体" w:hAnsi="宋体" w:eastAsia="宋体" w:cs="宋体"/>
          <w:sz w:val="22"/>
          <w:szCs w:val="22"/>
        </w:rPr>
      </w:pPr>
      <w:r>
        <w:rPr>
          <w:rFonts w:hint="eastAsia" w:ascii="宋体" w:hAnsi="宋体" w:eastAsia="宋体" w:cs="宋体"/>
          <w:sz w:val="22"/>
          <w:szCs w:val="22"/>
        </w:rPr>
        <w:t>6.2.2 RFID主要技术分类</w:t>
      </w:r>
    </w:p>
    <w:p>
      <w:pPr>
        <w:ind w:firstLine="420"/>
        <w:rPr>
          <w:rFonts w:hint="eastAsia" w:ascii="宋体" w:hAnsi="宋体" w:eastAsia="宋体" w:cs="宋体"/>
          <w:sz w:val="22"/>
          <w:szCs w:val="22"/>
        </w:rPr>
      </w:pPr>
      <w:r>
        <w:rPr>
          <w:rFonts w:hint="eastAsia" w:ascii="宋体" w:hAnsi="宋体" w:eastAsia="宋体" w:cs="宋体"/>
          <w:sz w:val="22"/>
          <w:szCs w:val="22"/>
        </w:rPr>
        <w:t>RFID技术主要分为三类：无源、有源和半有源。</w:t>
      </w:r>
    </w:p>
    <w:p>
      <w:pPr>
        <w:ind w:firstLine="420"/>
        <w:rPr>
          <w:rFonts w:hint="eastAsia" w:ascii="宋体" w:hAnsi="宋体" w:eastAsia="宋体" w:cs="宋体"/>
          <w:sz w:val="22"/>
          <w:szCs w:val="22"/>
        </w:rPr>
      </w:pPr>
      <w:r>
        <w:rPr>
          <w:rFonts w:hint="eastAsia" w:ascii="宋体" w:hAnsi="宋体" w:eastAsia="宋体" w:cs="宋体"/>
          <w:sz w:val="22"/>
          <w:szCs w:val="22"/>
        </w:rPr>
        <w:t>无源：在无源RFID中，电子标签通过接受射频识别阅读器传输来的微波信号，以及通过电磁感应线圈获取能量来对自身短暂供电，从而完成此次信息交换。因为省去了供电系统，所以无源RFID产品的体积可以达到厘米量级甚至更小，而且自身结构简单，成本低，故障率低，使用寿命较长。但作为代价，无源RFID的有效识别距离通常较短，一般用于近距离的接触式识别。无源RFID主要工作在较低频段125KHz、13.56MKHz等，其典型应用包括：公交卡、二代身份证、食堂餐卡等。</w:t>
      </w:r>
    </w:p>
    <w:p>
      <w:pPr>
        <w:ind w:firstLine="420"/>
        <w:rPr>
          <w:rFonts w:hint="eastAsia" w:ascii="宋体" w:hAnsi="宋体" w:eastAsia="宋体" w:cs="宋体"/>
          <w:sz w:val="22"/>
          <w:szCs w:val="22"/>
        </w:rPr>
      </w:pPr>
      <w:r>
        <w:rPr>
          <w:rFonts w:hint="eastAsia" w:ascii="宋体" w:hAnsi="宋体" w:eastAsia="宋体" w:cs="宋体"/>
          <w:sz w:val="22"/>
          <w:szCs w:val="22"/>
        </w:rPr>
        <w:t>有源：有源RFID通过外接电源供电，主动向射频识别阅读器发送信号。其体积相对较大。但也因此拥有了较长的传输距离与较高的传输速度。一个典型的有源RFID标签能在百米之外与射频识别阅读器建立联系，读取率可达1,700read/sec。有源RFID主要工作在900MHz、2.45GHz、5.8GHz等较高频段，且具有可以同时识别多个标签的功能。有源RFID的远距性、高效性，使得它在一些需要高性能、大范围的射频识别应用场合里必不可少。</w:t>
      </w:r>
    </w:p>
    <w:p>
      <w:pPr>
        <w:ind w:firstLine="420"/>
        <w:rPr>
          <w:rFonts w:hint="eastAsia" w:ascii="宋体" w:hAnsi="宋体" w:eastAsia="宋体" w:cs="宋体"/>
          <w:sz w:val="22"/>
          <w:szCs w:val="22"/>
        </w:rPr>
      </w:pPr>
      <w:r>
        <w:rPr>
          <w:rFonts w:hint="eastAsia" w:ascii="宋体" w:hAnsi="宋体" w:eastAsia="宋体" w:cs="宋体"/>
          <w:sz w:val="22"/>
          <w:szCs w:val="22"/>
        </w:rPr>
        <w:t>半有源：在通常情况下，半有源RFID产品处于休眠状态，仅对标签中保持数据的部分进行供电，因此耗电量较小，可维持较长时间。当标签进入射频识别阅读器识别范围后，阅读器先现以125KHz低频信号在小范围内精确激活标签使之进入工作状态，再通过2.4GHz微波与其进行信息传递。也即是说，先利用低频信号精确定位，再利用高频信号快速传输数据。其通常应用场景为：在一个高频信号所能所覆盖的大范围中，在不同位置安置多个低频阅读器用于激活半有源RFID产品。这样既完成了定位，又实现了信息的采集与传递。</w:t>
      </w:r>
    </w:p>
    <w:p>
      <w:pPr>
        <w:pStyle w:val="5"/>
        <w:outlineLvl w:val="2"/>
        <w:rPr>
          <w:rFonts w:hint="eastAsia" w:ascii="宋体" w:hAnsi="宋体" w:eastAsia="宋体" w:cs="宋体"/>
          <w:sz w:val="22"/>
          <w:szCs w:val="22"/>
        </w:rPr>
      </w:pPr>
      <w:r>
        <w:rPr>
          <w:rFonts w:hint="eastAsia" w:ascii="宋体" w:hAnsi="宋体" w:eastAsia="宋体" w:cs="宋体"/>
          <w:sz w:val="22"/>
          <w:szCs w:val="22"/>
        </w:rPr>
        <w:t>6.2.3 RFID实现读写交互原理</w:t>
      </w:r>
    </w:p>
    <w:p>
      <w:pPr>
        <w:ind w:firstLine="420"/>
        <w:rPr>
          <w:rFonts w:hint="eastAsia" w:ascii="宋体" w:hAnsi="宋体" w:eastAsia="宋体" w:cs="宋体"/>
          <w:sz w:val="22"/>
          <w:szCs w:val="22"/>
        </w:rPr>
      </w:pPr>
      <w:r>
        <w:rPr>
          <w:rFonts w:hint="eastAsia" w:ascii="宋体" w:hAnsi="宋体" w:eastAsia="宋体" w:cs="宋体"/>
          <w:sz w:val="22"/>
          <w:szCs w:val="22"/>
        </w:rPr>
        <w:t>电子标签进入天线磁场后，若接收到读写器发出的特殊射频信号，就能凭借感应电流所获得的能量发送出存储在芯片中的产品信息(无源标签)，或者主动发送某一频率的信号(有源标签)，读写器读取信息并解码后，送至中央信息系统进行有关数据处理。</w:t>
      </w:r>
    </w:p>
    <w:p>
      <w:pPr>
        <w:ind w:firstLine="420"/>
        <w:rPr>
          <w:rFonts w:hint="eastAsia" w:ascii="宋体" w:hAnsi="宋体" w:eastAsia="宋体" w:cs="宋体"/>
          <w:sz w:val="22"/>
          <w:szCs w:val="22"/>
        </w:rPr>
      </w:pPr>
      <w:r>
        <w:rPr>
          <w:rFonts w:hint="eastAsia" w:ascii="宋体" w:hAnsi="宋体" w:eastAsia="宋体" w:cs="宋体"/>
          <w:sz w:val="22"/>
          <w:szCs w:val="22"/>
        </w:rPr>
        <w:t>图6.2.3.1，6.2.3.2，6.2.3.3，6.2.3.4 顺序介绍RFID读写器读写指令并将信号返回的过程。</w:t>
      </w:r>
    </w:p>
    <w:p>
      <w:pPr>
        <w:jc w:val="center"/>
        <w:rPr>
          <w:rFonts w:hint="eastAsia" w:ascii="宋体" w:hAnsi="宋体" w:eastAsia="宋体" w:cs="宋体"/>
          <w:sz w:val="22"/>
          <w:szCs w:val="22"/>
        </w:rPr>
      </w:pPr>
      <w:r>
        <w:rPr>
          <w:rFonts w:hint="eastAsia" w:ascii="宋体" w:hAnsi="宋体" w:eastAsia="宋体" w:cs="宋体"/>
          <w:sz w:val="22"/>
          <w:szCs w:val="22"/>
        </w:rPr>
        <w:drawing>
          <wp:inline distT="0" distB="0" distL="114300" distR="114300">
            <wp:extent cx="4252595" cy="2065655"/>
            <wp:effectExtent l="0" t="0" r="14605"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a:stretch>
                      <a:fillRect/>
                    </a:stretch>
                  </pic:blipFill>
                  <pic:spPr>
                    <a:xfrm>
                      <a:off x="0" y="0"/>
                      <a:ext cx="4267640" cy="2073176"/>
                    </a:xfrm>
                    <a:prstGeom prst="rect">
                      <a:avLst/>
                    </a:prstGeom>
                    <a:noFill/>
                    <a:ln>
                      <a:noFill/>
                    </a:ln>
                  </pic:spPr>
                </pic:pic>
              </a:graphicData>
            </a:graphic>
          </wp:inline>
        </w:drawing>
      </w:r>
    </w:p>
    <w:p>
      <w:pPr>
        <w:jc w:val="center"/>
        <w:rPr>
          <w:rFonts w:hint="eastAsia" w:ascii="宋体" w:hAnsi="宋体" w:eastAsia="宋体" w:cs="宋体"/>
          <w:sz w:val="22"/>
          <w:szCs w:val="22"/>
          <w:u w:val="single"/>
        </w:rPr>
      </w:pPr>
      <w:r>
        <w:rPr>
          <w:rFonts w:hint="eastAsia" w:ascii="宋体" w:hAnsi="宋体" w:eastAsia="宋体" w:cs="宋体"/>
          <w:sz w:val="22"/>
          <w:szCs w:val="22"/>
          <w:u w:val="single"/>
        </w:rPr>
        <w:t>图6.2.3.1 RFID读写器获取读写指令</w:t>
      </w:r>
    </w:p>
    <w:p>
      <w:pPr>
        <w:jc w:val="center"/>
        <w:rPr>
          <w:rFonts w:hint="eastAsia" w:ascii="宋体" w:hAnsi="宋体" w:eastAsia="宋体" w:cs="宋体"/>
          <w:sz w:val="22"/>
          <w:szCs w:val="22"/>
        </w:rPr>
      </w:pPr>
      <w:r>
        <w:rPr>
          <w:rFonts w:hint="eastAsia" w:ascii="宋体" w:hAnsi="宋体" w:eastAsia="宋体" w:cs="宋体"/>
          <w:sz w:val="22"/>
          <w:szCs w:val="22"/>
        </w:rPr>
        <w:drawing>
          <wp:inline distT="0" distB="0" distL="114300" distR="114300">
            <wp:extent cx="4295140" cy="2212975"/>
            <wp:effectExtent l="0" t="0" r="2540" b="1206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7"/>
                    <a:stretch>
                      <a:fillRect/>
                    </a:stretch>
                  </pic:blipFill>
                  <pic:spPr>
                    <a:xfrm>
                      <a:off x="0" y="0"/>
                      <a:ext cx="4312925" cy="2222156"/>
                    </a:xfrm>
                    <a:prstGeom prst="rect">
                      <a:avLst/>
                    </a:prstGeom>
                    <a:noFill/>
                    <a:ln>
                      <a:noFill/>
                    </a:ln>
                  </pic:spPr>
                </pic:pic>
              </a:graphicData>
            </a:graphic>
          </wp:inline>
        </w:drawing>
      </w:r>
    </w:p>
    <w:p>
      <w:pPr>
        <w:jc w:val="center"/>
        <w:rPr>
          <w:rFonts w:hint="eastAsia" w:ascii="宋体" w:hAnsi="宋体" w:eastAsia="宋体" w:cs="宋体"/>
          <w:sz w:val="22"/>
          <w:szCs w:val="22"/>
          <w:u w:val="single"/>
        </w:rPr>
      </w:pPr>
      <w:r>
        <w:rPr>
          <w:rFonts w:hint="eastAsia" w:ascii="宋体" w:hAnsi="宋体" w:eastAsia="宋体" w:cs="宋体"/>
          <w:sz w:val="22"/>
          <w:szCs w:val="22"/>
          <w:u w:val="single"/>
        </w:rPr>
        <w:t>6.2.3.2 RFID读写器射频调制器将信号发送至RFID天线</w:t>
      </w:r>
    </w:p>
    <w:p>
      <w:pPr>
        <w:jc w:val="center"/>
        <w:rPr>
          <w:rFonts w:hint="eastAsia" w:ascii="宋体" w:hAnsi="宋体" w:eastAsia="宋体" w:cs="宋体"/>
          <w:sz w:val="22"/>
          <w:szCs w:val="22"/>
        </w:rPr>
      </w:pPr>
      <w:r>
        <w:rPr>
          <w:rFonts w:hint="eastAsia" w:ascii="宋体" w:hAnsi="宋体" w:eastAsia="宋体" w:cs="宋体"/>
          <w:sz w:val="22"/>
          <w:szCs w:val="22"/>
        </w:rPr>
        <w:drawing>
          <wp:inline distT="0" distB="0" distL="114300" distR="114300">
            <wp:extent cx="4263390" cy="2030730"/>
            <wp:effectExtent l="0" t="0" r="3810" b="1143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8"/>
                    <a:stretch>
                      <a:fillRect/>
                    </a:stretch>
                  </pic:blipFill>
                  <pic:spPr>
                    <a:xfrm>
                      <a:off x="0" y="0"/>
                      <a:ext cx="4294761" cy="2045986"/>
                    </a:xfrm>
                    <a:prstGeom prst="rect">
                      <a:avLst/>
                    </a:prstGeom>
                    <a:noFill/>
                    <a:ln>
                      <a:noFill/>
                    </a:ln>
                  </pic:spPr>
                </pic:pic>
              </a:graphicData>
            </a:graphic>
          </wp:inline>
        </w:drawing>
      </w:r>
    </w:p>
    <w:p>
      <w:pPr>
        <w:jc w:val="center"/>
        <w:rPr>
          <w:rFonts w:hint="eastAsia" w:ascii="宋体" w:hAnsi="宋体" w:eastAsia="宋体" w:cs="宋体"/>
          <w:sz w:val="22"/>
          <w:szCs w:val="22"/>
          <w:u w:val="single"/>
        </w:rPr>
      </w:pPr>
      <w:r>
        <w:rPr>
          <w:rFonts w:hint="eastAsia" w:ascii="宋体" w:hAnsi="宋体" w:eastAsia="宋体" w:cs="宋体"/>
          <w:sz w:val="22"/>
          <w:szCs w:val="22"/>
          <w:u w:val="single"/>
        </w:rPr>
        <w:t>6.2.3.3 RFID天线询问电子标签</w:t>
      </w:r>
    </w:p>
    <w:p>
      <w:pPr>
        <w:jc w:val="center"/>
        <w:rPr>
          <w:rFonts w:hint="eastAsia" w:ascii="宋体" w:hAnsi="宋体" w:eastAsia="宋体" w:cs="宋体"/>
          <w:sz w:val="22"/>
          <w:szCs w:val="22"/>
        </w:rPr>
      </w:pPr>
      <w:r>
        <w:rPr>
          <w:rFonts w:hint="eastAsia" w:ascii="宋体" w:hAnsi="宋体" w:eastAsia="宋体" w:cs="宋体"/>
          <w:sz w:val="22"/>
          <w:szCs w:val="22"/>
        </w:rPr>
        <w:drawing>
          <wp:inline distT="0" distB="0" distL="114300" distR="114300">
            <wp:extent cx="4408170" cy="2136775"/>
            <wp:effectExtent l="0" t="0" r="11430" b="1206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9"/>
                    <a:stretch>
                      <a:fillRect/>
                    </a:stretch>
                  </pic:blipFill>
                  <pic:spPr>
                    <a:xfrm>
                      <a:off x="0" y="0"/>
                      <a:ext cx="4429843" cy="2147399"/>
                    </a:xfrm>
                    <a:prstGeom prst="rect">
                      <a:avLst/>
                    </a:prstGeom>
                    <a:noFill/>
                    <a:ln>
                      <a:noFill/>
                    </a:ln>
                  </pic:spPr>
                </pic:pic>
              </a:graphicData>
            </a:graphic>
          </wp:inline>
        </w:drawing>
      </w:r>
    </w:p>
    <w:p>
      <w:pPr>
        <w:jc w:val="center"/>
        <w:rPr>
          <w:rFonts w:hint="eastAsia" w:ascii="宋体" w:hAnsi="宋体" w:eastAsia="宋体" w:cs="宋体"/>
          <w:sz w:val="22"/>
          <w:szCs w:val="22"/>
          <w:u w:val="single"/>
        </w:rPr>
      </w:pPr>
      <w:r>
        <w:rPr>
          <w:rFonts w:hint="eastAsia" w:ascii="宋体" w:hAnsi="宋体" w:eastAsia="宋体" w:cs="宋体"/>
          <w:sz w:val="22"/>
          <w:szCs w:val="22"/>
          <w:u w:val="single"/>
        </w:rPr>
        <w:t>6.2.3.4 RFID天线将获得的电子标签信息回传</w:t>
      </w:r>
    </w:p>
    <w:p>
      <w:pPr>
        <w:pStyle w:val="4"/>
        <w:outlineLvl w:val="1"/>
        <w:rPr>
          <w:rFonts w:hint="eastAsia" w:ascii="宋体" w:hAnsi="宋体" w:eastAsia="宋体" w:cs="宋体"/>
          <w:sz w:val="22"/>
          <w:szCs w:val="22"/>
        </w:rPr>
      </w:pPr>
      <w:r>
        <w:rPr>
          <w:rFonts w:hint="eastAsia" w:ascii="宋体" w:hAnsi="宋体" w:eastAsia="宋体" w:cs="宋体"/>
          <w:sz w:val="22"/>
          <w:szCs w:val="22"/>
        </w:rPr>
        <w:t>6.3 C/S架构原理介绍</w:t>
      </w:r>
    </w:p>
    <w:p>
      <w:pPr>
        <w:ind w:firstLine="420"/>
        <w:rPr>
          <w:rFonts w:hint="eastAsia" w:ascii="宋体" w:hAnsi="宋体" w:eastAsia="宋体" w:cs="宋体"/>
          <w:sz w:val="22"/>
          <w:szCs w:val="22"/>
        </w:rPr>
      </w:pPr>
      <w:r>
        <w:rPr>
          <w:rFonts w:hint="eastAsia" w:ascii="宋体" w:hAnsi="宋体" w:eastAsia="宋体" w:cs="宋体"/>
          <w:sz w:val="22"/>
          <w:szCs w:val="22"/>
        </w:rPr>
        <w:t>C/S架构主要用于局域网内，也叫客户机/服务器模式，可分为两层：客户机和服务器。</w:t>
      </w:r>
    </w:p>
    <w:p>
      <w:pPr>
        <w:rPr>
          <w:rFonts w:hint="eastAsia" w:ascii="宋体" w:hAnsi="宋体" w:eastAsia="宋体" w:cs="宋体"/>
          <w:sz w:val="22"/>
          <w:szCs w:val="22"/>
        </w:rPr>
      </w:pPr>
      <w:r>
        <w:rPr>
          <w:rFonts w:hint="eastAsia" w:ascii="宋体" w:hAnsi="宋体" w:eastAsia="宋体" w:cs="宋体"/>
          <w:sz w:val="22"/>
          <w:szCs w:val="22"/>
        </w:rPr>
        <w:t>第一层：在客户机系统上结合了界面显示与业务逻辑</w:t>
      </w:r>
    </w:p>
    <w:p>
      <w:pPr>
        <w:rPr>
          <w:rFonts w:hint="eastAsia" w:ascii="宋体" w:hAnsi="宋体" w:eastAsia="宋体" w:cs="宋体"/>
          <w:sz w:val="22"/>
          <w:szCs w:val="22"/>
        </w:rPr>
      </w:pPr>
      <w:r>
        <w:rPr>
          <w:rFonts w:hint="eastAsia" w:ascii="宋体" w:hAnsi="宋体" w:eastAsia="宋体" w:cs="宋体"/>
          <w:sz w:val="22"/>
          <w:szCs w:val="22"/>
        </w:rPr>
        <w:t>第二层：通过网络结合数据库服务器</w:t>
      </w:r>
    </w:p>
    <w:p>
      <w:pPr>
        <w:rPr>
          <w:rFonts w:hint="eastAsia" w:ascii="宋体" w:hAnsi="宋体" w:eastAsia="宋体" w:cs="宋体"/>
          <w:sz w:val="22"/>
          <w:szCs w:val="22"/>
        </w:rPr>
      </w:pPr>
      <w:r>
        <w:rPr>
          <w:rFonts w:hint="eastAsia" w:ascii="宋体" w:hAnsi="宋体" w:eastAsia="宋体" w:cs="宋体"/>
          <w:sz w:val="22"/>
          <w:szCs w:val="22"/>
        </w:rPr>
        <w:t>客户端不仅仅是一些简单的操作，它也是会处理一些运算，业务逻辑的处理等。</w:t>
      </w:r>
    </w:p>
    <w:p>
      <w:pPr>
        <w:jc w:val="center"/>
        <w:rPr>
          <w:rFonts w:hint="eastAsia" w:ascii="宋体" w:hAnsi="宋体" w:eastAsia="宋体" w:cs="宋体"/>
          <w:sz w:val="22"/>
          <w:szCs w:val="22"/>
        </w:rPr>
      </w:pPr>
      <w:r>
        <w:rPr>
          <w:rFonts w:hint="eastAsia" w:ascii="宋体" w:hAnsi="宋体" w:eastAsia="宋体" w:cs="宋体"/>
          <w:sz w:val="22"/>
          <w:szCs w:val="22"/>
        </w:rPr>
        <w:drawing>
          <wp:inline distT="0" distB="0" distL="0" distR="0">
            <wp:extent cx="2828925" cy="1514475"/>
            <wp:effectExtent l="0" t="0" r="571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0"/>
                    <a:stretch>
                      <a:fillRect/>
                    </a:stretch>
                  </pic:blipFill>
                  <pic:spPr>
                    <a:xfrm>
                      <a:off x="0" y="0"/>
                      <a:ext cx="2829320" cy="1514686"/>
                    </a:xfrm>
                    <a:prstGeom prst="rect">
                      <a:avLst/>
                    </a:prstGeom>
                  </pic:spPr>
                </pic:pic>
              </a:graphicData>
            </a:graphic>
          </wp:inline>
        </w:drawing>
      </w:r>
    </w:p>
    <w:p>
      <w:pPr>
        <w:jc w:val="center"/>
        <w:rPr>
          <w:rFonts w:hint="eastAsia" w:ascii="宋体" w:hAnsi="宋体" w:eastAsia="宋体" w:cs="宋体"/>
          <w:sz w:val="22"/>
          <w:szCs w:val="22"/>
          <w:u w:val="single"/>
        </w:rPr>
      </w:pPr>
      <w:r>
        <w:rPr>
          <w:rFonts w:hint="eastAsia" w:ascii="宋体" w:hAnsi="宋体" w:eastAsia="宋体" w:cs="宋体"/>
          <w:sz w:val="22"/>
          <w:szCs w:val="22"/>
          <w:u w:val="single"/>
        </w:rPr>
        <w:t>图6.3.1 C/S架构框架图</w:t>
      </w:r>
    </w:p>
    <w:p>
      <w:pPr>
        <w:pStyle w:val="4"/>
        <w:outlineLvl w:val="1"/>
        <w:rPr>
          <w:rFonts w:hint="eastAsia" w:ascii="宋体" w:hAnsi="宋体" w:eastAsia="宋体" w:cs="宋体"/>
          <w:sz w:val="22"/>
          <w:szCs w:val="22"/>
        </w:rPr>
      </w:pPr>
      <w:r>
        <w:rPr>
          <w:rFonts w:hint="eastAsia" w:ascii="宋体" w:hAnsi="宋体" w:eastAsia="宋体" w:cs="宋体"/>
          <w:sz w:val="22"/>
          <w:szCs w:val="22"/>
        </w:rPr>
        <w:t>6.4 本章小结</w:t>
      </w:r>
    </w:p>
    <w:p>
      <w:pPr>
        <w:rPr>
          <w:rFonts w:hint="eastAsia" w:ascii="宋体" w:hAnsi="宋体" w:eastAsia="宋体" w:cs="宋体"/>
          <w:sz w:val="22"/>
          <w:szCs w:val="22"/>
        </w:rPr>
      </w:pPr>
      <w:r>
        <w:rPr>
          <w:rFonts w:hint="eastAsia" w:ascii="宋体" w:hAnsi="宋体" w:eastAsia="宋体" w:cs="宋体"/>
          <w:sz w:val="22"/>
          <w:szCs w:val="22"/>
        </w:rPr>
        <w:t>本章分析了梯控系统与机器人交互的使用需求，并采用RFID技术与C/S架构作为底层来满足需求。主要介绍了RFID奇数原理，并简单介绍C/S架构。</w:t>
      </w:r>
    </w:p>
    <w:p>
      <w:pPr>
        <w:rPr>
          <w:rFonts w:hint="eastAsia" w:ascii="宋体" w:hAnsi="宋体" w:eastAsia="宋体" w:cs="宋体"/>
          <w:b/>
          <w:bCs/>
          <w:sz w:val="22"/>
          <w:szCs w:val="22"/>
          <w:lang w:val="en-US" w:eastAsia="zh-CN"/>
        </w:rPr>
      </w:pPr>
    </w:p>
    <w:p>
      <w:pPr>
        <w:rPr>
          <w:rFonts w:hint="eastAsia" w:ascii="宋体" w:hAnsi="宋体" w:eastAsia="宋体" w:cs="宋体"/>
          <w:b/>
          <w:bCs/>
          <w:sz w:val="22"/>
          <w:szCs w:val="22"/>
          <w:lang w:val="en-US" w:eastAsia="zh-CN"/>
        </w:rPr>
      </w:pPr>
    </w:p>
    <w:p>
      <w:pPr>
        <w:rPr>
          <w:rFonts w:hint="eastAsia" w:ascii="宋体" w:hAnsi="宋体" w:eastAsia="宋体" w:cs="宋体"/>
          <w:b/>
          <w:bCs/>
          <w:sz w:val="22"/>
          <w:szCs w:val="22"/>
          <w:lang w:val="en-US" w:eastAsia="zh-CN"/>
        </w:rPr>
      </w:pPr>
    </w:p>
    <w:p>
      <w:pPr>
        <w:rPr>
          <w:rFonts w:hint="eastAsia" w:ascii="宋体" w:hAnsi="宋体" w:eastAsia="宋体" w:cs="宋体"/>
          <w:b/>
          <w:bCs/>
          <w:sz w:val="22"/>
          <w:szCs w:val="22"/>
          <w:lang w:val="en-US" w:eastAsia="zh-CN"/>
        </w:rPr>
      </w:pPr>
    </w:p>
    <w:p>
      <w:pPr>
        <w:rPr>
          <w:rFonts w:hint="default" w:ascii="宋体" w:hAnsi="宋体" w:eastAsia="宋体" w:cs="宋体"/>
          <w:b/>
          <w:bCs/>
          <w:sz w:val="22"/>
          <w:szCs w:val="22"/>
          <w:lang w:val="en-US" w:eastAsia="zh-CN"/>
        </w:rPr>
      </w:pPr>
      <w:r>
        <w:rPr>
          <w:rFonts w:hint="eastAsia" w:ascii="宋体" w:hAnsi="宋体" w:eastAsia="宋体" w:cs="宋体"/>
          <w:b/>
          <w:bCs/>
          <w:sz w:val="22"/>
          <w:szCs w:val="22"/>
          <w:lang w:val="en-US" w:eastAsia="zh-CN"/>
        </w:rPr>
        <w:t>市场分析：</w:t>
      </w:r>
    </w:p>
    <w:p>
      <w:pPr>
        <w:numPr>
          <w:ilvl w:val="0"/>
          <w:numId w:val="6"/>
        </w:numPr>
        <w:tabs>
          <w:tab w:val="left" w:pos="293"/>
        </w:tabs>
        <w:outlineLvl w:val="2"/>
        <w:rPr>
          <w:rFonts w:hint="eastAsia" w:ascii="宋体" w:hAnsi="宋体" w:eastAsia="宋体" w:cs="宋体"/>
          <w:b/>
          <w:bCs/>
          <w:sz w:val="22"/>
          <w:szCs w:val="22"/>
          <w:lang w:val="en-US" w:eastAsia="zh-CN"/>
        </w:rPr>
      </w:pPr>
      <w:r>
        <w:rPr>
          <w:rFonts w:hint="eastAsia" w:ascii="宋体" w:hAnsi="宋体" w:eastAsia="宋体" w:cs="宋体"/>
          <w:b/>
          <w:bCs/>
          <w:sz w:val="22"/>
          <w:szCs w:val="22"/>
          <w:lang w:val="en-US" w:eastAsia="zh-CN"/>
        </w:rPr>
        <w:t>市场痛点</w:t>
      </w:r>
    </w:p>
    <w:p>
      <w:pPr>
        <w:rPr>
          <w:rFonts w:hint="eastAsia" w:ascii="宋体" w:hAnsi="宋体" w:eastAsia="宋体" w:cs="宋体"/>
          <w:b/>
          <w:bCs/>
          <w:sz w:val="22"/>
          <w:szCs w:val="22"/>
          <w:lang w:val="en-US" w:eastAsia="zh-CN"/>
        </w:rPr>
      </w:pPr>
    </w:p>
    <w:p>
      <w:pPr>
        <w:rPr>
          <w:rFonts w:hint="eastAsia" w:ascii="宋体" w:hAnsi="宋体" w:eastAsia="宋体" w:cs="宋体"/>
          <w:b/>
          <w:bCs/>
          <w:sz w:val="22"/>
          <w:szCs w:val="22"/>
          <w:lang w:val="en-US" w:eastAsia="zh-CN"/>
        </w:rPr>
      </w:pPr>
      <w:r>
        <w:rPr>
          <w:rFonts w:hint="eastAsia" w:ascii="宋体" w:hAnsi="宋体" w:eastAsia="宋体" w:cs="宋体"/>
          <w:b/>
          <w:bCs/>
          <w:sz w:val="22"/>
          <w:szCs w:val="22"/>
          <w:lang w:val="en-US" w:eastAsia="zh-CN"/>
        </w:rPr>
        <w:t>现状描述</w:t>
      </w:r>
    </w:p>
    <w:p>
      <w:pPr>
        <w:rPr>
          <w:rFonts w:hint="eastAsia" w:ascii="宋体" w:hAnsi="宋体" w:eastAsia="宋体" w:cs="宋体"/>
          <w:i w:val="0"/>
          <w:caps w:val="0"/>
          <w:spacing w:val="0"/>
          <w:kern w:val="2"/>
          <w:sz w:val="24"/>
          <w:szCs w:val="24"/>
          <w:shd w:val="clear" w:fill="FFFFFF"/>
          <w:lang w:val="en-US" w:eastAsia="zh-CN" w:bidi="ar"/>
        </w:rPr>
      </w:pPr>
      <w:r>
        <w:rPr>
          <w:rFonts w:hint="eastAsia" w:ascii="宋体" w:hAnsi="宋体" w:eastAsia="宋体" w:cs="宋体"/>
          <w:b w:val="0"/>
          <w:bCs w:val="0"/>
          <w:sz w:val="24"/>
          <w:szCs w:val="24"/>
          <w:lang w:val="en-US" w:eastAsia="zh-CN"/>
        </w:rPr>
        <w:t>①在垃圾分类前，垃圾堆放</w:t>
      </w:r>
      <w:r>
        <w:rPr>
          <w:rFonts w:hint="eastAsia" w:ascii="宋体" w:hAnsi="宋体" w:eastAsia="宋体" w:cs="宋体"/>
          <w:i w:val="0"/>
          <w:caps w:val="0"/>
          <w:spacing w:val="0"/>
          <w:kern w:val="2"/>
          <w:sz w:val="24"/>
          <w:szCs w:val="24"/>
          <w:shd w:val="clear" w:fill="FFFFFF"/>
          <w:lang w:val="en-US" w:eastAsia="zh-CN" w:bidi="ar"/>
        </w:rPr>
        <w:t>恶化楼道环境。垃圾桶设置在楼道间容易发臭而且会滋生蚊虫，极其影响卫生并且在这样的条件下都是各种垃圾混杂在一起，最后还是要通过工作人员运输并进行分类，效率极低且工作量大。</w:t>
      </w:r>
    </w:p>
    <w:p>
      <w:pPr>
        <w:keepNext w:val="0"/>
        <w:keepLines w:val="0"/>
        <w:widowControl w:val="0"/>
        <w:numPr>
          <w:ilvl w:val="0"/>
          <w:numId w:val="0"/>
        </w:numPr>
        <w:suppressLineNumbers w:val="0"/>
        <w:spacing w:before="0" w:beforeAutospacing="0" w:after="0" w:afterAutospacing="0"/>
        <w:ind w:leftChars="0" w:right="0" w:rightChars="0"/>
        <w:jc w:val="both"/>
        <w:rPr>
          <w:rFonts w:hint="eastAsia" w:ascii="宋体" w:hAnsi="宋体" w:eastAsia="宋体" w:cs="宋体"/>
          <w:i w:val="0"/>
          <w:caps w:val="0"/>
          <w:spacing w:val="0"/>
          <w:kern w:val="2"/>
          <w:sz w:val="24"/>
          <w:szCs w:val="24"/>
          <w:shd w:val="clear" w:fill="FFFFFF"/>
          <w:lang w:val="en-US" w:eastAsia="zh-CN" w:bidi="ar"/>
        </w:rPr>
      </w:pPr>
      <w:r>
        <w:rPr>
          <w:rFonts w:hint="eastAsia" w:ascii="宋体" w:hAnsi="宋体" w:eastAsia="宋体" w:cs="宋体"/>
          <w:i w:val="0"/>
          <w:caps w:val="0"/>
          <w:spacing w:val="0"/>
          <w:kern w:val="2"/>
          <w:sz w:val="24"/>
          <w:szCs w:val="24"/>
          <w:shd w:val="clear" w:fill="FFFFFF"/>
          <w:lang w:val="en-US" w:eastAsia="zh-CN" w:bidi="ar"/>
        </w:rPr>
        <w:t>②垃圾分类后，缺乏有效监督，执行效率底下。纵使是在楼下设定固定投放点、安排专人监督后，依然无法根本性的解决这一问题。在学校中很少有宿舍会自发设置多个垃圾桶，想要从根本上执行垃圾分类就难以被有效实施。根据我们的观察和对大部分人收集的数据来看，现有的垃圾分类体系除了工作量庞大之外，而且存在部分垃圾是难以被细分的。所以撤桶以后相当于把运输垃圾的工作交给了学生，垃圾分类还是依靠工作人员，而其</w:t>
      </w:r>
      <w:r>
        <w:rPr>
          <w:rFonts w:hint="eastAsia" w:ascii="宋体" w:hAnsi="宋体" w:eastAsia="宋体" w:cs="宋体"/>
          <w:sz w:val="22"/>
          <w:szCs w:val="28"/>
          <w:lang w:val="en-US" w:eastAsia="zh-CN"/>
        </w:rPr>
        <w:t>往往也只是敷衍了事，将大部分垃圾都直接引导丢入“其他垃圾”中最后集中分类，学校同时也招募了义工协助物业工作人员进行分类，但根据实地考察情况来看，长时间处于垃圾桶中翻找对于义工或是物业工作人员的身体损害同样是巨大的</w:t>
      </w:r>
      <w:r>
        <w:rPr>
          <w:rFonts w:hint="eastAsia" w:ascii="宋体" w:hAnsi="宋体" w:eastAsia="宋体" w:cs="宋体"/>
          <w:i w:val="0"/>
          <w:caps w:val="0"/>
          <w:spacing w:val="0"/>
          <w:kern w:val="2"/>
          <w:sz w:val="24"/>
          <w:szCs w:val="24"/>
          <w:shd w:val="clear" w:fill="FFFFFF"/>
          <w:lang w:val="en-US" w:eastAsia="zh-CN" w:bidi="ar"/>
        </w:rPr>
        <w:t>。</w:t>
      </w:r>
    </w:p>
    <w:p>
      <w:pPr>
        <w:keepNext w:val="0"/>
        <w:keepLines w:val="0"/>
        <w:widowControl w:val="0"/>
        <w:numPr>
          <w:ilvl w:val="0"/>
          <w:numId w:val="0"/>
        </w:numPr>
        <w:suppressLineNumbers w:val="0"/>
        <w:spacing w:before="0" w:beforeAutospacing="0" w:after="0" w:afterAutospacing="0"/>
        <w:ind w:leftChars="0" w:right="0" w:rightChars="0"/>
        <w:jc w:val="both"/>
        <w:rPr>
          <w:rFonts w:hint="eastAsia" w:ascii="宋体" w:hAnsi="宋体" w:eastAsia="宋体" w:cs="宋体"/>
          <w:i w:val="0"/>
          <w:caps w:val="0"/>
          <w:spacing w:val="0"/>
          <w:kern w:val="2"/>
          <w:sz w:val="24"/>
          <w:szCs w:val="24"/>
          <w:shd w:val="clear" w:fill="FFFFFF"/>
          <w:lang w:val="en-US" w:eastAsia="zh-CN" w:bidi="ar"/>
        </w:rPr>
      </w:pPr>
      <w:r>
        <w:rPr>
          <w:rFonts w:hint="eastAsia" w:ascii="宋体" w:hAnsi="宋体" w:eastAsia="宋体" w:cs="宋体"/>
          <w:i w:val="0"/>
          <w:caps w:val="0"/>
          <w:spacing w:val="0"/>
          <w:kern w:val="2"/>
          <w:sz w:val="24"/>
          <w:szCs w:val="24"/>
          <w:shd w:val="clear" w:fill="FFFFFF"/>
          <w:lang w:val="en-US" w:eastAsia="zh-CN" w:bidi="ar"/>
        </w:rPr>
        <w:t>③宿舍卫生情况较差。</w:t>
      </w:r>
    </w:p>
    <w:p>
      <w:pPr>
        <w:keepNext w:val="0"/>
        <w:keepLines w:val="0"/>
        <w:widowControl w:val="0"/>
        <w:numPr>
          <w:ilvl w:val="0"/>
          <w:numId w:val="0"/>
        </w:numPr>
        <w:suppressLineNumbers w:val="0"/>
        <w:spacing w:before="0" w:beforeAutospacing="0" w:after="0" w:afterAutospacing="0"/>
        <w:ind w:leftChars="0" w:right="0" w:rightChars="0"/>
        <w:jc w:val="both"/>
        <w:rPr>
          <w:rFonts w:hint="eastAsia" w:ascii="宋体" w:hAnsi="宋体" w:eastAsia="宋体" w:cs="宋体"/>
          <w:i w:val="0"/>
          <w:caps w:val="0"/>
          <w:spacing w:val="0"/>
          <w:kern w:val="2"/>
          <w:sz w:val="24"/>
          <w:szCs w:val="24"/>
          <w:shd w:val="clear" w:fill="FFFFFF"/>
          <w:lang w:val="en-US" w:eastAsia="zh-CN" w:bidi="ar"/>
        </w:rPr>
      </w:pPr>
      <w:r>
        <w:rPr>
          <w:rFonts w:hint="eastAsia" w:ascii="宋体" w:hAnsi="宋体" w:eastAsia="宋体" w:cs="宋体"/>
          <w:i w:val="0"/>
          <w:caps w:val="0"/>
          <w:spacing w:val="0"/>
          <w:kern w:val="2"/>
          <w:sz w:val="24"/>
          <w:szCs w:val="24"/>
          <w:shd w:val="clear" w:fill="FFFFFF"/>
          <w:lang w:val="en-US" w:eastAsia="zh-CN" w:bidi="ar"/>
        </w:rPr>
        <w:t>在宿舍集体生活加上缺乏宿舍管理人员的卫生监督，宿舍成员是很少能够集体协调打扫宿舍卫生的。这样宿舍卫生脏乱差不仅影响整体宿舍环境，且对我们学生的身体健康也有着一定程度的危害。</w:t>
      </w:r>
    </w:p>
    <w:p>
      <w:pPr>
        <w:numPr>
          <w:ilvl w:val="0"/>
          <w:numId w:val="0"/>
        </w:numPr>
        <w:rPr>
          <w:rFonts w:hint="eastAsia" w:ascii="宋体" w:hAnsi="宋体" w:eastAsia="宋体" w:cs="宋体"/>
          <w:sz w:val="28"/>
          <w:szCs w:val="22"/>
          <w:lang w:val="en-US" w:eastAsia="zh-CN"/>
        </w:rPr>
      </w:pPr>
    </w:p>
    <w:p>
      <w:pPr>
        <w:numPr>
          <w:ilvl w:val="0"/>
          <w:numId w:val="0"/>
        </w:numPr>
        <w:rPr>
          <w:rFonts w:hint="eastAsia" w:ascii="宋体" w:hAnsi="宋体" w:eastAsia="宋体" w:cs="宋体"/>
          <w:b/>
          <w:bCs/>
          <w:sz w:val="22"/>
          <w:szCs w:val="22"/>
          <w:lang w:val="en-US" w:eastAsia="zh-CN"/>
        </w:rPr>
      </w:pPr>
      <w:r>
        <w:rPr>
          <w:rFonts w:hint="eastAsia" w:ascii="宋体" w:hAnsi="宋体" w:eastAsia="宋体" w:cs="宋体"/>
          <w:b/>
          <w:bCs/>
          <w:sz w:val="22"/>
          <w:szCs w:val="22"/>
          <w:lang w:val="en-US" w:eastAsia="zh-CN"/>
        </w:rPr>
        <w:t>学生群体痛点：</w:t>
      </w:r>
    </w:p>
    <w:p>
      <w:pPr>
        <w:ind w:firstLine="442" w:firstLineChars="200"/>
        <w:rPr>
          <w:rFonts w:hint="default" w:ascii="宋体" w:hAnsi="宋体" w:eastAsia="宋体" w:cs="宋体"/>
          <w:b/>
          <w:bCs/>
          <w:sz w:val="24"/>
          <w:szCs w:val="24"/>
          <w:lang w:val="en-US" w:eastAsia="zh-CN"/>
        </w:rPr>
      </w:pPr>
      <w:r>
        <w:rPr>
          <w:rFonts w:hint="eastAsia" w:ascii="宋体" w:hAnsi="宋体" w:eastAsia="宋体" w:cs="宋体"/>
          <w:b/>
          <w:bCs/>
          <w:sz w:val="22"/>
          <w:szCs w:val="22"/>
          <w:lang w:val="en-US" w:eastAsia="zh-CN"/>
        </w:rPr>
        <w:t xml:space="preserve">  </w:t>
      </w:r>
      <w:r>
        <w:rPr>
          <w:rFonts w:hint="eastAsia" w:ascii="宋体" w:hAnsi="宋体" w:eastAsia="宋体" w:cs="宋体"/>
          <w:sz w:val="22"/>
          <w:szCs w:val="22"/>
          <w:lang w:val="en-US" w:eastAsia="zh-CN"/>
        </w:rPr>
        <w:t>在步入大学生活之后，学生由于缺乏监督，以及学生在宿舍的时间相对不统一难以进行协调，对于宿舍环境卫生处理的积极性严重下降，根据一些调查数据显示，许多学生宿舍每个学期的清扫仅仅只有开学时的大扫除，并且学校学生普遍反应宿舍非常容易积灰，这些地面上的污垢灰尘等对于如今大部分时间都待在宿舍的大学生来说无疑是会对其健康产生巨大危害的。</w:t>
      </w:r>
    </w:p>
    <w:p>
      <w:pPr>
        <w:numPr>
          <w:ilvl w:val="0"/>
          <w:numId w:val="0"/>
        </w:numPr>
        <w:ind w:left="0" w:leftChars="0" w:firstLine="440" w:firstLineChars="200"/>
        <w:jc w:val="left"/>
        <w:rPr>
          <w:rFonts w:hint="eastAsia" w:ascii="宋体" w:hAnsi="宋体" w:eastAsia="宋体" w:cs="宋体"/>
          <w:sz w:val="22"/>
          <w:szCs w:val="28"/>
          <w:lang w:val="en-US" w:eastAsia="zh-CN"/>
        </w:rPr>
      </w:pPr>
      <w:r>
        <w:rPr>
          <w:rFonts w:hint="eastAsia" w:ascii="宋体" w:hAnsi="宋体" w:eastAsia="宋体" w:cs="宋体"/>
          <w:sz w:val="22"/>
          <w:szCs w:val="28"/>
          <w:lang w:val="en-US" w:eastAsia="zh-CN"/>
        </w:rPr>
        <w:t>如今，各大高校如中山大学、深圳大学等学校都已开始实行垃圾分类。以深大为例，在各宿舍各楼层撤走大垃圾桶后，学校要求学生在少量的既定点位进行垃圾的投放以及实行垃圾分类。这虽相应了垃圾分类政策，但对在如新斋区等高层宿舍的学生造成诸多不便：①学生群体众多，楼层较高的宿舍无法方便的去点位丢垃圾 ②垃圾分类十分详细，平时学业繁重的学生在兼顾学习的同时需空出时间去进行分类与垃圾的投放 ③现仍处在疫情期间，学校提倡打包饭菜回宿舍食用，而饭盒在食用完后无法直接丢到楼层垃圾桶，需分类完再进行投放，导致饭盒遗留宿舍内，招来蟑螂、老鼠等导致宿舍整体环境的恶化。除了给学生群体带来诸多不便的同时，另外也给学校增加了管理难度。我们不难发现，校内宿舍的垃圾分类与定点投放存在缺乏有效的监督的现象，比如部分学生群体无法做到定点投放及完整完全的垃圾分类，又或是将分类交予工作人员进行分类，也未能保证到完全正确的执行。综合上述因素，学生群体在解决垃圾分类与定点投放上存在的需求是十分强烈的，故荔瓦力在对解决诸问题有着巨大的市场潜力。</w:t>
      </w:r>
    </w:p>
    <w:p>
      <w:pPr>
        <w:numPr>
          <w:ilvl w:val="0"/>
          <w:numId w:val="0"/>
        </w:numPr>
        <w:ind w:leftChars="0"/>
        <w:jc w:val="left"/>
        <w:rPr>
          <w:rFonts w:hint="eastAsia" w:ascii="宋体" w:hAnsi="宋体" w:eastAsia="宋体" w:cs="宋体"/>
          <w:sz w:val="22"/>
          <w:szCs w:val="22"/>
          <w:lang w:val="en-US" w:eastAsia="zh-CN"/>
        </w:rPr>
      </w:pPr>
      <w:r>
        <w:rPr>
          <w:rFonts w:hint="eastAsia" w:ascii="宋体" w:hAnsi="宋体" w:eastAsia="宋体" w:cs="宋体"/>
          <w:b/>
          <w:bCs/>
          <w:sz w:val="22"/>
          <w:szCs w:val="22"/>
          <w:lang w:val="en-US" w:eastAsia="zh-CN"/>
        </w:rPr>
        <w:t>其他社会群众痛点：</w:t>
      </w:r>
    </w:p>
    <w:p>
      <w:pPr>
        <w:ind w:left="0" w:leftChars="0"/>
        <w:jc w:val="left"/>
        <w:rPr>
          <w:rFonts w:hint="eastAsia" w:ascii="宋体" w:hAnsi="宋体" w:eastAsia="宋体" w:cs="宋体"/>
          <w:sz w:val="22"/>
          <w:szCs w:val="28"/>
          <w:lang w:val="en-US" w:eastAsia="zh-CN"/>
        </w:rPr>
      </w:pPr>
      <w:r>
        <w:rPr>
          <w:rFonts w:hint="eastAsia" w:ascii="宋体" w:hAnsi="宋体" w:eastAsia="宋体" w:cs="宋体"/>
          <w:sz w:val="22"/>
          <w:szCs w:val="28"/>
          <w:lang w:val="en-US" w:eastAsia="zh-CN"/>
        </w:rPr>
        <w:t>众所周知，垃圾分类与定点甚至是定时投放在各小区、酒店及商业区等地段也一直在被推广实行。以商业区写字楼为例，繁忙的上班族在较大的工作压力下，也需做到每企业每人的垃圾进行详细分类与定点定时投放，引出诸多不便。对于小区、酒店等亦同理，各种不便与上述学生群体中出现的问题如出一辙，甚至在定时方面出现了更多复杂不便之处。故不仅之于学生群体，之于整个社会的解决问题的渴求都是刚性的，市场潜力自然也应运而生。</w:t>
      </w:r>
    </w:p>
    <w:p>
      <w:pPr>
        <w:numPr>
          <w:ilvl w:val="0"/>
          <w:numId w:val="0"/>
        </w:numPr>
        <w:ind w:leftChars="0"/>
        <w:rPr>
          <w:rFonts w:hint="eastAsia" w:ascii="宋体" w:hAnsi="宋体" w:eastAsia="宋体" w:cs="宋体"/>
          <w:sz w:val="44"/>
          <w:szCs w:val="44"/>
          <w:lang w:val="en-US" w:eastAsia="zh-CN"/>
        </w:rPr>
      </w:pPr>
    </w:p>
    <w:p>
      <w:pPr>
        <w:numPr>
          <w:ilvl w:val="0"/>
          <w:numId w:val="6"/>
        </w:numPr>
        <w:ind w:left="0" w:leftChars="0" w:firstLine="0" w:firstLineChars="0"/>
        <w:outlineLvl w:val="2"/>
        <w:rPr>
          <w:rFonts w:hint="eastAsia" w:ascii="宋体" w:hAnsi="宋体" w:eastAsia="宋体" w:cs="宋体"/>
          <w:b/>
          <w:bCs/>
          <w:sz w:val="22"/>
          <w:szCs w:val="22"/>
          <w:lang w:val="en-US" w:eastAsia="zh-CN"/>
        </w:rPr>
      </w:pPr>
      <w:r>
        <w:rPr>
          <w:rFonts w:hint="eastAsia" w:ascii="宋体" w:hAnsi="宋体" w:eastAsia="宋体" w:cs="宋体"/>
          <w:b/>
          <w:bCs/>
          <w:sz w:val="22"/>
          <w:szCs w:val="22"/>
          <w:lang w:val="en-US" w:eastAsia="zh-CN"/>
        </w:rPr>
        <w:t>用户描述</w:t>
      </w:r>
    </w:p>
    <w:p>
      <w:pPr>
        <w:rPr>
          <w:rFonts w:hint="eastAsia" w:ascii="宋体" w:hAnsi="宋体" w:eastAsia="宋体" w:cs="宋体"/>
          <w:b/>
          <w:bCs/>
          <w:u w:val="none"/>
          <w:lang w:val="en-US" w:eastAsia="zh-CN"/>
        </w:rPr>
      </w:pPr>
    </w:p>
    <w:p>
      <w:pPr>
        <w:ind w:firstLine="480" w:firstLineChars="200"/>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我们的产品初期主要面向的用户是高校的学生群体，着力为其解决宿舍打扫卫生以及垃圾分类的问题。后期逐渐我们的产品可以逐渐推广运用到机场、酒店等聚集性活动场所。我们的产品将更广泛地服务于大众并创造便利以及落实垃圾分类的政策。故</w:t>
      </w:r>
      <w:r>
        <w:rPr>
          <w:rFonts w:hint="eastAsia" w:ascii="宋体" w:hAnsi="宋体" w:eastAsia="宋体" w:cs="宋体"/>
          <w:b w:val="0"/>
          <w:bCs w:val="0"/>
          <w:sz w:val="24"/>
          <w:szCs w:val="24"/>
          <w:lang w:val="en-US" w:eastAsia="zh-CN"/>
        </w:rPr>
        <w:t>此描述主要针对大学生群体。</w:t>
      </w:r>
    </w:p>
    <w:p>
      <w:pPr>
        <w:rPr>
          <w:rFonts w:hint="eastAsia" w:ascii="宋体" w:hAnsi="宋体" w:eastAsia="宋体" w:cs="宋体"/>
          <w:b w:val="0"/>
          <w:bCs w:val="0"/>
          <w:sz w:val="22"/>
          <w:szCs w:val="22"/>
          <w:lang w:val="en-US" w:eastAsia="zh-CN"/>
        </w:rPr>
      </w:pPr>
      <w:r>
        <w:rPr>
          <w:rFonts w:hint="eastAsia" w:ascii="宋体" w:hAnsi="宋体" w:eastAsia="宋体" w:cs="宋体"/>
          <w:b/>
          <w:bCs/>
          <w:sz w:val="22"/>
          <w:szCs w:val="22"/>
          <w:lang w:val="en-US" w:eastAsia="zh-CN"/>
        </w:rPr>
        <w:t>大学生群体的收入：</w:t>
      </w:r>
      <w:r>
        <w:rPr>
          <w:rFonts w:hint="eastAsia" w:ascii="宋体" w:hAnsi="宋体" w:eastAsia="宋体" w:cs="宋体"/>
          <w:b w:val="0"/>
          <w:bCs w:val="0"/>
          <w:sz w:val="22"/>
          <w:szCs w:val="22"/>
          <w:lang w:val="en-US" w:eastAsia="zh-CN"/>
        </w:rPr>
        <w:t>约为1500~4000之间不等。</w:t>
      </w:r>
    </w:p>
    <w:p>
      <w:pPr>
        <w:rPr>
          <w:rFonts w:hint="eastAsia" w:ascii="宋体" w:hAnsi="宋体" w:eastAsia="宋体" w:cs="宋体"/>
          <w:b w:val="0"/>
          <w:bCs w:val="0"/>
          <w:sz w:val="22"/>
          <w:szCs w:val="22"/>
          <w:lang w:val="en-US" w:eastAsia="zh-CN"/>
        </w:rPr>
      </w:pPr>
      <w:r>
        <w:rPr>
          <w:rFonts w:hint="eastAsia" w:ascii="宋体" w:hAnsi="宋体" w:eastAsia="宋体" w:cs="宋体"/>
          <w:b/>
          <w:bCs/>
          <w:sz w:val="22"/>
          <w:szCs w:val="22"/>
          <w:lang w:val="en-US" w:eastAsia="zh-CN"/>
        </w:rPr>
        <w:t>市场占比及重要性</w:t>
      </w:r>
      <w:r>
        <w:rPr>
          <w:rFonts w:hint="eastAsia" w:ascii="宋体" w:hAnsi="宋体" w:eastAsia="宋体" w:cs="宋体"/>
          <w:b w:val="0"/>
          <w:bCs w:val="0"/>
          <w:sz w:val="22"/>
          <w:szCs w:val="22"/>
          <w:lang w:val="en-US" w:eastAsia="zh-CN"/>
        </w:rPr>
        <w:t>：大学生群体在各高校区域占几乎九成至全数比例，对于学校区域的市场重要性极高。</w:t>
      </w:r>
    </w:p>
    <w:p>
      <w:pPr>
        <w:rPr>
          <w:rFonts w:hint="eastAsia" w:ascii="宋体" w:hAnsi="宋体" w:eastAsia="宋体" w:cs="宋体"/>
          <w:b w:val="0"/>
          <w:bCs w:val="0"/>
          <w:sz w:val="22"/>
          <w:szCs w:val="22"/>
          <w:lang w:val="en-US" w:eastAsia="zh-CN"/>
        </w:rPr>
      </w:pPr>
      <w:r>
        <w:rPr>
          <w:rFonts w:hint="eastAsia" w:ascii="宋体" w:hAnsi="宋体" w:eastAsia="宋体" w:cs="宋体"/>
          <w:b/>
          <w:bCs/>
          <w:sz w:val="22"/>
          <w:szCs w:val="22"/>
          <w:lang w:val="en-US" w:eastAsia="zh-CN"/>
        </w:rPr>
        <w:t>群体背景</w:t>
      </w:r>
      <w:r>
        <w:rPr>
          <w:rFonts w:hint="eastAsia" w:ascii="宋体" w:hAnsi="宋体" w:eastAsia="宋体" w:cs="宋体"/>
          <w:b w:val="0"/>
          <w:bCs w:val="0"/>
          <w:sz w:val="22"/>
          <w:szCs w:val="22"/>
          <w:lang w:val="en-US" w:eastAsia="zh-CN"/>
        </w:rPr>
        <w:t>：垃圾分类与定点投放使学生群体日常生活产生极大不方便性，进而引发宿舍至学校的环境恶化。</w:t>
      </w:r>
    </w:p>
    <w:p>
      <w:pPr>
        <w:rPr>
          <w:rFonts w:hint="eastAsia" w:ascii="宋体" w:hAnsi="宋体" w:eastAsia="宋体" w:cs="宋体"/>
          <w:b w:val="0"/>
          <w:bCs w:val="0"/>
          <w:sz w:val="22"/>
          <w:szCs w:val="22"/>
          <w:lang w:val="en-US" w:eastAsia="zh-CN"/>
        </w:rPr>
      </w:pPr>
      <w:r>
        <w:rPr>
          <w:rFonts w:hint="eastAsia" w:ascii="宋体" w:hAnsi="宋体" w:eastAsia="宋体" w:cs="宋体"/>
          <w:b/>
          <w:bCs/>
          <w:sz w:val="22"/>
          <w:szCs w:val="22"/>
          <w:lang w:val="en-US" w:eastAsia="zh-CN"/>
        </w:rPr>
        <w:t>群体对本产品的使用环境</w:t>
      </w:r>
      <w:r>
        <w:rPr>
          <w:rFonts w:hint="eastAsia" w:ascii="宋体" w:hAnsi="宋体" w:eastAsia="宋体" w:cs="宋体"/>
          <w:b w:val="0"/>
          <w:bCs w:val="0"/>
          <w:sz w:val="22"/>
          <w:szCs w:val="22"/>
          <w:lang w:val="en-US" w:eastAsia="zh-CN"/>
        </w:rPr>
        <w:t>：宿舍区域占较大比重，但同时不缺乏教学楼、食堂等区域的使用。</w:t>
      </w:r>
    </w:p>
    <w:p>
      <w:pPr>
        <w:rPr>
          <w:rFonts w:hint="eastAsia" w:ascii="宋体" w:hAnsi="宋体" w:eastAsia="宋体" w:cs="宋体"/>
          <w:b w:val="0"/>
          <w:bCs w:val="0"/>
          <w:sz w:val="22"/>
          <w:szCs w:val="22"/>
          <w:lang w:val="en-US" w:eastAsia="zh-CN"/>
        </w:rPr>
      </w:pPr>
      <w:r>
        <w:rPr>
          <w:rFonts w:hint="eastAsia" w:ascii="宋体" w:hAnsi="宋体" w:eastAsia="宋体" w:cs="宋体"/>
          <w:b/>
          <w:bCs/>
          <w:sz w:val="22"/>
          <w:szCs w:val="22"/>
          <w:lang w:val="en-US" w:eastAsia="zh-CN"/>
        </w:rPr>
        <w:t>生活情况及学历背景</w:t>
      </w:r>
      <w:r>
        <w:rPr>
          <w:rFonts w:hint="eastAsia" w:ascii="宋体" w:hAnsi="宋体" w:eastAsia="宋体" w:cs="宋体"/>
          <w:b w:val="0"/>
          <w:bCs w:val="0"/>
          <w:sz w:val="22"/>
          <w:szCs w:val="22"/>
          <w:lang w:val="en-US" w:eastAsia="zh-CN"/>
        </w:rPr>
        <w:t>：几乎流动于校内宿舍、教学楼、食堂，宿舍占比较高。学历背景基本为本科、大专、研究生硕士。</w:t>
      </w:r>
    </w:p>
    <w:p>
      <w:pPr>
        <w:rPr>
          <w:rFonts w:hint="eastAsia" w:ascii="宋体" w:hAnsi="宋体" w:eastAsia="宋体" w:cs="宋体"/>
          <w:b w:val="0"/>
          <w:bCs w:val="0"/>
          <w:sz w:val="22"/>
          <w:szCs w:val="22"/>
          <w:lang w:val="en-US" w:eastAsia="zh-CN"/>
        </w:rPr>
      </w:pPr>
      <w:r>
        <w:rPr>
          <w:rFonts w:hint="eastAsia" w:ascii="宋体" w:hAnsi="宋体" w:eastAsia="宋体" w:cs="宋体"/>
          <w:b/>
          <w:bCs/>
          <w:sz w:val="22"/>
          <w:szCs w:val="22"/>
          <w:lang w:val="en-US" w:eastAsia="zh-CN"/>
        </w:rPr>
        <w:t>用户动机或目的性：</w:t>
      </w:r>
      <w:r>
        <w:rPr>
          <w:rFonts w:hint="eastAsia" w:ascii="宋体" w:hAnsi="宋体" w:eastAsia="宋体" w:cs="宋体"/>
          <w:b w:val="0"/>
          <w:bCs w:val="0"/>
          <w:sz w:val="22"/>
          <w:szCs w:val="22"/>
          <w:lang w:val="en-US" w:eastAsia="zh-CN"/>
        </w:rPr>
        <w:t>解决投放垃圾及对其分类的不方便性，并潜在引导至环境的改善。</w:t>
      </w:r>
    </w:p>
    <w:p>
      <w:pPr>
        <w:rPr>
          <w:rFonts w:hint="eastAsia" w:ascii="宋体" w:hAnsi="宋体" w:eastAsia="宋体" w:cs="宋体"/>
          <w:sz w:val="44"/>
          <w:szCs w:val="44"/>
          <w:lang w:val="en-US" w:eastAsia="zh-CN"/>
        </w:rPr>
      </w:pPr>
      <w:r>
        <w:rPr>
          <w:rFonts w:hint="eastAsia" w:ascii="宋体" w:hAnsi="宋体" w:eastAsia="宋体" w:cs="宋体"/>
          <w:b/>
          <w:bCs/>
          <w:sz w:val="22"/>
          <w:szCs w:val="22"/>
          <w:lang w:val="en-US" w:eastAsia="zh-CN"/>
        </w:rPr>
        <w:t>用户偏好：希望</w:t>
      </w:r>
      <w:r>
        <w:rPr>
          <w:rFonts w:hint="eastAsia" w:ascii="宋体" w:hAnsi="宋体" w:eastAsia="宋体" w:cs="宋体"/>
          <w:b w:val="0"/>
          <w:bCs w:val="0"/>
          <w:sz w:val="22"/>
          <w:szCs w:val="22"/>
          <w:lang w:val="en-US" w:eastAsia="zh-CN"/>
        </w:rPr>
        <w:t>更方便的丢垃圾与分类垃圾以及解决宿舍环境问题，节约时间。同时，学生顾及平时学业与娱乐时间，以及宿舍前往投放地点的复杂性，在对于产品方面的偏好会较高。结合部分高校现存的某些代取快递代打早午晚餐等业务分析，可知对于产品的消费偏好也会较高，但基于收入水平还需斟酌。</w:t>
      </w:r>
    </w:p>
    <w:p>
      <w:pPr>
        <w:numPr>
          <w:ilvl w:val="0"/>
          <w:numId w:val="0"/>
        </w:numPr>
        <w:ind w:leftChars="0"/>
        <w:outlineLvl w:val="2"/>
        <w:rPr>
          <w:rFonts w:hint="eastAsia" w:ascii="宋体" w:hAnsi="宋体" w:eastAsia="宋体" w:cs="宋体"/>
          <w:b/>
          <w:bCs/>
          <w:sz w:val="22"/>
          <w:szCs w:val="22"/>
          <w:lang w:val="en-US" w:eastAsia="zh-CN"/>
        </w:rPr>
      </w:pPr>
      <w:r>
        <w:rPr>
          <w:rFonts w:hint="eastAsia" w:ascii="宋体" w:hAnsi="宋体" w:eastAsia="宋体" w:cs="宋体"/>
          <w:b/>
          <w:bCs/>
          <w:sz w:val="22"/>
          <w:szCs w:val="22"/>
          <w:lang w:val="en-US" w:eastAsia="zh-CN"/>
        </w:rPr>
        <w:t>3.市场前景</w:t>
      </w:r>
    </w:p>
    <w:p>
      <w:pPr>
        <w:outlineLvl w:val="0"/>
        <w:rPr>
          <w:rFonts w:hint="eastAsia" w:ascii="宋体" w:hAnsi="宋体" w:eastAsia="宋体" w:cs="宋体"/>
          <w:b w:val="0"/>
          <w:bCs w:val="0"/>
          <w:lang w:val="en-US" w:eastAsia="zh-CN"/>
        </w:rPr>
      </w:pPr>
      <w:bookmarkStart w:id="12" w:name="_Toc17118"/>
      <w:bookmarkStart w:id="13" w:name="_Toc19477"/>
      <w:r>
        <w:rPr>
          <w:rFonts w:hint="eastAsia" w:ascii="宋体" w:hAnsi="宋体" w:eastAsia="宋体" w:cs="宋体"/>
          <w:b/>
          <w:bCs/>
          <w:lang w:val="en-US" w:eastAsia="zh-CN"/>
        </w:rPr>
        <w:t>①市场空间巨大</w:t>
      </w:r>
      <w:bookmarkEnd w:id="12"/>
      <w:bookmarkEnd w:id="13"/>
    </w:p>
    <w:p>
      <w:pPr>
        <w:rPr>
          <w:rFonts w:hint="eastAsia" w:ascii="宋体" w:hAnsi="宋体" w:eastAsia="宋体" w:cs="宋体"/>
          <w:b w:val="0"/>
          <w:bCs w:val="0"/>
          <w:lang w:val="en-US" w:eastAsia="zh-CN"/>
        </w:rPr>
      </w:pPr>
      <w:r>
        <w:rPr>
          <w:rFonts w:hint="eastAsia" w:ascii="宋体" w:hAnsi="宋体" w:eastAsia="宋体" w:cs="宋体"/>
          <w:b w:val="0"/>
          <w:bCs w:val="0"/>
          <w:lang w:val="en-US" w:eastAsia="zh-CN"/>
        </w:rPr>
        <w:t>目前市面上的扫地机器人主要还是用于家庭、酒店等场所，还没有主要投放在学校宿舍区域。并且在宿舍的集体生活中，很大一部分学生对于宿舍打扫的频率很低，且伴有在垃圾分类政策实施宿舍楼层撤桶后学生不愿下楼丢垃圾的情况。所以在学生群体宿舍生活中，代清理以及代运输垃圾已经是一个巨大的需求但却没有得到满足。故智能机器人在学校市场中有大量的市场份额。</w:t>
      </w:r>
    </w:p>
    <w:p>
      <w:pPr>
        <w:outlineLvl w:val="0"/>
        <w:rPr>
          <w:rFonts w:hint="eastAsia" w:ascii="宋体" w:hAnsi="宋体" w:eastAsia="宋体" w:cs="宋体"/>
          <w:b w:val="0"/>
          <w:bCs w:val="0"/>
          <w:lang w:val="en-US" w:eastAsia="zh-CN"/>
        </w:rPr>
      </w:pPr>
      <w:bookmarkStart w:id="14" w:name="_Toc3029"/>
      <w:bookmarkStart w:id="15" w:name="_Toc13935"/>
      <w:r>
        <w:rPr>
          <w:rFonts w:hint="eastAsia" w:ascii="宋体" w:hAnsi="宋体" w:eastAsia="宋体" w:cs="宋体"/>
          <w:b/>
          <w:bCs/>
          <w:lang w:val="en-US" w:eastAsia="zh-CN"/>
        </w:rPr>
        <w:t>②闲置成本低</w:t>
      </w:r>
      <w:bookmarkEnd w:id="14"/>
      <w:bookmarkEnd w:id="15"/>
    </w:p>
    <w:p>
      <w:pPr>
        <w:rPr>
          <w:rFonts w:hint="eastAsia" w:ascii="宋体" w:hAnsi="宋体" w:eastAsia="宋体" w:cs="宋体"/>
          <w:b w:val="0"/>
          <w:bCs w:val="0"/>
          <w:lang w:val="en-US" w:eastAsia="zh-CN"/>
        </w:rPr>
      </w:pPr>
      <w:r>
        <w:rPr>
          <w:rFonts w:hint="eastAsia" w:ascii="宋体" w:hAnsi="宋体" w:eastAsia="宋体" w:cs="宋体"/>
          <w:b w:val="0"/>
          <w:bCs w:val="0"/>
          <w:lang w:val="en-US" w:eastAsia="zh-CN"/>
        </w:rPr>
        <w:t>在个人、集体或者家庭购置的智能清理机器人中，使用者都是通过买下其所有权进行使用，而我们的产品则是通过租用共享，可以让学生充分利用此产品。因为学生生产出垃圾需要一定的时间且一个产品可以容纳若干学生的垃圾，这样就可以减少产品的闲置成本以及多次运输的时间成本，达到充分利用的效果。</w:t>
      </w:r>
    </w:p>
    <w:p>
      <w:pPr>
        <w:outlineLvl w:val="0"/>
        <w:rPr>
          <w:rFonts w:hint="eastAsia" w:ascii="宋体" w:hAnsi="宋体" w:eastAsia="宋体" w:cs="宋体"/>
          <w:b/>
          <w:bCs/>
          <w:lang w:val="en-US" w:eastAsia="zh-CN"/>
        </w:rPr>
      </w:pPr>
      <w:bookmarkStart w:id="16" w:name="_Toc2703"/>
      <w:bookmarkStart w:id="17" w:name="_Toc1784"/>
      <w:r>
        <w:rPr>
          <w:rFonts w:hint="eastAsia" w:ascii="宋体" w:hAnsi="宋体" w:eastAsia="宋体" w:cs="宋体"/>
          <w:b/>
          <w:bCs/>
          <w:lang w:val="en-US" w:eastAsia="zh-CN"/>
        </w:rPr>
        <w:t>③性价比高</w:t>
      </w:r>
      <w:bookmarkEnd w:id="16"/>
      <w:bookmarkEnd w:id="17"/>
    </w:p>
    <w:p>
      <w:pPr>
        <w:rPr>
          <w:rFonts w:hint="eastAsia" w:ascii="宋体" w:hAnsi="宋体" w:eastAsia="宋体" w:cs="宋体"/>
          <w:b w:val="0"/>
          <w:bCs w:val="0"/>
          <w:lang w:val="en-US" w:eastAsia="zh-CN"/>
        </w:rPr>
      </w:pPr>
      <w:r>
        <w:rPr>
          <w:rFonts w:hint="eastAsia" w:ascii="宋体" w:hAnsi="宋体" w:eastAsia="宋体" w:cs="宋体"/>
          <w:b w:val="0"/>
          <w:bCs w:val="0"/>
          <w:lang w:val="en-US" w:eastAsia="zh-CN"/>
        </w:rPr>
        <w:t>租用一次我们的产品并不需要昂贵的花费，却可以给学生带来代清理以及代运输垃圾的优质服务，这样的产品体验能够让学生获得高性价比的效用。</w:t>
      </w:r>
    </w:p>
    <w:p>
      <w:pPr>
        <w:outlineLvl w:val="0"/>
        <w:rPr>
          <w:rFonts w:hint="eastAsia" w:ascii="宋体" w:hAnsi="宋体" w:eastAsia="宋体" w:cs="宋体"/>
          <w:b/>
          <w:bCs/>
          <w:u w:val="single"/>
          <w:lang w:val="en-US" w:eastAsia="zh-CN"/>
        </w:rPr>
      </w:pPr>
      <w:bookmarkStart w:id="18" w:name="_Toc17242"/>
      <w:bookmarkStart w:id="19" w:name="_Toc23206"/>
      <w:r>
        <w:rPr>
          <w:rFonts w:hint="eastAsia" w:ascii="宋体" w:hAnsi="宋体" w:eastAsia="宋体" w:cs="宋体"/>
          <w:b/>
          <w:bCs/>
          <w:lang w:val="en-US" w:eastAsia="zh-CN"/>
        </w:rPr>
        <w:t>⑤竞争力强</w:t>
      </w:r>
      <w:bookmarkEnd w:id="18"/>
      <w:bookmarkEnd w:id="19"/>
    </w:p>
    <w:p>
      <w:pPr>
        <w:rPr>
          <w:rFonts w:hint="eastAsia" w:ascii="宋体" w:hAnsi="宋体" w:eastAsia="宋体" w:cs="宋体"/>
          <w:b w:val="0"/>
          <w:bCs w:val="0"/>
          <w:lang w:val="en-US" w:eastAsia="zh-CN"/>
        </w:rPr>
      </w:pPr>
      <w:r>
        <w:rPr>
          <w:rFonts w:hint="eastAsia" w:ascii="宋体" w:hAnsi="宋体" w:eastAsia="宋体" w:cs="宋体"/>
          <w:b w:val="0"/>
          <w:bCs w:val="0"/>
          <w:lang w:val="en-US" w:eastAsia="zh-CN"/>
        </w:rPr>
        <w:t>目前市场上的清理机器人的种类已经数不胜数，但基本都着力于清理消毒这一方面。而我们的产品除了具备这些功能之外，还可以帮助学生群体解决其他问题，实现“清洁卫生-垃圾分类-运输垃圾”程序化的一站式服务，这成为我们产品的一大突出功能优势；</w:t>
      </w:r>
    </w:p>
    <w:p>
      <w:pPr>
        <w:rPr>
          <w:rFonts w:hint="eastAsia" w:ascii="宋体" w:hAnsi="宋体" w:eastAsia="宋体" w:cs="宋体"/>
          <w:b w:val="0"/>
          <w:bCs w:val="0"/>
          <w:lang w:val="en-US" w:eastAsia="zh-CN"/>
        </w:rPr>
      </w:pPr>
      <w:r>
        <w:rPr>
          <w:rFonts w:hint="eastAsia" w:ascii="宋体" w:hAnsi="宋体" w:eastAsia="宋体" w:cs="宋体"/>
          <w:b w:val="0"/>
          <w:bCs w:val="0"/>
          <w:sz w:val="22"/>
          <w:szCs w:val="22"/>
          <w:lang w:val="en-US" w:eastAsia="zh-CN"/>
        </w:rPr>
        <w:t>同时，本产品主要面向对象与区域为学生群体与校园，与竞争者iBin面向的对象与区域不同，竞争板块碰撞也较少。此外，扫地机器人等家居机器人市场暂时未有发掘本产品方向的趋势，故潜在竞争对象并不算太多。综上可知，整体市场竞争水平趋低，市场空间较大。</w:t>
      </w:r>
    </w:p>
    <w:p>
      <w:pPr>
        <w:outlineLvl w:val="0"/>
        <w:rPr>
          <w:rFonts w:hint="eastAsia" w:ascii="宋体" w:hAnsi="宋体" w:eastAsia="宋体" w:cs="宋体"/>
          <w:b/>
          <w:bCs/>
          <w:lang w:val="en-US" w:eastAsia="zh-CN"/>
        </w:rPr>
      </w:pPr>
      <w:bookmarkStart w:id="20" w:name="_Toc31429"/>
      <w:bookmarkStart w:id="21" w:name="_Toc28005"/>
      <w:r>
        <w:rPr>
          <w:rFonts w:hint="eastAsia" w:ascii="宋体" w:hAnsi="宋体" w:eastAsia="宋体" w:cs="宋体"/>
          <w:b/>
          <w:bCs/>
          <w:lang w:val="en-US" w:eastAsia="zh-CN"/>
        </w:rPr>
        <w:t>⑥需求波动小</w:t>
      </w:r>
      <w:bookmarkEnd w:id="20"/>
      <w:bookmarkEnd w:id="21"/>
    </w:p>
    <w:p>
      <w:pPr>
        <w:rPr>
          <w:rFonts w:hint="eastAsia" w:ascii="宋体" w:hAnsi="宋体" w:eastAsia="宋体" w:cs="宋体"/>
          <w:b w:val="0"/>
          <w:bCs w:val="0"/>
          <w:lang w:val="en-US" w:eastAsia="zh-CN"/>
        </w:rPr>
      </w:pPr>
      <w:r>
        <w:rPr>
          <w:rFonts w:hint="eastAsia" w:ascii="宋体" w:hAnsi="宋体" w:eastAsia="宋体" w:cs="宋体"/>
          <w:b w:val="0"/>
          <w:bCs w:val="0"/>
          <w:lang w:val="en-US" w:eastAsia="zh-CN"/>
        </w:rPr>
        <w:t>垃圾分类是国家倡导实施且一直会贯彻执行的政策，从而不管是在校园生活中还是在其他范围，垃圾分类的需求是长期存在的。并且，荔瓦力的出现也使得宿舍打扫卫生这一必不可少的部分变得简单方便。</w:t>
      </w:r>
    </w:p>
    <w:p>
      <w:pPr>
        <w:rPr>
          <w:rFonts w:hint="eastAsia" w:ascii="宋体" w:hAnsi="宋体" w:eastAsia="宋体" w:cs="宋体"/>
          <w:b w:val="0"/>
          <w:bCs w:val="0"/>
          <w:lang w:val="en-US" w:eastAsia="zh-CN"/>
        </w:rPr>
      </w:pPr>
    </w:p>
    <w:p>
      <w:pPr>
        <w:ind w:firstLine="440" w:firstLineChars="200"/>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综上，本产品性价比高，同时运营成本较低，而面向的领域开发程度并不高，具有巨大的市场潜力。此外，因主要面向校园与学生群体，需求弹性不大，而垃圾分类作为国家政策将在中长期一直实施，本产品助其更有效率更有规范的进行，也是推动政策的一个环节，因此，基于为拥有创新概念的同时切入开发未深的领域的产品，综合优势存在且较为强势。</w:t>
      </w:r>
    </w:p>
    <w:p>
      <w:pPr>
        <w:rPr>
          <w:rFonts w:hint="eastAsia" w:ascii="宋体" w:hAnsi="宋体" w:eastAsia="宋体" w:cs="宋体"/>
          <w:b/>
          <w:bCs/>
          <w:sz w:val="22"/>
          <w:szCs w:val="22"/>
          <w:lang w:val="en-US" w:eastAsia="zh-CN"/>
        </w:rPr>
      </w:pPr>
    </w:p>
    <w:p>
      <w:pPr>
        <w:numPr>
          <w:ilvl w:val="0"/>
          <w:numId w:val="6"/>
        </w:numPr>
        <w:ind w:left="0" w:leftChars="0" w:firstLine="0" w:firstLineChars="0"/>
        <w:outlineLvl w:val="0"/>
        <w:rPr>
          <w:rFonts w:hint="eastAsia" w:ascii="宋体" w:hAnsi="宋体" w:eastAsia="宋体" w:cs="宋体"/>
          <w:b/>
          <w:bCs/>
          <w:sz w:val="22"/>
          <w:szCs w:val="22"/>
          <w:lang w:val="en-US" w:eastAsia="zh-CN"/>
        </w:rPr>
      </w:pPr>
      <w:bookmarkStart w:id="22" w:name="_Toc22065"/>
      <w:r>
        <w:rPr>
          <w:rFonts w:hint="eastAsia" w:ascii="宋体" w:hAnsi="宋体" w:eastAsia="宋体" w:cs="宋体"/>
          <w:b/>
          <w:bCs/>
          <w:sz w:val="22"/>
          <w:szCs w:val="22"/>
          <w:lang w:val="en-US" w:eastAsia="zh-CN"/>
        </w:rPr>
        <w:t>荔瓦力宏观环境分析</w:t>
      </w:r>
      <w:bookmarkEnd w:id="22"/>
    </w:p>
    <w:p>
      <w:pPr>
        <w:rPr>
          <w:rFonts w:hint="eastAsia"/>
          <w:b w:val="0"/>
          <w:bCs w:val="0"/>
          <w:sz w:val="24"/>
          <w:szCs w:val="24"/>
          <w:lang w:val="en-US" w:eastAsia="zh-CN"/>
        </w:rPr>
      </w:pPr>
    </w:p>
    <w:p>
      <w:pPr>
        <w:rPr>
          <w:rFonts w:hint="eastAsia"/>
          <w:b w:val="0"/>
          <w:bCs w:val="0"/>
          <w:sz w:val="24"/>
          <w:szCs w:val="24"/>
          <w:lang w:val="en-US" w:eastAsia="zh-CN"/>
        </w:rPr>
      </w:pPr>
      <w:r>
        <w:rPr>
          <w:rFonts w:hint="eastAsia"/>
          <w:b w:val="0"/>
          <w:bCs w:val="0"/>
          <w:sz w:val="24"/>
          <w:szCs w:val="24"/>
          <w:lang w:val="en-US" w:eastAsia="zh-CN"/>
        </w:rPr>
        <w:t>我们将运用PEST模型对荔瓦力的宏观环境进行分析。</w:t>
      </w:r>
    </w:p>
    <w:p>
      <w:pPr>
        <w:outlineLvl w:val="1"/>
        <w:rPr>
          <w:rFonts w:hint="eastAsia"/>
          <w:b/>
          <w:bCs/>
          <w:sz w:val="24"/>
          <w:szCs w:val="24"/>
          <w:lang w:val="en-US" w:eastAsia="zh-CN"/>
        </w:rPr>
      </w:pPr>
      <w:r>
        <w:rPr>
          <w:rFonts w:hint="eastAsia"/>
          <w:b/>
          <w:bCs/>
          <w:sz w:val="24"/>
          <w:szCs w:val="24"/>
          <w:lang w:val="en-US" w:eastAsia="zh-CN"/>
        </w:rPr>
        <w:t>政治法律环境：</w:t>
      </w:r>
    </w:p>
    <w:p>
      <w:pPr>
        <w:bidi w:val="0"/>
        <w:ind w:firstLine="420" w:firstLineChars="200"/>
      </w:pPr>
      <w:r>
        <w:rPr>
          <w:lang w:val="en-US" w:eastAsia="zh-CN"/>
        </w:rPr>
        <w:t>垃圾分类行业迎来市场的开端，市场前景广阔一、中国垃圾处理现状分析垃圾分类政策早有出台，近年来不断加码</w:t>
      </w:r>
      <w:r>
        <w:rPr>
          <w:rFonts w:hint="eastAsia"/>
          <w:lang w:val="en-US" w:eastAsia="zh-CN"/>
        </w:rPr>
        <w:t>，</w:t>
      </w:r>
      <w:r>
        <w:rPr>
          <w:lang w:val="en-US" w:eastAsia="zh-CN"/>
        </w:rPr>
        <w:t>最高领导强调，住建部等九部委文件紧跟， 2019 年 46 城启动、 5 年内全国建成，高度及推进力度空前；对于民众，由提倡变为强制，法制确立处罚挂钩，自上而下全面推动；对于地方政府，新增垃圾分类工作成果考核，住建部打分，政绩考核下驱动力增强，此次垃圾分类的强制推行将对整个固废产业链产生深远影响。垃圾分类是当下制约我国环保事业发展的瓶颈之一，也是造成环境污染、资源再利用困难的根源之一。近年来，我国正加速推进垃圾分类工作。从立法上看，有16 个城市已出台生活垃圾分类地方性法规或规章，26 个城市将垃圾分类工作列入立法计划，2017 年以来，厦门、西宁、广州、重庆、太原分别发布了垃圾分类地方性立法2018 年生活垃圾分类相关国家政策垃圾分类市场分析垃圾分类或将成为固废领域的热门市场根据《生活垃圾分类制度实施方案》，到 2020 年底前，我国将在46 个城市先行试点生活垃圾强制分类。截止 2018 年 7 月，根据环卫司南不完全总结： 46 个垃圾分类试点城市中， 70%的城市（ 32</w:t>
      </w:r>
      <w:r>
        <w:rPr>
          <w:rFonts w:hint="eastAsia"/>
          <w:lang w:val="en-US" w:eastAsia="zh-CN"/>
        </w:rPr>
        <w:t>个</w:t>
      </w:r>
      <w:r>
        <w:rPr>
          <w:lang w:val="en-US" w:eastAsia="zh-CN"/>
        </w:rPr>
        <w:t>）已通过公开招标方式采购垃圾分类运营企业，尚有 30%的城市（ 14 个）未发现此类招投标项目。</w:t>
      </w:r>
    </w:p>
    <w:p>
      <w:pPr>
        <w:rPr>
          <w:rFonts w:hint="eastAsia"/>
          <w:b w:val="0"/>
          <w:bCs w:val="0"/>
          <w:sz w:val="24"/>
          <w:szCs w:val="24"/>
          <w:lang w:val="en-US" w:eastAsia="zh-CN"/>
        </w:rPr>
      </w:pPr>
      <w:r>
        <w:rPr>
          <w:rFonts w:hint="eastAsia"/>
          <w:b w:val="0"/>
          <w:bCs w:val="0"/>
          <w:sz w:val="24"/>
          <w:szCs w:val="24"/>
          <w:lang w:val="en-US" w:eastAsia="zh-CN"/>
        </w:rPr>
        <w:t xml:space="preserve">   </w:t>
      </w:r>
      <w:r>
        <w:rPr>
          <w:rFonts w:hint="eastAsia"/>
          <w:b w:val="0"/>
          <w:bCs w:val="0"/>
          <w:lang w:val="en-US" w:eastAsia="zh-CN"/>
        </w:rPr>
        <w:t>垃圾分类是国家近几年一直倡导实施的政策，但在很多城市、地区还没有得到很好的落地执行。全国目前仅有一些大城市响应国家政策，在我们这个产品推广使用后，在高校中占有人口比例很大一部分的大学生则可以很好的响应国家政策且作为一个引领作用将此产品推广到其他领域。</w:t>
      </w:r>
    </w:p>
    <w:p>
      <w:pPr>
        <w:rPr>
          <w:rFonts w:hint="eastAsia"/>
          <w:b w:val="0"/>
          <w:bCs w:val="0"/>
          <w:sz w:val="24"/>
          <w:szCs w:val="24"/>
          <w:lang w:val="en-US" w:eastAsia="zh-CN"/>
        </w:rPr>
      </w:pPr>
    </w:p>
    <w:p>
      <w:pPr>
        <w:outlineLvl w:val="1"/>
        <w:rPr>
          <w:rFonts w:hint="eastAsia"/>
          <w:b w:val="0"/>
          <w:bCs w:val="0"/>
          <w:sz w:val="24"/>
          <w:szCs w:val="24"/>
          <w:lang w:val="en-US" w:eastAsia="zh-CN"/>
        </w:rPr>
      </w:pPr>
      <w:r>
        <w:rPr>
          <w:rFonts w:hint="eastAsia"/>
          <w:b/>
          <w:bCs/>
          <w:sz w:val="24"/>
          <w:szCs w:val="24"/>
          <w:lang w:val="en-US" w:eastAsia="zh-CN"/>
        </w:rPr>
        <w:t>经济环境：</w:t>
      </w:r>
    </w:p>
    <w:p>
      <w:pPr>
        <w:bidi w:val="0"/>
        <w:ind w:firstLine="420" w:firstLineChars="200"/>
      </w:pPr>
      <w:r>
        <w:rPr>
          <w:rFonts w:hint="eastAsia"/>
          <w:lang w:val="en-US" w:eastAsia="zh-CN"/>
        </w:rPr>
        <w:t>　　2020年是全面建成小康社会和“十三五”规划收官之年，经济运行稳中向好的基本趋势不变。根据中国宏观经济系统模型预测，2020年，我国GDP增长率基本与2019年持平，保持平稳较快发展，就业、物价保持基本稳定，产业结构继续优化，增长质量继续提高。根据中央经济工作会议部署，做好2020年经济工作，实施积极的财政政策，改善货币政策和宏观审慎政策的结构性功能，统筹“稳增长”和化解风险的关系，加快建立健全促进消费长效机制。预计2020年农村居民人均纯收入实际增长和城镇居民人均可支配收入实际增长分别为6.2%和5.1%，农村居民人均纯收入实际增速持续多年高于城镇居民人均可支配收入实际增速。总之，2020年我国经济增速将在新常态下运行在合理区间，就业、物价保持基本稳定，产业结构继续优化，增长质量继续提高。</w:t>
      </w:r>
      <w:r>
        <w:rPr>
          <w:lang w:val="en-US" w:eastAsia="zh-CN"/>
        </w:rPr>
        <w:t>居民消费水平的提高为垃圾分类行业市场需求提供经济基础。垃圾分类行业持续需求火热，资本利好垃圾分类领域.行业发展长期向好</w:t>
      </w:r>
      <w:r>
        <w:rPr>
          <w:rFonts w:hint="eastAsia"/>
          <w:lang w:val="en-US" w:eastAsia="zh-CN"/>
        </w:rPr>
        <w:t>。</w:t>
      </w:r>
      <w:r>
        <w:rPr>
          <w:lang w:val="en-US" w:eastAsia="zh-CN"/>
        </w:rPr>
        <w:t>下游行业交易规模增长，为垃圾分类行业提供新的发展动力。</w:t>
      </w:r>
    </w:p>
    <w:p>
      <w:pPr>
        <w:rPr>
          <w:rFonts w:hint="eastAsia"/>
          <w:b w:val="0"/>
          <w:bCs w:val="0"/>
          <w:sz w:val="24"/>
          <w:szCs w:val="24"/>
          <w:lang w:val="en-US" w:eastAsia="zh-CN"/>
        </w:rPr>
      </w:pPr>
    </w:p>
    <w:p>
      <w:pPr>
        <w:outlineLvl w:val="1"/>
        <w:rPr>
          <w:rFonts w:hint="eastAsia"/>
          <w:b/>
          <w:bCs/>
          <w:sz w:val="24"/>
          <w:szCs w:val="24"/>
          <w:lang w:val="en-US" w:eastAsia="zh-CN"/>
        </w:rPr>
      </w:pPr>
      <w:r>
        <w:rPr>
          <w:rFonts w:hint="eastAsia"/>
          <w:b/>
          <w:bCs/>
          <w:sz w:val="24"/>
          <w:szCs w:val="24"/>
          <w:lang w:val="en-US" w:eastAsia="zh-CN"/>
        </w:rPr>
        <w:t>社会文化环境：</w:t>
      </w:r>
    </w:p>
    <w:p>
      <w:pPr>
        <w:ind w:firstLine="420" w:firstLineChars="200"/>
        <w:rPr>
          <w:rFonts w:hint="eastAsia"/>
          <w:lang w:val="en-US" w:eastAsia="zh-CN"/>
        </w:rPr>
      </w:pPr>
      <w:r>
        <w:rPr>
          <w:lang w:val="en-US" w:eastAsia="zh-CN"/>
        </w:rPr>
        <w:t>我国城市化水平的大幅提高， 城市基础设施建设规模有了较大提升，城市环境水平得到进一步改善，但由于各地重视程度不同，部分城市的生活垃圾分类处理水平较低，垃圾处理设施的修建没有跟上步伐，使得垃圾清运和处理量跟不上垃圾产生的速度，形成恶性循环， 久而久之， 垃圾侵占城市用地问题普遍，地下水源受到污染</w:t>
      </w:r>
      <w:r>
        <w:rPr>
          <w:rFonts w:hint="eastAsia"/>
          <w:lang w:val="en-US" w:eastAsia="zh-CN"/>
        </w:rPr>
        <w:t>，</w:t>
      </w:r>
      <w:r>
        <w:rPr>
          <w:lang w:val="en-US" w:eastAsia="zh-CN"/>
        </w:rPr>
        <w:t>环境污染日益严重。有的城市为了解决 “垃圾围城” 问题，不得不把垃圾转移到较为偏远的地区，导致农村和城乡结合地区的生态环境恶化。因此，社会急需要对于生活垃圾资源化，如此不仅能够解决生态环境问题，还能变废为宝产生经济效益</w:t>
      </w:r>
      <w:r>
        <w:rPr>
          <w:rFonts w:hint="eastAsia"/>
          <w:lang w:val="en-US" w:eastAsia="zh-CN"/>
        </w:rPr>
        <w:t>。</w:t>
      </w:r>
      <w:r>
        <w:rPr>
          <w:lang w:val="en-US" w:eastAsia="zh-CN"/>
        </w:rPr>
        <w:t>我国垃圾分类行业在经过短暂的结构调整后，汰掉落后产能、 筛选掉不合格企业</w:t>
      </w:r>
      <w:r>
        <w:rPr>
          <w:rFonts w:hint="eastAsia"/>
          <w:lang w:val="en-US" w:eastAsia="zh-CN"/>
        </w:rPr>
        <w:t>，</w:t>
      </w:r>
      <w:r>
        <w:rPr>
          <w:lang w:val="en-US" w:eastAsia="zh-CN"/>
        </w:rPr>
        <w:t>并且随着居民消费观念的转变和消费需求的提升，我国垃圾分类行业依旧会继续保持增长趋势，未来将会向高品质、高质量的方向发展</w:t>
      </w:r>
      <w:r>
        <w:rPr>
          <w:rFonts w:hint="eastAsia"/>
          <w:lang w:val="en-US" w:eastAsia="zh-CN"/>
        </w:rPr>
        <w:t>，</w:t>
      </w:r>
      <w:r>
        <w:rPr>
          <w:lang w:val="en-US" w:eastAsia="zh-CN"/>
        </w:rPr>
        <w:t>呈现品种增多、消费多元化等新趋势。</w:t>
      </w:r>
      <w:r>
        <w:rPr>
          <w:rFonts w:hint="eastAsia"/>
          <w:lang w:val="en-US" w:eastAsia="zh-CN"/>
        </w:rPr>
        <w:t>另外，根据调查显示，大众对于垃圾分类虽然已有部分认识但对于垃圾分类的知识较为缺乏。如何提高大众对垃圾分类的意识以及对应的知识普及显得十分重要。</w:t>
      </w:r>
    </w:p>
    <w:p>
      <w:pPr>
        <w:ind w:firstLine="420" w:firstLineChars="200"/>
        <w:rPr>
          <w:rFonts w:hint="eastAsia"/>
          <w:lang w:val="en-US" w:eastAsia="zh-CN"/>
        </w:rPr>
      </w:pPr>
    </w:p>
    <w:p>
      <w:pPr>
        <w:outlineLvl w:val="1"/>
        <w:rPr>
          <w:rFonts w:hint="default"/>
          <w:b w:val="0"/>
          <w:bCs w:val="0"/>
          <w:sz w:val="24"/>
          <w:szCs w:val="24"/>
          <w:lang w:val="en-US" w:eastAsia="zh-CN"/>
        </w:rPr>
      </w:pPr>
      <w:r>
        <w:rPr>
          <w:rFonts w:hint="eastAsia"/>
          <w:b/>
          <w:bCs/>
          <w:sz w:val="24"/>
          <w:szCs w:val="24"/>
          <w:lang w:val="en-US" w:eastAsia="zh-CN"/>
        </w:rPr>
        <w:t>技术环境</w:t>
      </w:r>
      <w:r>
        <w:rPr>
          <w:rFonts w:hint="eastAsia"/>
          <w:b w:val="0"/>
          <w:bCs w:val="0"/>
          <w:sz w:val="24"/>
          <w:szCs w:val="24"/>
          <w:lang w:val="en-US" w:eastAsia="zh-CN"/>
        </w:rPr>
        <w:t>：</w:t>
      </w:r>
    </w:p>
    <w:p>
      <w:pPr>
        <w:bidi w:val="0"/>
        <w:ind w:firstLine="420" w:firstLineChars="200"/>
        <w:rPr>
          <w:lang w:val="en-US" w:eastAsia="zh-CN"/>
        </w:rPr>
      </w:pPr>
      <w:r>
        <w:rPr>
          <w:lang w:val="en-US" w:eastAsia="zh-CN"/>
        </w:rPr>
        <w:t>科技赋能VR、大数据、云计算、人工智能、5G等逐步从一线城市过渡到2、3、4线城市，实现垃圾分类行业科技体验的普及化。垃圾分类行业引入ERP、OA. EAP 等系统，优化信息化管理施工环节，提高了行业效率。</w:t>
      </w:r>
    </w:p>
    <w:p>
      <w:pPr>
        <w:bidi w:val="0"/>
        <w:ind w:firstLine="420" w:firstLineChars="200"/>
        <w:rPr>
          <w:lang w:val="en-US" w:eastAsia="zh-CN"/>
        </w:rPr>
      </w:pPr>
    </w:p>
    <w:p>
      <w:pPr>
        <w:bidi w:val="0"/>
        <w:ind w:firstLine="420" w:firstLineChars="200"/>
        <w:rPr>
          <w:lang w:val="en-US" w:eastAsia="zh-CN"/>
        </w:rPr>
      </w:pPr>
    </w:p>
    <w:p>
      <w:pPr>
        <w:bidi w:val="0"/>
        <w:ind w:firstLine="420" w:firstLineChars="200"/>
        <w:rPr>
          <w:lang w:val="en-US" w:eastAsia="zh-CN"/>
        </w:rPr>
      </w:pPr>
    </w:p>
    <w:p>
      <w:pPr>
        <w:bidi w:val="0"/>
        <w:ind w:firstLine="420" w:firstLineChars="200"/>
        <w:rPr>
          <w:lang w:val="en-US" w:eastAsia="zh-CN"/>
        </w:rPr>
      </w:pPr>
    </w:p>
    <w:p>
      <w:pPr>
        <w:numPr>
          <w:ilvl w:val="0"/>
          <w:numId w:val="6"/>
        </w:numPr>
        <w:ind w:left="0" w:leftChars="0" w:firstLine="0" w:firstLineChars="0"/>
        <w:outlineLvl w:val="0"/>
        <w:rPr>
          <w:rFonts w:hint="eastAsia" w:ascii="宋体" w:hAnsi="宋体" w:eastAsia="宋体" w:cs="宋体"/>
          <w:b/>
          <w:bCs/>
          <w:sz w:val="22"/>
          <w:szCs w:val="22"/>
          <w:lang w:val="en-US" w:eastAsia="zh-CN"/>
        </w:rPr>
      </w:pPr>
      <w:bookmarkStart w:id="23" w:name="_Toc31346"/>
      <w:r>
        <w:rPr>
          <w:rFonts w:hint="eastAsia" w:ascii="宋体" w:hAnsi="宋体" w:eastAsia="宋体" w:cs="宋体"/>
          <w:b/>
          <w:bCs/>
          <w:sz w:val="22"/>
          <w:szCs w:val="22"/>
          <w:lang w:val="en-US" w:eastAsia="zh-CN"/>
        </w:rPr>
        <w:t>荔瓦力Swot分析</w:t>
      </w:r>
      <w:bookmarkEnd w:id="23"/>
    </w:p>
    <w:p>
      <w:pPr>
        <w:rPr>
          <w:rFonts w:hint="eastAsia" w:ascii="宋体" w:hAnsi="宋体" w:eastAsia="宋体" w:cs="宋体"/>
          <w:b/>
          <w:bCs/>
          <w:sz w:val="21"/>
          <w:szCs w:val="21"/>
          <w:lang w:val="en-US" w:eastAsia="zh-CN"/>
        </w:rPr>
      </w:pPr>
    </w:p>
    <w:p>
      <w:pPr>
        <w:outlineLvl w:val="0"/>
        <w:rPr>
          <w:rFonts w:hint="eastAsia" w:ascii="宋体" w:hAnsi="宋体" w:eastAsia="宋体" w:cs="宋体"/>
          <w:b/>
          <w:bCs/>
          <w:sz w:val="21"/>
          <w:szCs w:val="21"/>
          <w:lang w:val="en-US" w:eastAsia="zh-CN"/>
        </w:rPr>
      </w:pPr>
      <w:bookmarkStart w:id="24" w:name="_Toc30574"/>
      <w:bookmarkStart w:id="25" w:name="_Toc14200"/>
      <w:r>
        <w:rPr>
          <w:rFonts w:hint="eastAsia" w:ascii="宋体" w:hAnsi="宋体" w:eastAsia="宋体" w:cs="宋体"/>
          <w:b/>
          <w:bCs/>
          <w:sz w:val="21"/>
          <w:szCs w:val="21"/>
          <w:lang w:val="en-US" w:eastAsia="zh-CN"/>
        </w:rPr>
        <w:t>S（优势）：</w:t>
      </w:r>
      <w:bookmarkEnd w:id="24"/>
      <w:bookmarkEnd w:id="25"/>
    </w:p>
    <w:p>
      <w:pPr>
        <w:outlineLvl w:val="0"/>
        <w:rPr>
          <w:rFonts w:hint="eastAsia" w:ascii="宋体" w:hAnsi="宋体" w:eastAsia="宋体" w:cs="宋体"/>
          <w:b/>
          <w:bCs/>
          <w:sz w:val="21"/>
          <w:szCs w:val="21"/>
          <w:lang w:val="en-US" w:eastAsia="zh-CN"/>
        </w:rPr>
      </w:pPr>
      <w:bookmarkStart w:id="26" w:name="_Toc29230"/>
      <w:bookmarkStart w:id="27" w:name="_Toc1705"/>
      <w:r>
        <w:rPr>
          <w:rFonts w:hint="eastAsia" w:ascii="宋体" w:hAnsi="宋体" w:eastAsia="宋体" w:cs="宋体"/>
          <w:b/>
          <w:bCs/>
          <w:sz w:val="21"/>
          <w:szCs w:val="21"/>
          <w:lang w:val="en-US" w:eastAsia="zh-CN"/>
        </w:rPr>
        <w:t>技术优势：</w:t>
      </w:r>
      <w:bookmarkEnd w:id="26"/>
      <w:bookmarkEnd w:id="27"/>
    </w:p>
    <w:p>
      <w:pPr>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产品所使用技术大都较为成熟，产品设计是利用已有的技术整合进行创新，能实现机器人的路径规划和GPS技术交互，垃圾存量检测能够使用先进的感应器和利用LORA技术。</w:t>
      </w:r>
    </w:p>
    <w:p>
      <w:pPr>
        <w:outlineLvl w:val="0"/>
        <w:rPr>
          <w:rFonts w:hint="eastAsia" w:ascii="宋体" w:hAnsi="宋体" w:eastAsia="宋体" w:cs="宋体"/>
          <w:b/>
          <w:bCs/>
          <w:sz w:val="21"/>
          <w:szCs w:val="21"/>
          <w:lang w:val="en-US" w:eastAsia="zh-CN"/>
        </w:rPr>
      </w:pPr>
      <w:bookmarkStart w:id="28" w:name="_Toc24582"/>
      <w:bookmarkStart w:id="29" w:name="_Toc26663"/>
      <w:r>
        <w:rPr>
          <w:rFonts w:hint="eastAsia" w:ascii="宋体" w:hAnsi="宋体" w:eastAsia="宋体" w:cs="宋体"/>
          <w:b/>
          <w:bCs/>
          <w:sz w:val="21"/>
          <w:szCs w:val="21"/>
          <w:lang w:val="en-US" w:eastAsia="zh-CN"/>
        </w:rPr>
        <w:t>政策优势：</w:t>
      </w:r>
      <w:bookmarkEnd w:id="28"/>
      <w:bookmarkEnd w:id="29"/>
    </w:p>
    <w:p>
      <w:pPr>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符合当前国家垃圾分类大背景下的环保政策，顺应社会宏观环境下的绿色环保潮流，有利于可持续发展政策的落实。</w:t>
      </w:r>
    </w:p>
    <w:p>
      <w:pPr>
        <w:outlineLvl w:val="0"/>
        <w:rPr>
          <w:rFonts w:hint="eastAsia" w:ascii="宋体" w:hAnsi="宋体" w:eastAsia="宋体" w:cs="宋体"/>
          <w:b/>
          <w:bCs/>
          <w:sz w:val="21"/>
          <w:szCs w:val="21"/>
          <w:lang w:val="en-US" w:eastAsia="zh-CN"/>
        </w:rPr>
      </w:pPr>
      <w:bookmarkStart w:id="30" w:name="_Toc28521"/>
      <w:bookmarkStart w:id="31" w:name="_Toc8872"/>
      <w:r>
        <w:rPr>
          <w:rFonts w:hint="eastAsia" w:ascii="宋体" w:hAnsi="宋体" w:eastAsia="宋体" w:cs="宋体"/>
          <w:b/>
          <w:bCs/>
          <w:sz w:val="21"/>
          <w:szCs w:val="21"/>
          <w:lang w:val="en-US" w:eastAsia="zh-CN"/>
        </w:rPr>
        <w:t>场景优势：</w:t>
      </w:r>
      <w:bookmarkEnd w:id="30"/>
      <w:bookmarkEnd w:id="31"/>
    </w:p>
    <w:p>
      <w:pPr>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首先，目前在深大，</w:t>
      </w:r>
      <w:r>
        <w:rPr>
          <w:rFonts w:hint="eastAsia" w:ascii="宋体" w:hAnsi="宋体" w:eastAsia="宋体" w:cs="宋体"/>
          <w:i w:val="0"/>
          <w:caps w:val="0"/>
          <w:spacing w:val="0"/>
          <w:kern w:val="2"/>
          <w:sz w:val="21"/>
          <w:szCs w:val="21"/>
          <w:shd w:val="clear" w:fill="FFFFFF"/>
          <w:lang w:val="en-US" w:eastAsia="zh-CN" w:bidi="ar"/>
        </w:rPr>
        <w:t>垃圾桶设置在楼道间容易发臭而且会滋生蚊虫，极其影响卫生。而荔瓦力通过感应密封的垃圾桶盖以及多次投放，可以防止臭味散发以及及时地处理掉垃圾，改善楼道环境。另外，能够</w:t>
      </w:r>
      <w:r>
        <w:rPr>
          <w:rFonts w:hint="eastAsia" w:ascii="宋体" w:hAnsi="宋体" w:eastAsia="宋体" w:cs="宋体"/>
          <w:b w:val="0"/>
          <w:bCs w:val="0"/>
          <w:sz w:val="21"/>
          <w:szCs w:val="21"/>
          <w:lang w:val="en-US" w:eastAsia="zh-CN"/>
        </w:rPr>
        <w:t>解决当前大学生懒不愿意打扫卫生，宿舍集体打扫卫生难以协调分工，以及在撤桶后不愿到楼下倒垃圾，某些带有味道（如盒饭等）的垃圾无法被实时清理的问题。</w:t>
      </w:r>
    </w:p>
    <w:p>
      <w:pPr>
        <w:outlineLvl w:val="0"/>
        <w:rPr>
          <w:rFonts w:hint="eastAsia" w:ascii="宋体" w:hAnsi="宋体" w:eastAsia="宋体" w:cs="宋体"/>
          <w:b/>
          <w:bCs/>
          <w:sz w:val="21"/>
          <w:szCs w:val="21"/>
          <w:lang w:val="en-US" w:eastAsia="zh-CN"/>
        </w:rPr>
      </w:pPr>
      <w:bookmarkStart w:id="32" w:name="_Toc19360"/>
      <w:bookmarkStart w:id="33" w:name="_Toc751"/>
      <w:r>
        <w:rPr>
          <w:rFonts w:hint="eastAsia" w:ascii="宋体" w:hAnsi="宋体" w:eastAsia="宋体" w:cs="宋体"/>
          <w:b/>
          <w:bCs/>
          <w:sz w:val="21"/>
          <w:szCs w:val="21"/>
          <w:lang w:val="en-US" w:eastAsia="zh-CN"/>
        </w:rPr>
        <w:t>价格优势：</w:t>
      </w:r>
      <w:bookmarkEnd w:id="32"/>
      <w:bookmarkEnd w:id="33"/>
    </w:p>
    <w:p>
      <w:pPr>
        <w:rPr>
          <w:rFonts w:hint="eastAsia" w:ascii="宋体" w:hAnsi="宋体" w:eastAsia="宋体" w:cs="宋体"/>
          <w:b/>
          <w:bCs/>
          <w:sz w:val="21"/>
          <w:szCs w:val="21"/>
          <w:lang w:val="en-US" w:eastAsia="zh-CN"/>
        </w:rPr>
      </w:pPr>
      <w:r>
        <w:rPr>
          <w:rFonts w:hint="eastAsia" w:ascii="宋体" w:hAnsi="宋体" w:eastAsia="宋体" w:cs="宋体"/>
          <w:b w:val="0"/>
          <w:bCs w:val="0"/>
          <w:sz w:val="21"/>
          <w:szCs w:val="21"/>
          <w:lang w:val="en-US" w:eastAsia="zh-CN"/>
        </w:rPr>
        <w:t>智能机器人的使用价格在学生群体可接受的消费程度内；项目的运营成本较低。</w:t>
      </w:r>
    </w:p>
    <w:p>
      <w:pPr>
        <w:rPr>
          <w:rFonts w:hint="eastAsia" w:ascii="宋体" w:hAnsi="宋体" w:eastAsia="宋体" w:cs="宋体"/>
          <w:b/>
          <w:bCs/>
          <w:sz w:val="21"/>
          <w:szCs w:val="21"/>
          <w:lang w:val="en-US" w:eastAsia="zh-CN"/>
        </w:rPr>
      </w:pPr>
    </w:p>
    <w:p>
      <w:pPr>
        <w:outlineLvl w:val="0"/>
        <w:rPr>
          <w:rFonts w:hint="eastAsia" w:ascii="宋体" w:hAnsi="宋体" w:eastAsia="宋体" w:cs="宋体"/>
          <w:b/>
          <w:bCs/>
          <w:sz w:val="21"/>
          <w:szCs w:val="21"/>
          <w:lang w:val="en-US" w:eastAsia="zh-CN"/>
        </w:rPr>
      </w:pPr>
      <w:bookmarkStart w:id="34" w:name="_Toc16756"/>
      <w:bookmarkStart w:id="35" w:name="_Toc17282"/>
      <w:r>
        <w:rPr>
          <w:rFonts w:hint="eastAsia" w:ascii="宋体" w:hAnsi="宋体" w:eastAsia="宋体" w:cs="宋体"/>
          <w:b/>
          <w:bCs/>
          <w:sz w:val="21"/>
          <w:szCs w:val="21"/>
          <w:lang w:val="en-US" w:eastAsia="zh-CN"/>
        </w:rPr>
        <w:t>W（劣势）:</w:t>
      </w:r>
      <w:bookmarkEnd w:id="34"/>
      <w:bookmarkEnd w:id="35"/>
    </w:p>
    <w:p>
      <w:pPr>
        <w:numPr>
          <w:ilvl w:val="0"/>
          <w:numId w:val="7"/>
        </w:numPr>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初期机器人投入所需要的成本较高，另外考虑到初期为了迅速打开市场、制造热度，需要的促销优惠等营销手段，可能会摊销到几个月才能收回成本。</w:t>
      </w:r>
    </w:p>
    <w:p>
      <w:pPr>
        <w:numPr>
          <w:ilvl w:val="0"/>
          <w:numId w:val="0"/>
        </w:numPr>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2、在校内推行要遵循校内的规章制度，需要与学校各部门进行协商，同时机器人乘坐电梯可能会带来一定的影响，另外在无电梯的宿舍楼无法安排。</w:t>
      </w:r>
    </w:p>
    <w:p>
      <w:pPr>
        <w:numPr>
          <w:ilvl w:val="0"/>
          <w:numId w:val="0"/>
        </w:numPr>
        <w:rPr>
          <w:rFonts w:hint="eastAsia" w:ascii="宋体" w:hAnsi="宋体" w:eastAsia="宋体" w:cs="宋体"/>
          <w:b w:val="0"/>
          <w:bCs w:val="0"/>
          <w:sz w:val="21"/>
          <w:szCs w:val="21"/>
          <w:lang w:val="en-US" w:eastAsia="zh-CN"/>
        </w:rPr>
      </w:pPr>
    </w:p>
    <w:p>
      <w:pPr>
        <w:outlineLvl w:val="0"/>
        <w:rPr>
          <w:rFonts w:hint="eastAsia" w:ascii="宋体" w:hAnsi="宋体" w:eastAsia="宋体" w:cs="宋体"/>
          <w:b/>
          <w:bCs/>
          <w:sz w:val="21"/>
          <w:szCs w:val="21"/>
          <w:lang w:val="en-US" w:eastAsia="zh-CN"/>
        </w:rPr>
      </w:pPr>
      <w:bookmarkStart w:id="36" w:name="_Toc24383"/>
      <w:bookmarkStart w:id="37" w:name="_Toc4037"/>
      <w:r>
        <w:rPr>
          <w:rFonts w:hint="eastAsia" w:ascii="宋体" w:hAnsi="宋体" w:eastAsia="宋体" w:cs="宋体"/>
          <w:b/>
          <w:bCs/>
          <w:sz w:val="21"/>
          <w:szCs w:val="21"/>
          <w:lang w:val="en-US" w:eastAsia="zh-CN"/>
        </w:rPr>
        <w:t>O（机会）:</w:t>
      </w:r>
      <w:bookmarkEnd w:id="36"/>
      <w:bookmarkEnd w:id="37"/>
    </w:p>
    <w:p>
      <w:pPr>
        <w:keepNext w:val="0"/>
        <w:keepLines w:val="0"/>
        <w:widowControl w:val="0"/>
        <w:numPr>
          <w:ilvl w:val="0"/>
          <w:numId w:val="8"/>
        </w:numPr>
        <w:suppressLineNumbers w:val="0"/>
        <w:spacing w:before="0" w:beforeAutospacing="0" w:after="0" w:afterAutospacing="0"/>
        <w:ind w:left="0" w:right="0"/>
        <w:jc w:val="both"/>
        <w:rPr>
          <w:rFonts w:hint="eastAsia" w:ascii="宋体" w:hAnsi="宋体" w:eastAsia="宋体" w:cs="宋体"/>
          <w:i w:val="0"/>
          <w:caps w:val="0"/>
          <w:spacing w:val="0"/>
          <w:kern w:val="2"/>
          <w:sz w:val="21"/>
          <w:szCs w:val="21"/>
          <w:shd w:val="clear" w:fill="FFFFFF"/>
        </w:rPr>
      </w:pPr>
      <w:r>
        <w:rPr>
          <w:rFonts w:hint="eastAsia" w:ascii="宋体" w:hAnsi="宋体" w:eastAsia="宋体" w:cs="宋体"/>
          <w:b w:val="0"/>
          <w:bCs w:val="0"/>
          <w:sz w:val="21"/>
          <w:szCs w:val="21"/>
          <w:lang w:val="en-US" w:eastAsia="zh-CN"/>
        </w:rPr>
        <w:t>目前在深大以及开始实行垃圾分类，而推行效果目前不大理想。</w:t>
      </w:r>
    </w:p>
    <w:p>
      <w:pPr>
        <w:keepNext w:val="0"/>
        <w:keepLines w:val="0"/>
        <w:widowControl w:val="0"/>
        <w:numPr>
          <w:ilvl w:val="0"/>
          <w:numId w:val="0"/>
        </w:numPr>
        <w:suppressLineNumbers w:val="0"/>
        <w:spacing w:before="0" w:beforeAutospacing="0" w:after="0" w:afterAutospacing="0"/>
        <w:ind w:leftChars="0" w:right="0" w:rightChars="0"/>
        <w:jc w:val="both"/>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主要表现在：垃圾分类</w:t>
      </w:r>
      <w:r>
        <w:rPr>
          <w:rFonts w:hint="eastAsia" w:ascii="宋体" w:hAnsi="宋体" w:eastAsia="宋体" w:cs="宋体"/>
          <w:i w:val="0"/>
          <w:caps w:val="0"/>
          <w:spacing w:val="0"/>
          <w:kern w:val="2"/>
          <w:sz w:val="21"/>
          <w:szCs w:val="21"/>
          <w:shd w:val="clear" w:fill="FFFFFF"/>
          <w:lang w:val="en-US" w:eastAsia="zh-CN" w:bidi="ar"/>
        </w:rPr>
        <w:t>缺乏有效监督， 执行效率低下。纵使是在楼下设定固定投放点、安排专人监督后，依然无法根本性的解决这一问题。在学校中几乎没有宿舍会自发设置多个垃圾桶，从根本上上垃圾分类就难以被有效实施。根据平时观的察及大部分人的反馈来看，垃圾投放点的管理人员对于垃圾分类的引导也很难落到实处，除了工作量庞大之外，一个垃圾袋中装有的垃圾是难以被拿出来细分的，对此荔瓦力倡导的概念——“少量多投，自我规范”可以很有效的解决这一问题。荔瓦力可以让用户将难处理的垃圾如厨余垃圾等及时处理，既使宿舍环境卫生变得更好，又让垃圾分类得到落实。</w:t>
      </w:r>
    </w:p>
    <w:p>
      <w:pPr>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2、大学生团队思维活跃，创新能力强想法多，学校鼓励大学生创新创业，红利政策较多。在高校试推行阻力较小，便于观察运营情况从而调整经营策略。</w:t>
      </w:r>
    </w:p>
    <w:p>
      <w:pPr>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3、在国内高校目前少有甚至没有高校实施，这也给予了我们的产品先在深大试点之后打入其他高校的机会。</w:t>
      </w:r>
    </w:p>
    <w:p>
      <w:pPr>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4、垃圾分类是社会发展的必然趋势，该项目的推行能够推进垃圾分类的展开，加快绿色环保惠及大众的历程。</w:t>
      </w:r>
    </w:p>
    <w:p>
      <w:pPr>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5、在原有的产品基础上也可拓宽产品的使用范围，稍作修改重新规划路径后亦可作为快递机器人，可复制粘贴到多领域从而满足人们多样化的需求，比如能够解决学生不愿去驿站拿快递的现状，甚至能解决更多的社会痛点。</w:t>
      </w:r>
    </w:p>
    <w:p>
      <w:pPr>
        <w:rPr>
          <w:rFonts w:hint="eastAsia" w:ascii="宋体" w:hAnsi="宋体" w:eastAsia="宋体" w:cs="宋体"/>
          <w:b w:val="0"/>
          <w:bCs w:val="0"/>
          <w:sz w:val="21"/>
          <w:szCs w:val="21"/>
          <w:lang w:val="en-US" w:eastAsia="zh-CN"/>
        </w:rPr>
      </w:pPr>
    </w:p>
    <w:p>
      <w:pPr>
        <w:outlineLvl w:val="0"/>
        <w:rPr>
          <w:rFonts w:hint="eastAsia" w:ascii="宋体" w:hAnsi="宋体" w:eastAsia="宋体" w:cs="宋体"/>
          <w:b/>
          <w:bCs/>
          <w:sz w:val="21"/>
          <w:szCs w:val="21"/>
          <w:lang w:val="en-US" w:eastAsia="zh-CN"/>
        </w:rPr>
      </w:pPr>
      <w:bookmarkStart w:id="38" w:name="_Toc27637"/>
      <w:bookmarkStart w:id="39" w:name="_Toc10872"/>
      <w:r>
        <w:rPr>
          <w:rFonts w:hint="eastAsia" w:ascii="宋体" w:hAnsi="宋体" w:eastAsia="宋体" w:cs="宋体"/>
          <w:b/>
          <w:bCs/>
          <w:sz w:val="21"/>
          <w:szCs w:val="21"/>
          <w:lang w:val="en-US" w:eastAsia="zh-CN"/>
        </w:rPr>
        <w:t>T（威胁）:</w:t>
      </w:r>
      <w:bookmarkEnd w:id="38"/>
      <w:bookmarkEnd w:id="39"/>
    </w:p>
    <w:p>
      <w:pPr>
        <w:numPr>
          <w:ilvl w:val="0"/>
          <w:numId w:val="9"/>
        </w:numPr>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可能其他技术成熟的企业会开展研发类似的产品，并且凭借品牌效应直接抢占大部分市场。</w:t>
      </w:r>
    </w:p>
    <w:p>
      <w:pPr>
        <w:numPr>
          <w:ilvl w:val="0"/>
          <w:numId w:val="9"/>
        </w:numPr>
        <w:ind w:left="0" w:leftChars="0" w:firstLine="0" w:firstLine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在产品的运营过程中可能会遇到人力物力等不可测因素。</w:t>
      </w:r>
    </w:p>
    <w:p>
      <w:pPr>
        <w:widowControl w:val="0"/>
        <w:numPr>
          <w:ilvl w:val="0"/>
          <w:numId w:val="0"/>
        </w:numPr>
        <w:jc w:val="both"/>
        <w:rPr>
          <w:rFonts w:hint="eastAsia" w:ascii="宋体" w:hAnsi="宋体" w:eastAsia="宋体" w:cs="宋体"/>
          <w:b w:val="0"/>
          <w:bCs w:val="0"/>
          <w:sz w:val="21"/>
          <w:szCs w:val="21"/>
          <w:lang w:val="en-US" w:eastAsia="zh-CN"/>
        </w:rPr>
      </w:pPr>
    </w:p>
    <w:p>
      <w:pPr>
        <w:widowControl w:val="0"/>
        <w:numPr>
          <w:ilvl w:val="0"/>
          <w:numId w:val="0"/>
        </w:numPr>
        <w:jc w:val="both"/>
        <w:rPr>
          <w:rFonts w:hint="eastAsia" w:ascii="宋体" w:hAnsi="宋体" w:eastAsia="宋体" w:cs="宋体"/>
          <w:b w:val="0"/>
          <w:bCs w:val="0"/>
          <w:sz w:val="21"/>
          <w:szCs w:val="21"/>
          <w:lang w:val="en-US" w:eastAsia="zh-CN"/>
        </w:rPr>
      </w:pPr>
    </w:p>
    <w:p>
      <w:pPr>
        <w:widowControl w:val="0"/>
        <w:numPr>
          <w:ilvl w:val="0"/>
          <w:numId w:val="0"/>
        </w:numPr>
        <w:jc w:val="both"/>
        <w:rPr>
          <w:rFonts w:hint="eastAsia" w:ascii="宋体" w:hAnsi="宋体" w:eastAsia="宋体" w:cs="宋体"/>
          <w:b w:val="0"/>
          <w:bCs w:val="0"/>
          <w:sz w:val="21"/>
          <w:szCs w:val="21"/>
          <w:lang w:val="en-US" w:eastAsia="zh-CN"/>
        </w:rPr>
      </w:pPr>
    </w:p>
    <w:p>
      <w:pPr>
        <w:widowControl w:val="0"/>
        <w:numPr>
          <w:ilvl w:val="0"/>
          <w:numId w:val="0"/>
        </w:numPr>
        <w:jc w:val="both"/>
        <w:rPr>
          <w:rFonts w:hint="eastAsia" w:ascii="宋体" w:hAnsi="宋体" w:eastAsia="宋体" w:cs="宋体"/>
          <w:b w:val="0"/>
          <w:bCs w:val="0"/>
          <w:sz w:val="21"/>
          <w:szCs w:val="21"/>
          <w:lang w:val="en-US" w:eastAsia="zh-CN"/>
        </w:rPr>
      </w:pPr>
    </w:p>
    <w:p>
      <w:pPr>
        <w:numPr>
          <w:ilvl w:val="0"/>
          <w:numId w:val="6"/>
        </w:numPr>
        <w:ind w:left="0" w:leftChars="0" w:firstLine="0" w:firstLineChars="0"/>
        <w:outlineLvl w:val="0"/>
        <w:rPr>
          <w:rFonts w:hint="eastAsia" w:ascii="宋体" w:hAnsi="宋体" w:eastAsia="宋体" w:cs="宋体"/>
          <w:b/>
          <w:bCs/>
          <w:sz w:val="22"/>
          <w:szCs w:val="22"/>
        </w:rPr>
      </w:pPr>
      <w:bookmarkStart w:id="40" w:name="_Toc8089"/>
      <w:r>
        <w:rPr>
          <w:rFonts w:hint="eastAsia" w:ascii="宋体" w:hAnsi="宋体" w:eastAsia="宋体" w:cs="宋体"/>
          <w:b/>
          <w:bCs/>
          <w:sz w:val="22"/>
          <w:szCs w:val="22"/>
        </w:rPr>
        <w:t>竞品分析</w:t>
      </w:r>
      <w:bookmarkEnd w:id="40"/>
    </w:p>
    <w:p>
      <w:pPr>
        <w:rPr>
          <w:rFonts w:hint="eastAsia" w:ascii="宋体" w:hAnsi="宋体" w:eastAsia="宋体" w:cs="宋体"/>
          <w:sz w:val="21"/>
          <w:szCs w:val="21"/>
        </w:rPr>
      </w:pPr>
      <w:r>
        <w:rPr>
          <w:rFonts w:hint="eastAsia" w:ascii="宋体" w:hAnsi="宋体" w:eastAsia="宋体" w:cs="宋体"/>
          <w:sz w:val="21"/>
          <w:szCs w:val="21"/>
        </w:rPr>
        <w:t>目前在国内，用于垃圾分类与清洁服务功能的智能机器人较少。荔瓦力的主要竞争对手有：</w:t>
      </w:r>
    </w:p>
    <w:p>
      <w:pPr>
        <w:outlineLvl w:val="0"/>
        <w:rPr>
          <w:rFonts w:hint="eastAsia" w:ascii="宋体" w:hAnsi="宋体" w:eastAsia="宋体" w:cs="宋体"/>
          <w:kern w:val="0"/>
          <w:sz w:val="21"/>
          <w:szCs w:val="21"/>
        </w:rPr>
      </w:pPr>
      <w:bookmarkStart w:id="41" w:name="_Toc25981"/>
      <w:bookmarkStart w:id="42" w:name="_Toc21014"/>
      <w:r>
        <w:rPr>
          <w:rFonts w:hint="eastAsia" w:ascii="宋体" w:hAnsi="宋体" w:eastAsia="宋体" w:cs="宋体"/>
          <w:kern w:val="0"/>
          <w:sz w:val="21"/>
          <w:szCs w:val="21"/>
        </w:rPr>
        <w:t>1、iBin交互媒体垃圾收纳机器人</w:t>
      </w:r>
      <w:bookmarkEnd w:id="41"/>
      <w:bookmarkEnd w:id="42"/>
    </w:p>
    <w:p>
      <w:pPr>
        <w:rPr>
          <w:rFonts w:hint="eastAsia" w:ascii="宋体" w:hAnsi="宋体" w:eastAsia="宋体" w:cs="宋体"/>
          <w:color w:val="333333"/>
          <w:kern w:val="0"/>
          <w:sz w:val="21"/>
          <w:szCs w:val="21"/>
        </w:rPr>
      </w:pPr>
      <w:r>
        <w:rPr>
          <w:rFonts w:hint="eastAsia" w:ascii="宋体" w:hAnsi="宋体" w:eastAsia="宋体" w:cs="宋体"/>
          <w:color w:val="333333"/>
          <w:kern w:val="0"/>
          <w:sz w:val="21"/>
          <w:szCs w:val="21"/>
        </w:rPr>
        <w:t>①产品介绍：iBin交互媒体收纳机器人，又名移动感应式垃圾桶，融合先进的激光传感器与Slam技术使机器在障碍物中自由穿梭，集智能导航、安全防护、数字媒体、物联网四大系统。提供更加环保的垃圾收纳服务，瞬间建图，实时定位，自主导航，多重避障。</w:t>
      </w:r>
    </w:p>
    <w:p>
      <w:pPr>
        <w:rPr>
          <w:rFonts w:hint="eastAsia" w:ascii="宋体" w:hAnsi="宋体" w:eastAsia="宋体" w:cs="宋体"/>
          <w:color w:val="333333"/>
          <w:kern w:val="0"/>
          <w:sz w:val="21"/>
          <w:szCs w:val="21"/>
        </w:rPr>
      </w:pPr>
      <w:r>
        <w:rPr>
          <w:rFonts w:hint="eastAsia" w:ascii="宋体" w:hAnsi="宋体" w:eastAsia="宋体" w:cs="宋体"/>
          <w:color w:val="333333"/>
          <w:kern w:val="0"/>
          <w:sz w:val="21"/>
          <w:szCs w:val="21"/>
        </w:rPr>
        <w:t>②技术和优势：</w:t>
      </w:r>
    </w:p>
    <w:p>
      <w:pPr>
        <w:outlineLvl w:val="0"/>
        <w:rPr>
          <w:rFonts w:hint="eastAsia" w:ascii="宋体" w:hAnsi="宋体" w:eastAsia="宋体" w:cs="宋体"/>
          <w:color w:val="333333"/>
          <w:kern w:val="0"/>
          <w:sz w:val="21"/>
          <w:szCs w:val="21"/>
        </w:rPr>
      </w:pPr>
      <w:bookmarkStart w:id="43" w:name="_Toc28585"/>
      <w:bookmarkStart w:id="44" w:name="_Toc1324"/>
      <w:r>
        <w:rPr>
          <w:rFonts w:hint="eastAsia" w:ascii="宋体" w:hAnsi="宋体" w:eastAsia="宋体" w:cs="宋体"/>
          <w:color w:val="333333"/>
          <w:kern w:val="0"/>
          <w:sz w:val="21"/>
          <w:szCs w:val="21"/>
        </w:rPr>
        <w:t>1.自主驾驶</w:t>
      </w:r>
      <w:bookmarkEnd w:id="43"/>
      <w:bookmarkEnd w:id="44"/>
    </w:p>
    <w:p>
      <w:pPr>
        <w:outlineLvl w:val="0"/>
        <w:rPr>
          <w:rFonts w:hint="eastAsia" w:ascii="宋体" w:hAnsi="宋体" w:eastAsia="宋体" w:cs="宋体"/>
          <w:color w:val="333333"/>
          <w:kern w:val="0"/>
          <w:sz w:val="21"/>
          <w:szCs w:val="21"/>
        </w:rPr>
      </w:pPr>
      <w:bookmarkStart w:id="45" w:name="_Toc28283"/>
      <w:bookmarkStart w:id="46" w:name="_Toc24591"/>
      <w:r>
        <w:rPr>
          <w:rFonts w:hint="eastAsia" w:ascii="宋体" w:hAnsi="宋体" w:eastAsia="宋体" w:cs="宋体"/>
          <w:color w:val="333333"/>
          <w:kern w:val="0"/>
          <w:sz w:val="21"/>
          <w:szCs w:val="21"/>
        </w:rPr>
        <w:t>2.垃圾箱容积80L，双提桶设计便于清倒垃圾</w:t>
      </w:r>
      <w:bookmarkEnd w:id="45"/>
      <w:bookmarkEnd w:id="46"/>
    </w:p>
    <w:p>
      <w:pPr>
        <w:outlineLvl w:val="0"/>
        <w:rPr>
          <w:rFonts w:hint="eastAsia" w:ascii="宋体" w:hAnsi="宋体" w:eastAsia="宋体" w:cs="宋体"/>
          <w:color w:val="333333"/>
          <w:kern w:val="0"/>
          <w:sz w:val="21"/>
          <w:szCs w:val="21"/>
        </w:rPr>
      </w:pPr>
      <w:bookmarkStart w:id="47" w:name="_Toc17453"/>
      <w:bookmarkStart w:id="48" w:name="_Toc5806"/>
      <w:r>
        <w:rPr>
          <w:rFonts w:hint="eastAsia" w:ascii="宋体" w:hAnsi="宋体" w:eastAsia="宋体" w:cs="宋体"/>
          <w:color w:val="333333"/>
          <w:kern w:val="0"/>
          <w:sz w:val="21"/>
          <w:szCs w:val="21"/>
        </w:rPr>
        <w:t>3.支持有机化合物挥发气体、生活烟雾、生活异味感知</w:t>
      </w:r>
      <w:bookmarkEnd w:id="47"/>
      <w:bookmarkEnd w:id="48"/>
    </w:p>
    <w:p>
      <w:pPr>
        <w:outlineLvl w:val="0"/>
        <w:rPr>
          <w:rFonts w:hint="eastAsia" w:ascii="宋体" w:hAnsi="宋体" w:eastAsia="宋体" w:cs="宋体"/>
          <w:color w:val="333333"/>
          <w:kern w:val="0"/>
          <w:sz w:val="21"/>
          <w:szCs w:val="21"/>
        </w:rPr>
      </w:pPr>
      <w:bookmarkStart w:id="49" w:name="_Toc29130"/>
      <w:bookmarkStart w:id="50" w:name="_Toc3625"/>
      <w:r>
        <w:rPr>
          <w:rFonts w:hint="eastAsia" w:ascii="宋体" w:hAnsi="宋体" w:eastAsia="宋体" w:cs="宋体"/>
          <w:color w:val="333333"/>
          <w:kern w:val="0"/>
          <w:sz w:val="21"/>
          <w:szCs w:val="21"/>
        </w:rPr>
        <w:t>4.传感器：烟雾、红外、人体</w:t>
      </w:r>
      <w:bookmarkEnd w:id="49"/>
      <w:bookmarkEnd w:id="50"/>
    </w:p>
    <w:p>
      <w:pPr>
        <w:outlineLvl w:val="0"/>
        <w:rPr>
          <w:rFonts w:hint="eastAsia" w:ascii="宋体" w:hAnsi="宋体" w:eastAsia="宋体" w:cs="宋体"/>
          <w:color w:val="333333"/>
          <w:kern w:val="0"/>
          <w:sz w:val="21"/>
          <w:szCs w:val="21"/>
        </w:rPr>
      </w:pPr>
      <w:bookmarkStart w:id="51" w:name="_Toc3886"/>
      <w:bookmarkStart w:id="52" w:name="_Toc24641"/>
      <w:r>
        <w:rPr>
          <w:rFonts w:hint="eastAsia" w:ascii="宋体" w:hAnsi="宋体" w:eastAsia="宋体" w:cs="宋体"/>
          <w:color w:val="333333"/>
          <w:kern w:val="0"/>
          <w:sz w:val="21"/>
          <w:szCs w:val="21"/>
        </w:rPr>
        <w:t>5. 7寸双屏广告流媒体，边保洁边开展垃圾分类知识宣传</w:t>
      </w:r>
      <w:bookmarkEnd w:id="51"/>
      <w:bookmarkEnd w:id="52"/>
    </w:p>
    <w:p>
      <w:pPr>
        <w:rPr>
          <w:rFonts w:hint="eastAsia" w:ascii="宋体" w:hAnsi="宋体" w:eastAsia="宋体" w:cs="宋体"/>
          <w:color w:val="333333"/>
          <w:kern w:val="0"/>
          <w:sz w:val="21"/>
          <w:szCs w:val="21"/>
        </w:rPr>
      </w:pPr>
      <w:r>
        <w:rPr>
          <w:rFonts w:hint="eastAsia" w:ascii="宋体" w:hAnsi="宋体" w:eastAsia="宋体" w:cs="宋体"/>
          <w:color w:val="333333"/>
          <w:kern w:val="0"/>
          <w:sz w:val="21"/>
          <w:szCs w:val="21"/>
        </w:rPr>
        <w:t>③场景：办公大楼、银行、酒店、餐厅、写字楼、汽车站、智能工厂等</w:t>
      </w:r>
    </w:p>
    <w:p>
      <w:pPr>
        <w:rPr>
          <w:rFonts w:hint="eastAsia" w:ascii="宋体" w:hAnsi="宋体" w:eastAsia="宋体" w:cs="宋体"/>
          <w:color w:val="333333"/>
          <w:kern w:val="0"/>
          <w:sz w:val="21"/>
          <w:szCs w:val="21"/>
        </w:rPr>
      </w:pPr>
      <w:r>
        <w:rPr>
          <w:rFonts w:hint="eastAsia" w:ascii="宋体" w:hAnsi="宋体" w:eastAsia="宋体" w:cs="宋体"/>
          <w:color w:val="333333"/>
          <w:kern w:val="0"/>
          <w:sz w:val="21"/>
          <w:szCs w:val="21"/>
        </w:rPr>
        <w:t>③地区：广州</w:t>
      </w:r>
    </w:p>
    <w:p>
      <w:pPr>
        <w:rPr>
          <w:rFonts w:hint="eastAsia" w:ascii="宋体" w:hAnsi="宋体" w:eastAsia="宋体" w:cs="宋体"/>
          <w:color w:val="333333"/>
          <w:kern w:val="0"/>
          <w:sz w:val="21"/>
          <w:szCs w:val="21"/>
        </w:rPr>
      </w:pPr>
      <w:r>
        <w:rPr>
          <w:rFonts w:hint="eastAsia" w:ascii="宋体" w:hAnsi="宋体" w:eastAsia="宋体" w:cs="宋体"/>
          <w:color w:val="333333"/>
          <w:kern w:val="0"/>
          <w:sz w:val="21"/>
          <w:szCs w:val="21"/>
        </w:rPr>
        <w:t>④价格：200000元人民币</w:t>
      </w:r>
    </w:p>
    <w:p>
      <w:pPr>
        <w:rPr>
          <w:rFonts w:hint="eastAsia" w:ascii="宋体" w:hAnsi="宋体" w:eastAsia="宋体" w:cs="宋体"/>
          <w:color w:val="333333"/>
          <w:kern w:val="0"/>
          <w:sz w:val="21"/>
          <w:szCs w:val="21"/>
        </w:rPr>
      </w:pPr>
      <w:r>
        <w:rPr>
          <w:rFonts w:hint="eastAsia" w:ascii="宋体" w:hAnsi="宋体" w:eastAsia="宋体" w:cs="宋体"/>
          <w:color w:val="333333"/>
          <w:kern w:val="0"/>
          <w:sz w:val="21"/>
          <w:szCs w:val="21"/>
        </w:rPr>
        <w:t>缺点：价格高，主要面向大型企业等高端客户服务。</w:t>
      </w:r>
    </w:p>
    <w:p>
      <w:pPr>
        <w:rPr>
          <w:rFonts w:hint="eastAsia" w:ascii="宋体" w:hAnsi="宋体" w:eastAsia="宋体" w:cs="宋体"/>
          <w:kern w:val="0"/>
          <w:sz w:val="21"/>
          <w:szCs w:val="21"/>
        </w:rPr>
      </w:pPr>
      <w:r>
        <w:rPr>
          <w:rFonts w:hint="eastAsia" w:ascii="宋体" w:hAnsi="宋体" w:eastAsia="宋体" w:cs="宋体"/>
          <w:sz w:val="21"/>
          <w:szCs w:val="21"/>
        </w:rPr>
        <w:drawing>
          <wp:inline distT="0" distB="0" distL="0" distR="0">
            <wp:extent cx="1517015" cy="1360805"/>
            <wp:effectExtent l="0" t="0" r="6985" b="10795"/>
            <wp:docPr id="4" name="图片 4" descr="e238cfcf7f7f9e69c0b3847cbb486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e238cfcf7f7f9e69c0b3847cbb486e0"/>
                    <pic:cNvPicPr>
                      <a:picLocks noChangeAspect="1"/>
                    </pic:cNvPicPr>
                  </pic:nvPicPr>
                  <pic:blipFill>
                    <a:blip r:embed="rId41"/>
                    <a:stretch>
                      <a:fillRect/>
                    </a:stretch>
                  </pic:blipFill>
                  <pic:spPr>
                    <a:xfrm>
                      <a:off x="0" y="0"/>
                      <a:ext cx="1517015" cy="1360805"/>
                    </a:xfrm>
                    <a:prstGeom prst="rect">
                      <a:avLst/>
                    </a:prstGeom>
                  </pic:spPr>
                </pic:pic>
              </a:graphicData>
            </a:graphic>
          </wp:inline>
        </w:drawing>
      </w:r>
    </w:p>
    <w:p>
      <w:pPr>
        <w:pStyle w:val="9"/>
        <w:outlineLvl w:val="0"/>
        <w:rPr>
          <w:rFonts w:hint="eastAsia" w:ascii="宋体" w:hAnsi="宋体" w:eastAsia="宋体" w:cs="宋体"/>
          <w:sz w:val="21"/>
          <w:szCs w:val="21"/>
        </w:rPr>
      </w:pPr>
      <w:bookmarkStart w:id="53" w:name="_Toc24430"/>
      <w:bookmarkStart w:id="54" w:name="_Toc28322"/>
      <w:r>
        <w:rPr>
          <w:rFonts w:hint="eastAsia" w:ascii="宋体" w:hAnsi="宋体" w:eastAsia="宋体" w:cs="宋体"/>
          <w:kern w:val="0"/>
          <w:sz w:val="21"/>
          <w:szCs w:val="21"/>
        </w:rPr>
        <w:t>2、</w:t>
      </w:r>
      <w:r>
        <w:rPr>
          <w:rFonts w:hint="eastAsia" w:ascii="宋体" w:hAnsi="宋体" w:eastAsia="宋体" w:cs="宋体"/>
          <w:sz w:val="21"/>
          <w:szCs w:val="21"/>
        </w:rPr>
        <w:t>哇力扫地机器人</w:t>
      </w:r>
      <w:bookmarkEnd w:id="53"/>
      <w:bookmarkEnd w:id="54"/>
    </w:p>
    <w:p>
      <w:pPr>
        <w:rPr>
          <w:rFonts w:hint="eastAsia" w:ascii="宋体" w:hAnsi="宋体" w:eastAsia="宋体" w:cs="宋体"/>
          <w:color w:val="333333"/>
          <w:kern w:val="0"/>
          <w:sz w:val="21"/>
          <w:szCs w:val="21"/>
        </w:rPr>
      </w:pPr>
      <w:r>
        <w:rPr>
          <w:rFonts w:hint="eastAsia" w:ascii="宋体" w:hAnsi="宋体" w:eastAsia="宋体" w:cs="宋体"/>
          <w:color w:val="333333"/>
          <w:kern w:val="0"/>
          <w:sz w:val="21"/>
          <w:szCs w:val="21"/>
        </w:rPr>
        <w:t>①产品介绍：成都家有为力机器人技术有限公司，专门研发人工智能和家务机器人的高新技术企业，主要是推动人工智能和机电技术在家庭场景的落地，实现家庭自动化，把人们从琐碎的家务劳动中解放出来，享受更好的生活。</w:t>
      </w:r>
    </w:p>
    <w:p>
      <w:pPr>
        <w:rPr>
          <w:rFonts w:hint="eastAsia" w:ascii="宋体" w:hAnsi="宋体" w:eastAsia="宋体" w:cs="宋体"/>
          <w:color w:val="333333"/>
          <w:kern w:val="0"/>
          <w:sz w:val="21"/>
          <w:szCs w:val="21"/>
        </w:rPr>
      </w:pPr>
      <w:r>
        <w:rPr>
          <w:rFonts w:hint="eastAsia" w:ascii="宋体" w:hAnsi="宋体" w:eastAsia="宋体" w:cs="宋体"/>
          <w:color w:val="333333"/>
          <w:kern w:val="0"/>
          <w:sz w:val="21"/>
          <w:szCs w:val="21"/>
        </w:rPr>
        <w:t>②技术和优势：技术含量较低，外观好看。</w:t>
      </w:r>
    </w:p>
    <w:p>
      <w:pPr>
        <w:rPr>
          <w:rFonts w:hint="eastAsia" w:ascii="宋体" w:hAnsi="宋体" w:eastAsia="宋体" w:cs="宋体"/>
          <w:color w:val="333333"/>
          <w:kern w:val="0"/>
          <w:sz w:val="21"/>
          <w:szCs w:val="21"/>
        </w:rPr>
      </w:pPr>
      <w:r>
        <w:rPr>
          <w:rFonts w:hint="eastAsia" w:ascii="宋体" w:hAnsi="宋体" w:eastAsia="宋体" w:cs="宋体"/>
          <w:color w:val="333333"/>
          <w:kern w:val="0"/>
          <w:sz w:val="21"/>
          <w:szCs w:val="21"/>
        </w:rPr>
        <w:t>③使用场景：家庭等小区域私人空间</w:t>
      </w:r>
    </w:p>
    <w:p>
      <w:pPr>
        <w:rPr>
          <w:rFonts w:hint="eastAsia" w:ascii="宋体" w:hAnsi="宋体" w:eastAsia="宋体" w:cs="宋体"/>
          <w:color w:val="333333"/>
          <w:kern w:val="0"/>
          <w:sz w:val="21"/>
          <w:szCs w:val="21"/>
        </w:rPr>
      </w:pPr>
      <w:r>
        <w:rPr>
          <w:rFonts w:hint="eastAsia" w:ascii="宋体" w:hAnsi="宋体" w:eastAsia="宋体" w:cs="宋体"/>
          <w:color w:val="333333"/>
          <w:kern w:val="0"/>
          <w:sz w:val="21"/>
          <w:szCs w:val="21"/>
        </w:rPr>
        <w:t>④价格：3000元人民币左右</w:t>
      </w:r>
    </w:p>
    <w:p>
      <w:pPr>
        <w:rPr>
          <w:rFonts w:hint="eastAsia" w:ascii="宋体" w:hAnsi="宋体" w:eastAsia="宋体" w:cs="宋体"/>
          <w:color w:val="333333"/>
          <w:kern w:val="0"/>
          <w:sz w:val="21"/>
          <w:szCs w:val="21"/>
        </w:rPr>
      </w:pPr>
      <w:r>
        <w:rPr>
          <w:rFonts w:hint="eastAsia" w:ascii="宋体" w:hAnsi="宋体" w:eastAsia="宋体" w:cs="宋体"/>
          <w:color w:val="333333"/>
          <w:kern w:val="0"/>
          <w:sz w:val="21"/>
          <w:szCs w:val="21"/>
        </w:rPr>
        <w:t>缺点：使用场景偏向于家庭化，服务项目单一，不具备存储垃圾和投放垃圾的功能。运转过程有噪音，续航能力弱。</w:t>
      </w:r>
    </w:p>
    <w:p>
      <w:pPr>
        <w:rPr>
          <w:rFonts w:hint="eastAsia" w:ascii="宋体" w:hAnsi="宋体" w:eastAsia="宋体" w:cs="宋体"/>
          <w:color w:val="333333"/>
          <w:kern w:val="0"/>
          <w:sz w:val="21"/>
          <w:szCs w:val="21"/>
        </w:rPr>
      </w:pPr>
      <w:r>
        <w:rPr>
          <w:rFonts w:hint="eastAsia" w:ascii="宋体" w:hAnsi="宋体" w:eastAsia="宋体" w:cs="宋体"/>
          <w:sz w:val="21"/>
          <w:szCs w:val="21"/>
        </w:rPr>
        <w:drawing>
          <wp:inline distT="0" distB="0" distL="0" distR="0">
            <wp:extent cx="2724785" cy="2959100"/>
            <wp:effectExtent l="0" t="0" r="3175" b="12700"/>
            <wp:docPr id="1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IMG_256"/>
                    <pic:cNvPicPr>
                      <a:picLocks noChangeAspect="1"/>
                    </pic:cNvPicPr>
                  </pic:nvPicPr>
                  <pic:blipFill>
                    <a:blip r:embed="rId42"/>
                    <a:stretch>
                      <a:fillRect/>
                    </a:stretch>
                  </pic:blipFill>
                  <pic:spPr>
                    <a:xfrm>
                      <a:off x="0" y="0"/>
                      <a:ext cx="2724785" cy="2959100"/>
                    </a:xfrm>
                    <a:prstGeom prst="rect">
                      <a:avLst/>
                    </a:prstGeom>
                    <a:noFill/>
                    <a:ln w="9525">
                      <a:noFill/>
                    </a:ln>
                  </pic:spPr>
                </pic:pic>
              </a:graphicData>
            </a:graphic>
          </wp:inline>
        </w:drawing>
      </w:r>
    </w:p>
    <w:p>
      <w:pPr>
        <w:widowControl/>
        <w:jc w:val="left"/>
        <w:rPr>
          <w:rFonts w:hint="eastAsia" w:ascii="宋体" w:hAnsi="宋体" w:eastAsia="宋体" w:cs="宋体"/>
          <w:kern w:val="0"/>
          <w:sz w:val="21"/>
          <w:szCs w:val="21"/>
        </w:rPr>
      </w:pPr>
    </w:p>
    <w:p>
      <w:pPr>
        <w:pStyle w:val="9"/>
        <w:rPr>
          <w:rFonts w:hint="eastAsia" w:ascii="宋体" w:hAnsi="宋体" w:eastAsia="宋体" w:cs="宋体"/>
          <w:sz w:val="21"/>
          <w:szCs w:val="21"/>
        </w:rPr>
      </w:pPr>
    </w:p>
    <w:p>
      <w:pPr>
        <w:rPr>
          <w:rFonts w:hint="eastAsia" w:ascii="宋体" w:hAnsi="宋体" w:eastAsia="宋体" w:cs="宋体"/>
          <w:kern w:val="0"/>
          <w:sz w:val="21"/>
          <w:szCs w:val="21"/>
        </w:rPr>
      </w:pPr>
    </w:p>
    <w:p>
      <w:pPr>
        <w:outlineLvl w:val="0"/>
        <w:rPr>
          <w:rFonts w:hint="eastAsia" w:ascii="宋体" w:hAnsi="宋体" w:eastAsia="宋体" w:cs="宋体"/>
          <w:sz w:val="21"/>
          <w:szCs w:val="21"/>
        </w:rPr>
      </w:pPr>
      <w:bookmarkStart w:id="55" w:name="_Toc25693"/>
      <w:bookmarkStart w:id="56" w:name="_Toc27241"/>
      <w:r>
        <w:rPr>
          <w:rFonts w:hint="eastAsia" w:ascii="宋体" w:hAnsi="宋体" w:eastAsia="宋体" w:cs="宋体"/>
          <w:kern w:val="0"/>
          <w:sz w:val="21"/>
          <w:szCs w:val="21"/>
        </w:rPr>
        <w:t>3、</w:t>
      </w:r>
      <w:r>
        <w:rPr>
          <w:rFonts w:hint="eastAsia" w:ascii="宋体" w:hAnsi="宋体" w:eastAsia="宋体" w:cs="宋体"/>
          <w:sz w:val="21"/>
          <w:szCs w:val="21"/>
        </w:rPr>
        <w:t>江苏万德福科技有限公司</w:t>
      </w:r>
      <w:bookmarkEnd w:id="55"/>
      <w:bookmarkEnd w:id="56"/>
    </w:p>
    <w:p>
      <w:pPr>
        <w:rPr>
          <w:rFonts w:hint="eastAsia" w:ascii="宋体" w:hAnsi="宋体" w:eastAsia="宋体" w:cs="宋体"/>
          <w:color w:val="333333"/>
          <w:kern w:val="0"/>
          <w:sz w:val="21"/>
          <w:szCs w:val="21"/>
        </w:rPr>
      </w:pPr>
      <w:r>
        <w:rPr>
          <w:rFonts w:hint="eastAsia" w:ascii="宋体" w:hAnsi="宋体" w:eastAsia="宋体" w:cs="宋体"/>
          <w:color w:val="333333"/>
          <w:kern w:val="0"/>
          <w:sz w:val="21"/>
          <w:szCs w:val="21"/>
        </w:rPr>
        <w:t>①产品介绍：AI无人回收车，融合车规级产品化能力，搭载L4级自动驾驶技术，集AI物体识别、强泛化能力决策规划模板，车规级线控系统、独立防碰撞系统等，实行自动躲避障碍物、自动识别及清运垃圾、智能规划线路等能力，引领“AI+物联网”移动化场景应用。</w:t>
      </w:r>
    </w:p>
    <w:p>
      <w:pPr>
        <w:rPr>
          <w:rFonts w:hint="eastAsia" w:ascii="宋体" w:hAnsi="宋体" w:eastAsia="宋体" w:cs="宋体"/>
          <w:color w:val="333333"/>
          <w:kern w:val="0"/>
          <w:sz w:val="21"/>
          <w:szCs w:val="21"/>
        </w:rPr>
      </w:pPr>
      <w:r>
        <w:rPr>
          <w:rFonts w:hint="eastAsia" w:ascii="宋体" w:hAnsi="宋体" w:eastAsia="宋体" w:cs="宋体"/>
          <w:color w:val="333333"/>
          <w:kern w:val="0"/>
          <w:sz w:val="21"/>
          <w:szCs w:val="21"/>
        </w:rPr>
        <w:t>②使用场景：大多是公共区域的垃圾投放点，适用于人口较密集的高档小区，以及标准化的园区或景区、机场、写字楼等这种具有较高人流量和垃圾储运需要的区域。</w:t>
      </w:r>
    </w:p>
    <w:p>
      <w:pPr>
        <w:rPr>
          <w:rFonts w:hint="eastAsia" w:ascii="宋体" w:hAnsi="宋体" w:eastAsia="宋体" w:cs="宋体"/>
          <w:color w:val="333333"/>
          <w:kern w:val="0"/>
          <w:sz w:val="21"/>
          <w:szCs w:val="21"/>
        </w:rPr>
      </w:pPr>
      <w:r>
        <w:rPr>
          <w:rFonts w:hint="eastAsia" w:ascii="宋体" w:hAnsi="宋体" w:eastAsia="宋体" w:cs="宋体"/>
          <w:color w:val="333333"/>
          <w:kern w:val="0"/>
          <w:sz w:val="21"/>
          <w:szCs w:val="21"/>
        </w:rPr>
        <w:t>④地区：江苏</w:t>
      </w:r>
    </w:p>
    <w:p>
      <w:pPr>
        <w:rPr>
          <w:rFonts w:hint="eastAsia" w:ascii="宋体" w:hAnsi="宋体" w:eastAsia="宋体" w:cs="宋体"/>
          <w:kern w:val="0"/>
          <w:sz w:val="21"/>
          <w:szCs w:val="21"/>
        </w:rPr>
      </w:pPr>
      <w:r>
        <w:rPr>
          <w:rFonts w:hint="eastAsia" w:ascii="宋体" w:hAnsi="宋体" w:eastAsia="宋体" w:cs="宋体"/>
          <w:kern w:val="0"/>
          <w:sz w:val="21"/>
          <w:szCs w:val="21"/>
        </w:rPr>
        <w:t>缺点：产品主要替代垃圾分类箱，减少垃圾的堆放，实现智能化垃圾分类。该产品的容量较小，并且不具备帮助学生清洁宿舍和投放垃圾的功能。</w:t>
      </w:r>
    </w:p>
    <w:p>
      <w:pPr>
        <w:rPr>
          <w:rFonts w:hint="eastAsia" w:ascii="宋体" w:hAnsi="宋体" w:eastAsia="宋体" w:cs="宋体"/>
          <w:sz w:val="21"/>
          <w:szCs w:val="21"/>
        </w:rPr>
      </w:pPr>
      <w:r>
        <w:rPr>
          <w:rFonts w:hint="eastAsia" w:ascii="宋体" w:hAnsi="宋体" w:eastAsia="宋体" w:cs="宋体"/>
          <w:sz w:val="21"/>
          <w:szCs w:val="21"/>
        </w:rPr>
        <w:drawing>
          <wp:inline distT="0" distB="0" distL="0" distR="0">
            <wp:extent cx="2648585" cy="205740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3"/>
                    <a:stretch>
                      <a:fillRect/>
                    </a:stretch>
                  </pic:blipFill>
                  <pic:spPr>
                    <a:xfrm>
                      <a:off x="0" y="0"/>
                      <a:ext cx="2666033" cy="2070800"/>
                    </a:xfrm>
                    <a:prstGeom prst="rect">
                      <a:avLst/>
                    </a:prstGeom>
                    <a:noFill/>
                    <a:ln>
                      <a:noFill/>
                    </a:ln>
                  </pic:spPr>
                </pic:pic>
              </a:graphicData>
            </a:graphic>
          </wp:inline>
        </w:drawing>
      </w:r>
    </w:p>
    <w:p>
      <w:pPr>
        <w:rPr>
          <w:rFonts w:hint="eastAsia" w:ascii="宋体" w:hAnsi="宋体" w:eastAsia="宋体" w:cs="宋体"/>
          <w:sz w:val="21"/>
          <w:szCs w:val="21"/>
        </w:rPr>
      </w:pPr>
    </w:p>
    <w:p>
      <w:pPr>
        <w:rPr>
          <w:rFonts w:hint="eastAsia" w:ascii="宋体" w:hAnsi="宋体" w:eastAsia="宋体" w:cs="宋体"/>
          <w:sz w:val="21"/>
          <w:szCs w:val="21"/>
        </w:rPr>
      </w:pPr>
    </w:p>
    <w:p>
      <w:pPr>
        <w:pStyle w:val="9"/>
        <w:rPr>
          <w:rFonts w:hint="eastAsia" w:ascii="宋体" w:hAnsi="宋体" w:eastAsia="宋体" w:cs="宋体"/>
          <w:sz w:val="21"/>
          <w:szCs w:val="21"/>
        </w:rPr>
      </w:pPr>
      <w:r>
        <w:rPr>
          <w:rFonts w:hint="eastAsia" w:ascii="宋体" w:hAnsi="宋体" w:eastAsia="宋体" w:cs="宋体"/>
          <w:sz w:val="21"/>
          <w:szCs w:val="21"/>
        </w:rPr>
        <w:t>3、爱科宝Ecobot 商用清洁机器人</w:t>
      </w:r>
    </w:p>
    <w:p>
      <w:pPr>
        <w:rPr>
          <w:rFonts w:hint="eastAsia" w:ascii="宋体" w:hAnsi="宋体" w:eastAsia="宋体" w:cs="宋体"/>
          <w:sz w:val="21"/>
          <w:szCs w:val="21"/>
        </w:rPr>
      </w:pPr>
      <w:r>
        <w:rPr>
          <w:rFonts w:hint="eastAsia" w:ascii="宋体" w:hAnsi="宋体" w:eastAsia="宋体" w:cs="宋体"/>
          <w:sz w:val="21"/>
          <w:szCs w:val="21"/>
        </w:rPr>
        <w:t>①产品介绍：</w:t>
      </w:r>
    </w:p>
    <w:p>
      <w:pPr>
        <w:rPr>
          <w:rFonts w:hint="eastAsia" w:ascii="宋体" w:hAnsi="宋体" w:eastAsia="宋体" w:cs="宋体"/>
          <w:sz w:val="21"/>
          <w:szCs w:val="21"/>
        </w:rPr>
      </w:pPr>
      <w:r>
        <w:rPr>
          <w:rFonts w:hint="eastAsia" w:ascii="宋体" w:hAnsi="宋体" w:eastAsia="宋体" w:cs="宋体"/>
          <w:sz w:val="21"/>
          <w:szCs w:val="21"/>
        </w:rPr>
        <w:t>Ecobot Scrubber 75（爱科宝-75型）是高仙机器人专为室外 + 室内大面积地面清洗/ 消毒/尘推等多种功能需求打造的一款商用清洁机器人。</w:t>
      </w:r>
    </w:p>
    <w:p>
      <w:pPr>
        <w:rPr>
          <w:rFonts w:hint="eastAsia" w:ascii="宋体" w:hAnsi="宋体" w:eastAsia="宋体" w:cs="宋体"/>
          <w:sz w:val="21"/>
          <w:szCs w:val="21"/>
        </w:rPr>
      </w:pPr>
      <w:r>
        <w:rPr>
          <w:rFonts w:hint="eastAsia" w:ascii="宋体" w:hAnsi="宋体" w:eastAsia="宋体" w:cs="宋体"/>
          <w:color w:val="333333"/>
          <w:kern w:val="0"/>
          <w:sz w:val="21"/>
          <w:szCs w:val="21"/>
        </w:rPr>
        <w:t>②技术和优势：</w:t>
      </w:r>
      <w:r>
        <w:rPr>
          <w:rFonts w:hint="eastAsia" w:ascii="宋体" w:hAnsi="宋体" w:eastAsia="宋体" w:cs="宋体"/>
          <w:sz w:val="21"/>
          <w:szCs w:val="21"/>
        </w:rPr>
        <w:t>SLAM（ Simultaneous localization and mapping）同步定位与地图构建。</w:t>
      </w:r>
    </w:p>
    <w:p>
      <w:pPr>
        <w:rPr>
          <w:rFonts w:hint="eastAsia" w:ascii="宋体" w:hAnsi="宋体" w:eastAsia="宋体" w:cs="宋体"/>
          <w:color w:val="333333"/>
          <w:kern w:val="0"/>
          <w:sz w:val="21"/>
          <w:szCs w:val="21"/>
        </w:rPr>
      </w:pPr>
      <w:r>
        <w:rPr>
          <w:rFonts w:hint="eastAsia" w:ascii="宋体" w:hAnsi="宋体" w:eastAsia="宋体" w:cs="宋体"/>
          <w:color w:val="333333"/>
          <w:kern w:val="0"/>
          <w:sz w:val="21"/>
          <w:szCs w:val="21"/>
        </w:rPr>
        <w:t>激光雷达、深度摄像头、超声传感器、电子防撞条，续航时间3~6h</w:t>
      </w:r>
    </w:p>
    <w:p>
      <w:pPr>
        <w:rPr>
          <w:rFonts w:hint="eastAsia" w:ascii="宋体" w:hAnsi="宋体" w:eastAsia="宋体" w:cs="宋体"/>
          <w:sz w:val="21"/>
          <w:szCs w:val="21"/>
        </w:rPr>
      </w:pPr>
      <w:r>
        <w:rPr>
          <w:rFonts w:hint="eastAsia" w:ascii="宋体" w:hAnsi="宋体" w:eastAsia="宋体" w:cs="宋体"/>
          <w:color w:val="333333"/>
          <w:kern w:val="0"/>
          <w:sz w:val="21"/>
          <w:szCs w:val="21"/>
        </w:rPr>
        <w:t>③使用场景：</w:t>
      </w:r>
      <w:r>
        <w:rPr>
          <w:rFonts w:hint="eastAsia" w:ascii="宋体" w:hAnsi="宋体" w:eastAsia="宋体" w:cs="宋体"/>
          <w:sz w:val="21"/>
          <w:szCs w:val="21"/>
        </w:rPr>
        <w:t>工厂/物流车间、大卖场、医院、写字楼、广场、机场、车站、停车场、</w:t>
      </w:r>
    </w:p>
    <w:p>
      <w:pPr>
        <w:rPr>
          <w:rFonts w:hint="eastAsia" w:ascii="宋体" w:hAnsi="宋体" w:eastAsia="宋体" w:cs="宋体"/>
          <w:color w:val="333333"/>
          <w:kern w:val="0"/>
          <w:sz w:val="21"/>
          <w:szCs w:val="21"/>
        </w:rPr>
      </w:pPr>
      <w:r>
        <w:rPr>
          <w:rFonts w:hint="eastAsia" w:ascii="宋体" w:hAnsi="宋体" w:eastAsia="宋体" w:cs="宋体"/>
          <w:color w:val="333333"/>
          <w:kern w:val="0"/>
          <w:sz w:val="21"/>
          <w:szCs w:val="21"/>
        </w:rPr>
        <w:t>④地区：西安</w:t>
      </w:r>
    </w:p>
    <w:p>
      <w:pPr>
        <w:rPr>
          <w:rFonts w:hint="eastAsia" w:ascii="宋体" w:hAnsi="宋体" w:eastAsia="宋体" w:cs="宋体"/>
          <w:sz w:val="21"/>
          <w:szCs w:val="21"/>
        </w:rPr>
      </w:pPr>
      <w:r>
        <w:rPr>
          <w:rFonts w:hint="eastAsia" w:ascii="宋体" w:hAnsi="宋体" w:eastAsia="宋体" w:cs="宋体"/>
          <w:sz w:val="21"/>
          <w:szCs w:val="21"/>
        </w:rPr>
        <w:t>缺点：</w:t>
      </w:r>
    </w:p>
    <w:p>
      <w:pPr>
        <w:rPr>
          <w:rFonts w:hint="eastAsia" w:ascii="宋体" w:hAnsi="宋体" w:eastAsia="宋体" w:cs="宋体"/>
          <w:sz w:val="21"/>
          <w:szCs w:val="21"/>
        </w:rPr>
      </w:pPr>
      <w:r>
        <w:rPr>
          <w:rFonts w:hint="eastAsia" w:ascii="宋体" w:hAnsi="宋体" w:eastAsia="宋体" w:cs="宋体"/>
          <w:sz w:val="21"/>
          <w:szCs w:val="21"/>
        </w:rPr>
        <w:drawing>
          <wp:inline distT="0" distB="0" distL="0" distR="0">
            <wp:extent cx="1651000" cy="1651000"/>
            <wp:effectExtent l="0" t="0" r="1016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1651000" cy="1651000"/>
                    </a:xfrm>
                    <a:prstGeom prst="rect">
                      <a:avLst/>
                    </a:prstGeom>
                    <a:noFill/>
                    <a:ln>
                      <a:noFill/>
                    </a:ln>
                  </pic:spPr>
                </pic:pic>
              </a:graphicData>
            </a:graphic>
          </wp:inline>
        </w:drawing>
      </w:r>
    </w:p>
    <w:p>
      <w:pPr>
        <w:spacing w:before="100" w:beforeAutospacing="1" w:after="100" w:afterAutospacing="1"/>
        <w:jc w:val="left"/>
        <w:outlineLvl w:val="0"/>
        <w:rPr>
          <w:rFonts w:hint="eastAsia" w:ascii="宋体" w:hAnsi="宋体" w:eastAsia="宋体" w:cs="宋体"/>
          <w:b/>
          <w:bCs/>
          <w:kern w:val="44"/>
          <w:sz w:val="21"/>
          <w:szCs w:val="21"/>
        </w:rPr>
      </w:pPr>
      <w:bookmarkStart w:id="57" w:name="_Toc9119"/>
      <w:bookmarkStart w:id="58" w:name="_Toc26522"/>
      <w:r>
        <w:rPr>
          <w:rFonts w:hint="eastAsia" w:ascii="宋体" w:hAnsi="宋体" w:eastAsia="宋体" w:cs="宋体"/>
          <w:b/>
          <w:bCs/>
          <w:kern w:val="44"/>
          <w:sz w:val="21"/>
          <w:szCs w:val="21"/>
        </w:rPr>
        <w:t>4、“小仕1号”专业清洁机器人</w:t>
      </w:r>
      <w:bookmarkEnd w:id="57"/>
      <w:bookmarkEnd w:id="58"/>
    </w:p>
    <w:p>
      <w:pPr>
        <w:rPr>
          <w:rFonts w:hint="eastAsia" w:ascii="宋体" w:hAnsi="宋体" w:eastAsia="宋体" w:cs="宋体"/>
          <w:sz w:val="21"/>
          <w:szCs w:val="21"/>
        </w:rPr>
      </w:pPr>
      <w:r>
        <w:rPr>
          <w:rFonts w:hint="eastAsia" w:ascii="宋体" w:hAnsi="宋体" w:eastAsia="宋体" w:cs="宋体"/>
          <w:sz w:val="21"/>
          <w:szCs w:val="21"/>
        </w:rPr>
        <w:t>①产品介绍：“小仕1号”专业清洁机器人是专为室内大场景或室外场景中的地面清洗任务打造，广泛适用于环氧草坪、耐磨地坪、瓷砖、PVC、大理石、水磨石、混凝土等商用服务类场景中的常见地面材质。可配合指定消毒药剂进行杀毒，为用户实现日间巡航、夜间整体清洁的规划，同时程度减少人工介入。更有针对性的为用户提供全智能的洗地及地面养护服务。</w:t>
      </w:r>
    </w:p>
    <w:p>
      <w:pPr>
        <w:rPr>
          <w:rFonts w:hint="eastAsia" w:ascii="宋体" w:hAnsi="宋体" w:eastAsia="宋体" w:cs="宋体"/>
          <w:sz w:val="21"/>
          <w:szCs w:val="21"/>
        </w:rPr>
      </w:pPr>
      <w:r>
        <w:rPr>
          <w:rFonts w:hint="eastAsia" w:ascii="宋体" w:hAnsi="宋体" w:eastAsia="宋体" w:cs="宋体"/>
          <w:color w:val="333333"/>
          <w:kern w:val="0"/>
          <w:sz w:val="21"/>
          <w:szCs w:val="21"/>
        </w:rPr>
        <w:t>②技术和优势：</w:t>
      </w:r>
      <w:r>
        <w:rPr>
          <w:rFonts w:hint="eastAsia" w:ascii="宋体" w:hAnsi="宋体" w:eastAsia="宋体" w:cs="宋体"/>
          <w:sz w:val="21"/>
          <w:szCs w:val="21"/>
        </w:rPr>
        <w:t>自主识别环境/污渍支持指定消毒/养护药剂自动报告任务详情，反馈任务进度自主加排水，自主回收污水独创污水循环系统自动行走移动刷盘与滚筒兼容设计，清洁更高效功率大，驱动强，爬坡轻松智能语音、触屏、APP等多钟人性化交互方式多传感器融合避障。</w:t>
      </w:r>
    </w:p>
    <w:p>
      <w:pPr>
        <w:rPr>
          <w:rFonts w:hint="eastAsia" w:ascii="宋体" w:hAnsi="宋体" w:eastAsia="宋体" w:cs="宋体"/>
          <w:sz w:val="21"/>
          <w:szCs w:val="21"/>
        </w:rPr>
      </w:pPr>
      <w:r>
        <w:rPr>
          <w:rFonts w:hint="eastAsia" w:ascii="宋体" w:hAnsi="宋体" w:eastAsia="宋体" w:cs="宋体"/>
          <w:color w:val="333333"/>
          <w:kern w:val="0"/>
          <w:sz w:val="21"/>
          <w:szCs w:val="21"/>
        </w:rPr>
        <w:t>③使用场景：</w:t>
      </w:r>
      <w:r>
        <w:rPr>
          <w:rFonts w:hint="eastAsia" w:ascii="宋体" w:hAnsi="宋体" w:eastAsia="宋体" w:cs="宋体"/>
          <w:sz w:val="21"/>
          <w:szCs w:val="21"/>
        </w:rPr>
        <w:t xml:space="preserve">智能化清洗地面和养护 </w:t>
      </w:r>
    </w:p>
    <w:p>
      <w:pPr>
        <w:rPr>
          <w:rFonts w:hint="eastAsia" w:ascii="宋体" w:hAnsi="宋体" w:eastAsia="宋体" w:cs="宋体"/>
          <w:sz w:val="21"/>
          <w:szCs w:val="21"/>
        </w:rPr>
      </w:pPr>
      <w:r>
        <w:rPr>
          <w:rFonts w:hint="eastAsia" w:ascii="宋体" w:hAnsi="宋体" w:eastAsia="宋体" w:cs="宋体"/>
          <w:color w:val="333333"/>
          <w:kern w:val="0"/>
          <w:sz w:val="21"/>
          <w:szCs w:val="21"/>
        </w:rPr>
        <w:t>④地区：湖北武汉</w:t>
      </w:r>
    </w:p>
    <w:p>
      <w:pPr>
        <w:rPr>
          <w:rFonts w:hint="eastAsia" w:ascii="宋体" w:hAnsi="宋体" w:eastAsia="宋体" w:cs="宋体"/>
          <w:sz w:val="21"/>
          <w:szCs w:val="21"/>
        </w:rPr>
      </w:pPr>
      <w:r>
        <w:rPr>
          <w:rFonts w:hint="eastAsia" w:ascii="宋体" w:hAnsi="宋体" w:eastAsia="宋体" w:cs="宋体"/>
          <w:sz w:val="21"/>
          <w:szCs w:val="21"/>
        </w:rPr>
        <w:t>缺点：功能主要是用于室内外大场景的地面清洗和养护，不具备垃圾分类和存储转运垃圾的功能。</w:t>
      </w:r>
    </w:p>
    <w:p>
      <w:pPr>
        <w:spacing w:before="100" w:beforeAutospacing="1" w:after="100" w:afterAutospacing="1"/>
        <w:jc w:val="left"/>
        <w:outlineLvl w:val="9"/>
        <w:rPr>
          <w:rFonts w:hint="eastAsia" w:ascii="宋体" w:hAnsi="宋体" w:eastAsia="宋体" w:cs="宋体"/>
          <w:b/>
          <w:bCs/>
          <w:kern w:val="44"/>
          <w:sz w:val="21"/>
          <w:szCs w:val="21"/>
        </w:rPr>
      </w:pPr>
    </w:p>
    <w:p>
      <w:pPr>
        <w:spacing w:before="100" w:beforeAutospacing="1" w:after="100" w:afterAutospacing="1"/>
        <w:jc w:val="left"/>
        <w:outlineLvl w:val="9"/>
        <w:rPr>
          <w:rFonts w:hint="eastAsia" w:ascii="宋体" w:hAnsi="宋体" w:eastAsia="宋体" w:cs="宋体"/>
          <w:b/>
          <w:bCs/>
          <w:kern w:val="44"/>
          <w:sz w:val="21"/>
          <w:szCs w:val="21"/>
        </w:rPr>
      </w:pPr>
      <w:r>
        <w:rPr>
          <w:rFonts w:hint="eastAsia" w:ascii="宋体" w:hAnsi="宋体" w:eastAsia="宋体" w:cs="宋体"/>
          <w:sz w:val="21"/>
          <w:szCs w:val="21"/>
        </w:rPr>
        <w:drawing>
          <wp:inline distT="0" distB="0" distL="0" distR="0">
            <wp:extent cx="1917700" cy="1891665"/>
            <wp:effectExtent l="0" t="0" r="2540" b="13335"/>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45"/>
                    <a:stretch>
                      <a:fillRect/>
                    </a:stretch>
                  </pic:blipFill>
                  <pic:spPr>
                    <a:xfrm>
                      <a:off x="0" y="0"/>
                      <a:ext cx="1949047" cy="1923061"/>
                    </a:xfrm>
                    <a:prstGeom prst="rect">
                      <a:avLst/>
                    </a:prstGeom>
                    <a:noFill/>
                    <a:ln>
                      <a:noFill/>
                    </a:ln>
                  </pic:spPr>
                </pic:pic>
              </a:graphicData>
            </a:graphic>
          </wp:inline>
        </w:drawing>
      </w:r>
    </w:p>
    <w:p>
      <w:pPr>
        <w:rPr>
          <w:rFonts w:hint="eastAsia" w:ascii="宋体" w:hAnsi="宋体" w:eastAsia="宋体" w:cs="宋体"/>
          <w:sz w:val="21"/>
          <w:szCs w:val="21"/>
        </w:rPr>
      </w:pPr>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通过对国内的智能机器人行业的分析，不难发现，目前荔瓦力同质化产品和服务的竞争对手较少。荔瓦力结合了目前垃圾分类推行大背景下的大学生需求，率先构想出清洁—垃圾分类—投放垃圾一体化的过程，在高校推行具备一定的优势，学生群体市场较大。</w:t>
      </w:r>
    </w:p>
    <w:p>
      <w:pPr>
        <w:rPr>
          <w:rFonts w:hint="eastAsia" w:ascii="宋体" w:hAnsi="宋体" w:eastAsia="宋体" w:cs="宋体"/>
          <w:sz w:val="21"/>
          <w:szCs w:val="21"/>
          <w:lang w:val="en-US" w:eastAsia="zh-CN"/>
        </w:rPr>
      </w:pPr>
    </w:p>
    <w:p>
      <w:pPr>
        <w:rPr>
          <w:rFonts w:hint="eastAsia" w:ascii="宋体" w:hAnsi="宋体" w:eastAsia="宋体" w:cs="宋体"/>
          <w:b/>
          <w:bCs/>
          <w:sz w:val="21"/>
          <w:szCs w:val="21"/>
          <w:lang w:val="en-US" w:eastAsia="zh-CN"/>
        </w:rPr>
      </w:pPr>
      <w:bookmarkStart w:id="67" w:name="_GoBack"/>
      <w:bookmarkEnd w:id="67"/>
    </w:p>
    <w:p>
      <w:pPr>
        <w:outlineLvl w:val="0"/>
        <w:rPr>
          <w:rFonts w:hint="eastAsia" w:ascii="宋体" w:hAnsi="宋体" w:eastAsia="宋体" w:cs="宋体"/>
          <w:b/>
          <w:bCs/>
          <w:sz w:val="21"/>
          <w:szCs w:val="21"/>
          <w:lang w:val="en-US" w:eastAsia="zh-CN"/>
        </w:rPr>
      </w:pPr>
      <w:bookmarkStart w:id="59" w:name="_Toc23930"/>
      <w:r>
        <w:rPr>
          <w:rFonts w:hint="eastAsia" w:ascii="宋体" w:hAnsi="宋体" w:eastAsia="宋体" w:cs="宋体"/>
          <w:b/>
          <w:bCs/>
          <w:sz w:val="21"/>
          <w:szCs w:val="21"/>
          <w:lang w:val="en-US" w:eastAsia="zh-CN"/>
        </w:rPr>
        <w:t>战略发展：</w:t>
      </w:r>
      <w:bookmarkEnd w:id="59"/>
    </w:p>
    <w:p>
      <w:pPr>
        <w:outlineLvl w:val="0"/>
        <w:rPr>
          <w:rFonts w:hint="eastAsia"/>
          <w:b/>
          <w:bCs/>
          <w:lang w:val="en-US" w:eastAsia="zh-CN"/>
        </w:rPr>
      </w:pPr>
      <w:bookmarkStart w:id="60" w:name="_Toc1755"/>
      <w:bookmarkStart w:id="61" w:name="_Toc28983"/>
      <w:r>
        <w:rPr>
          <w:rFonts w:hint="eastAsia"/>
          <w:b/>
          <w:bCs/>
          <w:lang w:val="en-US" w:eastAsia="zh-CN"/>
        </w:rPr>
        <w:t>短期（1年内）</w:t>
      </w:r>
      <w:bookmarkEnd w:id="60"/>
      <w:bookmarkEnd w:id="61"/>
    </w:p>
    <w:p>
      <w:pPr>
        <w:rPr>
          <w:rFonts w:hint="eastAsia"/>
          <w:b w:val="0"/>
          <w:bCs w:val="0"/>
          <w:lang w:val="en-US" w:eastAsia="zh-CN"/>
        </w:rPr>
      </w:pPr>
      <w:r>
        <w:rPr>
          <w:rFonts w:hint="eastAsia"/>
          <w:b w:val="0"/>
          <w:bCs w:val="0"/>
          <w:lang w:val="en-US" w:eastAsia="zh-CN"/>
        </w:rPr>
        <w:t>发展初期由创始团队核心成员共同出资，在生产方面，团队先与外部工厂进行合作批量生产荔瓦力机器人；运营方面，在深圳大学的若干内部布局不同的宿舍楼试点展开布局，并且与校内已经在做的项目绿惜进行合作，做到在机器人的运营以及收集后的垃圾处理两方面共同盈利。在产品推广初期制定相应的营销策略，产生用户粘性，并且根据试点宿舍楼的运营情况对运营方式进行调整，在产生用户粘性后寻求进一步融资或者利用其稳定的现金流进行资产证券化获取融资。</w:t>
      </w:r>
    </w:p>
    <w:p>
      <w:pPr>
        <w:outlineLvl w:val="0"/>
        <w:rPr>
          <w:rFonts w:hint="eastAsia"/>
          <w:b/>
          <w:bCs/>
          <w:lang w:val="en-US" w:eastAsia="zh-CN"/>
        </w:rPr>
      </w:pPr>
      <w:bookmarkStart w:id="62" w:name="_Toc23845"/>
      <w:bookmarkStart w:id="63" w:name="_Toc25967"/>
      <w:r>
        <w:rPr>
          <w:rFonts w:hint="eastAsia"/>
          <w:b/>
          <w:bCs/>
          <w:lang w:val="en-US" w:eastAsia="zh-CN"/>
        </w:rPr>
        <w:t>中期（3-4年）</w:t>
      </w:r>
      <w:bookmarkEnd w:id="62"/>
      <w:bookmarkEnd w:id="63"/>
    </w:p>
    <w:p>
      <w:pPr>
        <w:rPr>
          <w:rFonts w:hint="eastAsia"/>
          <w:b w:val="0"/>
          <w:bCs w:val="0"/>
          <w:lang w:val="en-US" w:eastAsia="zh-CN"/>
        </w:rPr>
      </w:pPr>
      <w:r>
        <w:rPr>
          <w:rFonts w:hint="eastAsia"/>
          <w:b w:val="0"/>
          <w:bCs w:val="0"/>
          <w:lang w:val="en-US" w:eastAsia="zh-CN"/>
        </w:rPr>
        <w:t>在运营方式趋于成熟化并且拥有一定规模的资金后，将荔瓦力布局扩展至学校中各个宿舍楼，并且逐步设置属于自己的固定垃圾投放点，将荔瓦力收集得到的垃圾做成属于自己的垃圾产业链，使垃圾有价值化，同时发展属于自己的研发团队，在现有成熟技术基础上进行创新甚至进行新技术的研发，拓展校园机器人的用途，同时拓宽产品销售渠道，布局到国内较发达城市的各个高校，打造属于自己的品牌。</w:t>
      </w:r>
    </w:p>
    <w:p>
      <w:pPr>
        <w:outlineLvl w:val="0"/>
        <w:rPr>
          <w:rFonts w:hint="eastAsia"/>
          <w:b/>
          <w:bCs/>
          <w:lang w:val="en-US" w:eastAsia="zh-CN"/>
        </w:rPr>
      </w:pPr>
      <w:bookmarkStart w:id="64" w:name="_Toc2221"/>
      <w:bookmarkStart w:id="65" w:name="_Toc16643"/>
      <w:r>
        <w:rPr>
          <w:rFonts w:hint="eastAsia"/>
          <w:b/>
          <w:bCs/>
          <w:lang w:val="en-US" w:eastAsia="zh-CN"/>
        </w:rPr>
        <w:t>后期（之后）</w:t>
      </w:r>
      <w:bookmarkEnd w:id="64"/>
      <w:bookmarkEnd w:id="65"/>
    </w:p>
    <w:p>
      <w:pPr>
        <w:rPr>
          <w:rFonts w:hint="default"/>
          <w:b w:val="0"/>
          <w:bCs w:val="0"/>
          <w:lang w:val="en-US" w:eastAsia="zh-CN"/>
        </w:rPr>
      </w:pPr>
      <w:r>
        <w:rPr>
          <w:rFonts w:hint="eastAsia"/>
          <w:b w:val="0"/>
          <w:bCs w:val="0"/>
          <w:lang w:val="en-US" w:eastAsia="zh-CN"/>
        </w:rPr>
        <w:t>利用品牌效应，开发出更多与宿舍环境卫生有关的机器人，为学生解决宿舍环境卫生问题，打造出宿舍环境卫生智能化最大品牌。</w:t>
      </w:r>
    </w:p>
    <w:p>
      <w:pPr>
        <w:spacing w:afterAutospacing="0"/>
        <w:rPr>
          <w:rFonts w:hint="default"/>
          <w:b w:val="0"/>
          <w:bCs w:val="0"/>
          <w:sz w:val="22"/>
          <w:szCs w:val="22"/>
          <w:lang w:val="en-US" w:eastAsia="zh-CN"/>
        </w:rPr>
      </w:pPr>
    </w:p>
    <w:p>
      <w:pPr>
        <w:numPr>
          <w:ilvl w:val="0"/>
          <w:numId w:val="0"/>
        </w:numPr>
        <w:spacing w:before="63" w:beforeLines="20" w:beforeAutospacing="0"/>
        <w:outlineLvl w:val="0"/>
        <w:rPr>
          <w:rFonts w:hint="eastAsia" w:ascii="宋体" w:hAnsi="宋体" w:eastAsia="宋体" w:cs="宋体"/>
          <w:b/>
          <w:bCs/>
          <w:sz w:val="22"/>
          <w:szCs w:val="22"/>
          <w:lang w:val="en-US" w:eastAsia="zh-CN"/>
        </w:rPr>
      </w:pPr>
      <w:bookmarkStart w:id="66" w:name="_Toc13487"/>
      <w:r>
        <w:rPr>
          <w:rFonts w:hint="eastAsia" w:ascii="宋体" w:hAnsi="宋体" w:eastAsia="宋体" w:cs="宋体"/>
          <w:b/>
          <w:bCs/>
          <w:sz w:val="22"/>
          <w:szCs w:val="22"/>
          <w:lang w:val="en-US" w:eastAsia="zh-CN"/>
        </w:rPr>
        <w:t>风险控制：</w:t>
      </w:r>
      <w:bookmarkEnd w:id="66"/>
    </w:p>
    <w:p>
      <w:pPr>
        <w:numPr>
          <w:ilvl w:val="0"/>
          <w:numId w:val="10"/>
        </w:numPr>
        <w:rPr>
          <w:rFonts w:hint="default"/>
          <w:b w:val="0"/>
          <w:bCs w:val="0"/>
          <w:lang w:val="en-US" w:eastAsia="zh-CN"/>
        </w:rPr>
      </w:pPr>
      <w:r>
        <w:rPr>
          <w:rFonts w:hint="eastAsia"/>
          <w:b w:val="0"/>
          <w:bCs w:val="0"/>
          <w:lang w:val="en-US" w:eastAsia="zh-CN"/>
        </w:rPr>
        <w:t>成本风险：在运营前期由于需要制定优惠政策用以增强用户粘性，收益会较低，面临较大的入不敷出风险。</w:t>
      </w:r>
    </w:p>
    <w:p>
      <w:pPr>
        <w:numPr>
          <w:ilvl w:val="0"/>
          <w:numId w:val="0"/>
        </w:numPr>
        <w:rPr>
          <w:rFonts w:hint="eastAsia"/>
          <w:b w:val="0"/>
          <w:bCs w:val="0"/>
          <w:lang w:val="en-US" w:eastAsia="zh-CN"/>
        </w:rPr>
      </w:pPr>
      <w:r>
        <w:rPr>
          <w:rFonts w:hint="eastAsia"/>
          <w:b w:val="0"/>
          <w:bCs w:val="0"/>
          <w:lang w:val="en-US" w:eastAsia="zh-CN"/>
        </w:rPr>
        <w:t>应对策略：先由创始人团队共同出资并且在校内外通过比赛等方式寻求融资，直到用户粘性产生后使营销策略进入下一阶段得到稳定收入。</w:t>
      </w:r>
    </w:p>
    <w:p>
      <w:pPr>
        <w:numPr>
          <w:ilvl w:val="0"/>
          <w:numId w:val="10"/>
        </w:numPr>
        <w:ind w:left="0" w:leftChars="0" w:firstLine="0" w:firstLineChars="0"/>
        <w:rPr>
          <w:rFonts w:hint="default"/>
          <w:b w:val="0"/>
          <w:bCs w:val="0"/>
          <w:lang w:val="en-US" w:eastAsia="zh-CN"/>
        </w:rPr>
      </w:pPr>
      <w:r>
        <w:rPr>
          <w:rFonts w:hint="eastAsia"/>
          <w:b w:val="0"/>
          <w:bCs w:val="0"/>
          <w:lang w:val="en-US" w:eastAsia="zh-CN"/>
        </w:rPr>
        <w:t>市场不确定风险：机器人推广在校内属于全新的尝试，在具体落地实现初期可能面临许多未知因素。</w:t>
      </w:r>
    </w:p>
    <w:p>
      <w:pPr>
        <w:numPr>
          <w:ilvl w:val="0"/>
          <w:numId w:val="0"/>
        </w:numPr>
        <w:ind w:leftChars="0"/>
        <w:rPr>
          <w:rFonts w:hint="eastAsia"/>
          <w:b w:val="0"/>
          <w:bCs w:val="0"/>
          <w:lang w:val="en-US" w:eastAsia="zh-CN"/>
        </w:rPr>
      </w:pPr>
      <w:r>
        <w:rPr>
          <w:rFonts w:hint="eastAsia"/>
          <w:b w:val="0"/>
          <w:bCs w:val="0"/>
          <w:lang w:val="en-US" w:eastAsia="zh-CN"/>
        </w:rPr>
        <w:t>应对策略：对于未知因素提前做好预知防范手段，在运营初期，创始人团队会进行每日实时跟踪，观察产品异常情况以做出及时的调整。</w:t>
      </w:r>
    </w:p>
    <w:p>
      <w:pPr>
        <w:numPr>
          <w:ilvl w:val="0"/>
          <w:numId w:val="10"/>
        </w:numPr>
        <w:ind w:left="0" w:leftChars="0" w:firstLine="0" w:firstLineChars="0"/>
        <w:rPr>
          <w:rFonts w:hint="default"/>
          <w:b w:val="0"/>
          <w:bCs w:val="0"/>
          <w:lang w:val="en-US" w:eastAsia="zh-CN"/>
        </w:rPr>
      </w:pPr>
      <w:r>
        <w:rPr>
          <w:rFonts w:hint="eastAsia"/>
          <w:b w:val="0"/>
          <w:bCs w:val="0"/>
          <w:lang w:val="en-US" w:eastAsia="zh-CN"/>
        </w:rPr>
        <w:t>市场较为空白，项目落地开展时没有很好地借鉴</w:t>
      </w:r>
    </w:p>
    <w:p>
      <w:pPr>
        <w:rPr>
          <w:rFonts w:hint="eastAsia"/>
          <w:b w:val="0"/>
          <w:bCs w:val="0"/>
          <w:lang w:val="en-US" w:eastAsia="zh-CN"/>
        </w:rPr>
      </w:pPr>
      <w:r>
        <w:rPr>
          <w:rFonts w:hint="eastAsia"/>
          <w:b w:val="0"/>
          <w:bCs w:val="0"/>
          <w:lang w:val="en-US" w:eastAsia="zh-CN"/>
        </w:rPr>
        <w:t>应对策略：建立健全的财务管理制度，仔细做好前期市场规划。</w:t>
      </w:r>
    </w:p>
    <w:p>
      <w:pPr>
        <w:numPr>
          <w:ilvl w:val="0"/>
          <w:numId w:val="10"/>
        </w:numPr>
        <w:ind w:left="0" w:leftChars="0" w:firstLine="0" w:firstLineChars="0"/>
        <w:rPr>
          <w:rFonts w:hint="default"/>
          <w:b w:val="0"/>
          <w:bCs w:val="0"/>
          <w:lang w:val="en-US" w:eastAsia="zh-CN"/>
        </w:rPr>
      </w:pPr>
      <w:r>
        <w:rPr>
          <w:rFonts w:hint="eastAsia"/>
          <w:b w:val="0"/>
          <w:bCs w:val="0"/>
          <w:lang w:val="en-US" w:eastAsia="zh-CN"/>
        </w:rPr>
        <w:t>生产风险：团队经验尚且不足，机器人的生产需要依靠外包。</w:t>
      </w:r>
    </w:p>
    <w:p>
      <w:pPr>
        <w:numPr>
          <w:ilvl w:val="0"/>
          <w:numId w:val="0"/>
        </w:numPr>
        <w:ind w:leftChars="0"/>
        <w:rPr>
          <w:rFonts w:hint="eastAsia"/>
          <w:b w:val="0"/>
          <w:bCs w:val="0"/>
          <w:lang w:val="en-US" w:eastAsia="zh-CN"/>
        </w:rPr>
      </w:pPr>
      <w:r>
        <w:rPr>
          <w:rFonts w:hint="eastAsia"/>
          <w:b w:val="0"/>
          <w:bCs w:val="0"/>
          <w:lang w:val="en-US" w:eastAsia="zh-CN"/>
        </w:rPr>
        <w:t>应对策略：在机器人开始实现盈利并且得到一定规模资金后聘请校内外资深人员共同进行研发，探索出属于自己的核心技术。</w:t>
      </w:r>
    </w:p>
    <w:p>
      <w:pPr>
        <w:numPr>
          <w:ilvl w:val="0"/>
          <w:numId w:val="10"/>
        </w:numPr>
        <w:ind w:left="0" w:leftChars="0" w:firstLine="0" w:firstLineChars="0"/>
        <w:rPr>
          <w:rFonts w:hint="eastAsia"/>
          <w:b w:val="0"/>
          <w:bCs w:val="0"/>
          <w:lang w:val="en-US" w:eastAsia="zh-CN"/>
        </w:rPr>
      </w:pPr>
      <w:r>
        <w:rPr>
          <w:rFonts w:hint="eastAsia"/>
          <w:b w:val="0"/>
          <w:bCs w:val="0"/>
          <w:lang w:val="en-US" w:eastAsia="zh-CN"/>
        </w:rPr>
        <w:t>管理风险：有限的管理经验，后续引进人手造成管理成本上升以及质量的下降</w:t>
      </w:r>
    </w:p>
    <w:p>
      <w:pPr>
        <w:numPr>
          <w:ilvl w:val="0"/>
          <w:numId w:val="0"/>
        </w:numPr>
        <w:ind w:leftChars="0"/>
        <w:rPr>
          <w:rFonts w:hint="eastAsia"/>
          <w:b w:val="0"/>
          <w:bCs w:val="0"/>
          <w:lang w:val="en-US" w:eastAsia="zh-CN"/>
        </w:rPr>
      </w:pPr>
      <w:r>
        <w:rPr>
          <w:rFonts w:hint="eastAsia"/>
          <w:b w:val="0"/>
          <w:bCs w:val="0"/>
          <w:lang w:val="en-US" w:eastAsia="zh-CN"/>
        </w:rPr>
        <w:t>应对策略：创新管理策略，可以实施分层管理；合理安排人手及工作，各项工作协调共同实施。</w:t>
      </w:r>
    </w:p>
    <w:p>
      <w:pPr>
        <w:numPr>
          <w:ilvl w:val="0"/>
          <w:numId w:val="10"/>
        </w:numPr>
        <w:ind w:left="0" w:leftChars="0" w:firstLine="0" w:firstLineChars="0"/>
        <w:rPr>
          <w:rFonts w:hint="eastAsia"/>
          <w:b w:val="0"/>
          <w:bCs w:val="0"/>
          <w:lang w:val="en-US" w:eastAsia="zh-CN"/>
        </w:rPr>
      </w:pPr>
      <w:r>
        <w:rPr>
          <w:rFonts w:hint="eastAsia"/>
          <w:b w:val="0"/>
          <w:bCs w:val="0"/>
          <w:lang w:val="en-US" w:eastAsia="zh-CN"/>
        </w:rPr>
        <w:t>技术风险：技术实施有可能会超出团队成员现有知识水平</w:t>
      </w:r>
    </w:p>
    <w:p>
      <w:pPr>
        <w:numPr>
          <w:ilvl w:val="0"/>
          <w:numId w:val="0"/>
        </w:numPr>
        <w:ind w:leftChars="0"/>
        <w:rPr>
          <w:rFonts w:hint="eastAsia"/>
          <w:b w:val="0"/>
          <w:bCs w:val="0"/>
          <w:lang w:val="en-US" w:eastAsia="zh-CN"/>
        </w:rPr>
      </w:pPr>
      <w:r>
        <w:rPr>
          <w:rFonts w:hint="eastAsia"/>
          <w:b w:val="0"/>
          <w:bCs w:val="0"/>
          <w:lang w:val="en-US" w:eastAsia="zh-CN"/>
        </w:rPr>
        <w:t>应对策略：必要引入第三方专业咨询、项目评估部门等进行评估，收纳专业性意见。</w:t>
      </w:r>
    </w:p>
    <w:p>
      <w:pPr>
        <w:rPr>
          <w:rFonts w:hint="default"/>
          <w:b/>
          <w:bCs/>
          <w:sz w:val="22"/>
          <w:szCs w:val="22"/>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D87B43"/>
    <w:multiLevelType w:val="singleLevel"/>
    <w:tmpl w:val="8BD87B43"/>
    <w:lvl w:ilvl="0" w:tentative="0">
      <w:start w:val="1"/>
      <w:numFmt w:val="decimal"/>
      <w:suff w:val="space"/>
      <w:lvlText w:val="%1."/>
      <w:lvlJc w:val="left"/>
    </w:lvl>
  </w:abstractNum>
  <w:abstractNum w:abstractNumId="1">
    <w:nsid w:val="9EF3B6CD"/>
    <w:multiLevelType w:val="singleLevel"/>
    <w:tmpl w:val="9EF3B6CD"/>
    <w:lvl w:ilvl="0" w:tentative="0">
      <w:start w:val="1"/>
      <w:numFmt w:val="decimal"/>
      <w:suff w:val="nothing"/>
      <w:lvlText w:val="%1、"/>
      <w:lvlJc w:val="left"/>
    </w:lvl>
  </w:abstractNum>
  <w:abstractNum w:abstractNumId="2">
    <w:nsid w:val="CCABDE28"/>
    <w:multiLevelType w:val="singleLevel"/>
    <w:tmpl w:val="CCABDE28"/>
    <w:lvl w:ilvl="0" w:tentative="0">
      <w:start w:val="1"/>
      <w:numFmt w:val="decimal"/>
      <w:suff w:val="space"/>
      <w:lvlText w:val="%1."/>
      <w:lvlJc w:val="left"/>
    </w:lvl>
  </w:abstractNum>
  <w:abstractNum w:abstractNumId="3">
    <w:nsid w:val="E719E878"/>
    <w:multiLevelType w:val="singleLevel"/>
    <w:tmpl w:val="E719E878"/>
    <w:lvl w:ilvl="0" w:tentative="0">
      <w:start w:val="1"/>
      <w:numFmt w:val="decimal"/>
      <w:suff w:val="nothing"/>
      <w:lvlText w:val="%1、"/>
      <w:lvlJc w:val="left"/>
    </w:lvl>
  </w:abstractNum>
  <w:abstractNum w:abstractNumId="4">
    <w:nsid w:val="F132960A"/>
    <w:multiLevelType w:val="singleLevel"/>
    <w:tmpl w:val="F132960A"/>
    <w:lvl w:ilvl="0" w:tentative="0">
      <w:start w:val="1"/>
      <w:numFmt w:val="decimal"/>
      <w:suff w:val="space"/>
      <w:lvlText w:val="%1."/>
      <w:lvlJc w:val="left"/>
    </w:lvl>
  </w:abstractNum>
  <w:abstractNum w:abstractNumId="5">
    <w:nsid w:val="FF549561"/>
    <w:multiLevelType w:val="multilevel"/>
    <w:tmpl w:val="FF549561"/>
    <w:lvl w:ilvl="0" w:tentative="0">
      <w:start w:val="1"/>
      <w:numFmt w:val="decimal"/>
      <w:lvlText w:val="%1."/>
      <w:lvlJc w:val="left"/>
      <w:pPr>
        <w:tabs>
          <w:tab w:val="left" w:pos="312"/>
        </w:tabs>
        <w:ind w:left="0" w:firstLine="0"/>
      </w:pPr>
      <w:rPr>
        <w:rFonts w:hint="default" w:ascii="Times New Roman" w:hAnsi="Times New Roman" w:cs="Times New Roman"/>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6">
    <w:nsid w:val="1DF85998"/>
    <w:multiLevelType w:val="multilevel"/>
    <w:tmpl w:val="1DF85998"/>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317341D1"/>
    <w:multiLevelType w:val="multilevel"/>
    <w:tmpl w:val="317341D1"/>
    <w:lvl w:ilvl="0" w:tentative="0">
      <w:start w:val="2"/>
      <w:numFmt w:val="decimal"/>
      <w:lvlText w:val="%1"/>
      <w:lvlJc w:val="left"/>
      <w:pPr>
        <w:ind w:left="390" w:hanging="39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8">
    <w:nsid w:val="430F4BBA"/>
    <w:multiLevelType w:val="multilevel"/>
    <w:tmpl w:val="430F4BBA"/>
    <w:lvl w:ilvl="0" w:tentative="0">
      <w:start w:val="1"/>
      <w:numFmt w:val="decimal"/>
      <w:lvlText w:val="%1"/>
      <w:lvlJc w:val="left"/>
      <w:pPr>
        <w:ind w:left="495" w:hanging="495"/>
      </w:pPr>
      <w:rPr>
        <w:rFonts w:hint="default"/>
      </w:rPr>
    </w:lvl>
    <w:lvl w:ilvl="1" w:tentative="0">
      <w:start w:val="1"/>
      <w:numFmt w:val="decimal"/>
      <w:lvlText w:val="%1.%2"/>
      <w:lvlJc w:val="left"/>
      <w:pPr>
        <w:ind w:left="495" w:hanging="49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9">
    <w:nsid w:val="56400EE0"/>
    <w:multiLevelType w:val="multilevel"/>
    <w:tmpl w:val="56400EE0"/>
    <w:lvl w:ilvl="0" w:tentative="0">
      <w:start w:val="1"/>
      <w:numFmt w:val="decimal"/>
      <w:lvlText w:val="（%1）"/>
      <w:lvlJc w:val="left"/>
      <w:pPr>
        <w:ind w:left="1260" w:hanging="84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4"/>
  </w:num>
  <w:num w:numId="2">
    <w:abstractNumId w:val="8"/>
  </w:num>
  <w:num w:numId="3">
    <w:abstractNumId w:val="6"/>
  </w:num>
  <w:num w:numId="4">
    <w:abstractNumId w:val="9"/>
  </w:num>
  <w:num w:numId="5">
    <w:abstractNumId w:val="7"/>
  </w:num>
  <w:num w:numId="6">
    <w:abstractNumId w:val="2"/>
  </w:num>
  <w:num w:numId="7">
    <w:abstractNumId w:val="3"/>
  </w:num>
  <w:num w:numId="8">
    <w:abstractNumId w:val="5"/>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k1Mjg3NzI3OTQ0YzJkNjYzNzEzMmUxNGQ1ODVkYWMifQ=="/>
  </w:docVars>
  <w:rsids>
    <w:rsidRoot w:val="00000000"/>
    <w:rsid w:val="13F60888"/>
    <w:rsid w:val="28D05E32"/>
    <w:rsid w:val="3CC85B45"/>
    <w:rsid w:val="42322388"/>
    <w:rsid w:val="4BC207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9" w:semiHidden="0" w:name="heading 3"/>
    <w:lsdException w:qFormat="1" w:uiPriority="9" w:semiHidden="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3"/>
    <w:basedOn w:val="1"/>
    <w:next w:val="1"/>
    <w:unhideWhenUsed/>
    <w:qFormat/>
    <w:uiPriority w:val="9"/>
    <w:pPr>
      <w:keepNext/>
      <w:keepLines/>
      <w:spacing w:before="260" w:after="260" w:line="416" w:lineRule="auto"/>
      <w:outlineLvl w:val="2"/>
    </w:pPr>
    <w:rPr>
      <w:b/>
      <w:bCs/>
      <w:sz w:val="32"/>
      <w:szCs w:val="32"/>
    </w:rPr>
  </w:style>
  <w:style w:type="paragraph" w:styleId="4">
    <w:name w:val="heading 4"/>
    <w:basedOn w:val="1"/>
    <w:next w:val="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5">
    <w:name w:val="heading 5"/>
    <w:basedOn w:val="1"/>
    <w:next w:val="1"/>
    <w:unhideWhenUsed/>
    <w:qFormat/>
    <w:uiPriority w:val="9"/>
    <w:pPr>
      <w:keepNext/>
      <w:keepLines/>
      <w:spacing w:before="280" w:after="290" w:line="376" w:lineRule="auto"/>
      <w:outlineLvl w:val="4"/>
    </w:pPr>
    <w:rPr>
      <w:b/>
      <w:bCs/>
      <w:sz w:val="28"/>
      <w:szCs w:val="28"/>
    </w:rPr>
  </w:style>
  <w:style w:type="character" w:default="1" w:styleId="8">
    <w:name w:val="Default Paragraph Font"/>
    <w:semiHidden/>
    <w:uiPriority w:val="0"/>
  </w:style>
  <w:style w:type="table" w:default="1" w:styleId="7">
    <w:name w:val="Normal Table"/>
    <w:autoRedefine/>
    <w:semiHidden/>
    <w:qFormat/>
    <w:uiPriority w:val="0"/>
    <w:tblPr>
      <w:tblCellMar>
        <w:top w:w="0" w:type="dxa"/>
        <w:left w:w="108" w:type="dxa"/>
        <w:bottom w:w="0" w:type="dxa"/>
        <w:right w:w="108" w:type="dxa"/>
      </w:tblCellMar>
    </w:tblPr>
  </w:style>
  <w:style w:type="paragraph" w:styleId="6">
    <w:name w:val="toc 1"/>
    <w:basedOn w:val="1"/>
    <w:next w:val="1"/>
    <w:autoRedefine/>
    <w:qFormat/>
    <w:uiPriority w:val="0"/>
  </w:style>
  <w:style w:type="paragraph" w:customStyle="1" w:styleId="9">
    <w:name w:val="Normal"/>
    <w:autoRedefine/>
    <w:qFormat/>
    <w:uiPriority w:val="0"/>
    <w:pPr>
      <w:jc w:val="both"/>
    </w:pPr>
    <w:rPr>
      <w:rFonts w:ascii="Times New Roman" w:hAnsi="Times New Roman" w:eastAsia="宋体" w:cs="Times New Roman"/>
      <w:kern w:val="2"/>
      <w:sz w:val="21"/>
      <w:szCs w:val="21"/>
      <w:lang w:val="en-US" w:eastAsia="zh-CN" w:bidi="ar-SA"/>
    </w:rPr>
  </w:style>
  <w:style w:type="paragraph" w:customStyle="1" w:styleId="10">
    <w:name w:val="WPSOffice手动目录 1"/>
    <w:qFormat/>
    <w:uiPriority w:val="0"/>
    <w:pPr>
      <w:ind w:leftChars="0"/>
    </w:pPr>
    <w:rPr>
      <w:rFonts w:asciiTheme="minorHAnsi" w:hAnsiTheme="minorHAnsi" w:eastAsiaTheme="minorEastAsia" w:cstheme="minorBidi"/>
      <w:sz w:val="20"/>
      <w:szCs w:val="20"/>
    </w:rPr>
  </w:style>
  <w:style w:type="paragraph" w:customStyle="1" w:styleId="11">
    <w:name w:val="WPSOffice手动目录 2"/>
    <w:autoRedefine/>
    <w:qFormat/>
    <w:uiPriority w:val="0"/>
    <w:pPr>
      <w:ind w:leftChars="200"/>
    </w:pPr>
    <w:rPr>
      <w:rFonts w:asciiTheme="minorHAnsi" w:hAnsiTheme="minorHAnsi" w:eastAsiaTheme="minorEastAsia" w:cstheme="minorBidi"/>
      <w:sz w:val="20"/>
      <w:szCs w:val="20"/>
    </w:rPr>
  </w:style>
  <w:style w:type="paragraph" w:styleId="12">
    <w:name w:val="List Paragraph"/>
    <w:basedOn w:val="1"/>
    <w:autoRedefine/>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chart" Target="charts/chart2.xml"/><Relationship Id="rId6" Type="http://schemas.openxmlformats.org/officeDocument/2006/relationships/chart" Target="charts/chart1.xml"/><Relationship Id="rId5" Type="http://schemas.openxmlformats.org/officeDocument/2006/relationships/image" Target="media/image2.jpe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image" Target="media/image39.png"/><Relationship Id="rId44" Type="http://schemas.openxmlformats.org/officeDocument/2006/relationships/image" Target="media/image38.jpeg"/><Relationship Id="rId43" Type="http://schemas.openxmlformats.org/officeDocument/2006/relationships/image" Target="media/image37.png"/><Relationship Id="rId42" Type="http://schemas.openxmlformats.org/officeDocument/2006/relationships/image" Target="media/image36.jpe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image" Target="media/image1.jpeg"/><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jpeg"/><Relationship Id="rId30" Type="http://schemas.openxmlformats.org/officeDocument/2006/relationships/image" Target="media/image24.jpeg"/><Relationship Id="rId3" Type="http://schemas.openxmlformats.org/officeDocument/2006/relationships/theme" Target="theme/theme1.xml"/><Relationship Id="rId29" Type="http://schemas.openxmlformats.org/officeDocument/2006/relationships/image" Target="media/image23.jpe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png"/><Relationship Id="rId17" Type="http://schemas.openxmlformats.org/officeDocument/2006/relationships/image" Target="media/image11.jpe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https://pic4.zhimg.com/80/v2-cf56e5b594d3e3700f3d0f7d44df29ff_720w.jpg" TargetMode="External"/><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86131\Desktop\&#22270;&#34920;.xlsx"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86131\Desktop\&#22270;&#349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c:explosion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[图表.xlsx]Sheet4!$A$1:$A$2</c:f>
              <c:strCache>
                <c:ptCount val="2"/>
                <c:pt idx="0">
                  <c:v>不会</c:v>
                </c:pt>
                <c:pt idx="1">
                  <c:v>会</c:v>
                </c:pt>
              </c:strCache>
            </c:strRef>
          </c:cat>
          <c:val>
            <c:numRef>
              <c:f>[图表.xlsx]Sheet4!$B$1:$B$2</c:f>
              <c:numCache>
                <c:formatCode>General</c:formatCode>
                <c:ptCount val="2"/>
                <c:pt idx="0">
                  <c:v>80.64</c:v>
                </c:pt>
                <c:pt idx="1">
                  <c:v>19.36</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c:explosion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[图表.xlsx]Sheet4!$A$1:$A$2</c:f>
              <c:strCache>
                <c:ptCount val="2"/>
                <c:pt idx="0">
                  <c:v>不会</c:v>
                </c:pt>
                <c:pt idx="1">
                  <c:v>会</c:v>
                </c:pt>
              </c:strCache>
            </c:strRef>
          </c:cat>
          <c:val>
            <c:numRef>
              <c:f>[图表.xlsx]Sheet4!$B$1:$B$2</c:f>
              <c:numCache>
                <c:formatCode>General</c:formatCode>
                <c:ptCount val="2"/>
                <c:pt idx="0">
                  <c:v>25.01</c:v>
                </c:pt>
                <c:pt idx="1">
                  <c:v>74.99</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34</Pages>
  <Words>0</Words>
  <Characters>0</Characters>
  <Lines>0</Lines>
  <Paragraphs>0</Paragraphs>
  <TotalTime>2</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2020-11-19T03:59:00Z</dcterms:created>
  <dc:creator>86131</dc:creator>
  <cp:lastModifiedBy>fafa</cp:lastModifiedBy>
  <dcterms:modified xsi:type="dcterms:W3CDTF">2024-04-24T13:21:29Z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D7B558BFE6B444C383D9FB86C2DDAAD5_13</vt:lpwstr>
  </property>
</Properties>
</file>