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3">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0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0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0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0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0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0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2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3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3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without using the split() function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6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6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6B">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4">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AC">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8">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BA">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BB">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BC">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D9">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rPr>
          <w:b w:val="1"/>
          <w:color w:val="ff0000"/>
          <w:sz w:val="35"/>
          <w:szCs w:val="35"/>
        </w:rPr>
      </w:pPr>
      <w:r w:rsidDel="00000000" w:rsidR="00000000" w:rsidRPr="00000000">
        <w:rPr>
          <w:rtl w:val="0"/>
        </w:rPr>
      </w:r>
    </w:p>
    <w:p w:rsidR="00000000" w:rsidDel="00000000" w:rsidP="00000000" w:rsidRDefault="00000000" w:rsidRPr="00000000" w14:paraId="000000E6">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E7">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E8">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05">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06">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rPr>
          <w:b w:val="1"/>
          <w:color w:val="ff0000"/>
          <w:sz w:val="35"/>
          <w:szCs w:val="35"/>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4">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17">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1D">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3B">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0rSSQ/b4cAJ1zn/R0SxwvC45ZQ==">CgMxLjAyCGguZ2pkZ3hzOAByITF0aHhIYUpFb2I2TlpMcl9oWHVraU1ZZHVOdFFMcWlWcA==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