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1C66" w14:textId="4A18C54A" w:rsidR="00C144F0" w:rsidRPr="000B4256" w:rsidRDefault="00633B53" w:rsidP="00C144F0">
      <w:pPr>
        <w:pStyle w:val="BodyText"/>
        <w:spacing w:after="120"/>
        <w:rPr>
          <w:rFonts w:ascii="Verdana" w:eastAsiaTheme="minorEastAsia" w:hAnsi="Verdana" w:cs="Times New Roman"/>
          <w:b/>
          <w:color w:val="00428B"/>
          <w:sz w:val="62"/>
          <w:szCs w:val="62"/>
          <w:lang w:eastAsia="en-AU"/>
        </w:rPr>
      </w:pPr>
      <w:r>
        <w:rPr>
          <w:rFonts w:ascii="Verdana" w:eastAsiaTheme="minorEastAsia" w:hAnsi="Verdana" w:cs="Times New Roman"/>
          <w:b/>
          <w:color w:val="00428B"/>
          <w:sz w:val="62"/>
          <w:szCs w:val="62"/>
          <w:lang w:eastAsia="en-AU"/>
        </w:rPr>
        <w:t xml:space="preserve">Birdwatcher – </w:t>
      </w:r>
      <w:r w:rsidR="00EF707D">
        <w:rPr>
          <w:rFonts w:ascii="Verdana" w:eastAsiaTheme="minorEastAsia" w:hAnsi="Verdana" w:cs="Times New Roman"/>
          <w:b/>
          <w:color w:val="00428B"/>
          <w:sz w:val="62"/>
          <w:szCs w:val="62"/>
          <w:lang w:eastAsia="en-AU"/>
        </w:rPr>
        <w:t xml:space="preserve">AIS team </w:t>
      </w:r>
      <w:r>
        <w:rPr>
          <w:rFonts w:ascii="Verdana" w:eastAsiaTheme="minorEastAsia" w:hAnsi="Verdana" w:cs="Times New Roman"/>
          <w:b/>
          <w:color w:val="00428B"/>
          <w:sz w:val="62"/>
          <w:szCs w:val="62"/>
          <w:lang w:eastAsia="en-AU"/>
        </w:rPr>
        <w:t>effort estimates</w:t>
      </w:r>
    </w:p>
    <w:p w14:paraId="672A6659" w14:textId="77777777" w:rsidR="0034133F" w:rsidRPr="000B4256" w:rsidRDefault="0034133F" w:rsidP="00C144F0">
      <w:pPr>
        <w:pStyle w:val="BodyText"/>
        <w:spacing w:after="120"/>
        <w:rPr>
          <w:rFonts w:ascii="Verdana" w:hAnsi="Verdana"/>
          <w:lang w:eastAsia="fr-CA"/>
        </w:rPr>
      </w:pPr>
    </w:p>
    <w:p w14:paraId="5DAB6C7B" w14:textId="77777777" w:rsidR="00C144F0" w:rsidRPr="000B4256" w:rsidRDefault="00C144F0" w:rsidP="00C144F0">
      <w:pPr>
        <w:pStyle w:val="BodyText"/>
        <w:spacing w:after="120"/>
        <w:rPr>
          <w:rFonts w:ascii="Verdana" w:hAnsi="Verdana"/>
          <w:lang w:eastAsia="fr-CA"/>
        </w:rPr>
      </w:pPr>
    </w:p>
    <w:p w14:paraId="3A3F9B93" w14:textId="10E1F6D6" w:rsidR="00D77F18" w:rsidRPr="000B4256" w:rsidRDefault="00D77F18">
      <w:pPr>
        <w:spacing w:after="160" w:line="259" w:lineRule="auto"/>
        <w:rPr>
          <w:rFonts w:ascii="Verdana" w:hAnsi="Verdana"/>
          <w:b/>
          <w:sz w:val="20"/>
          <w:szCs w:val="20"/>
          <w:lang w:eastAsia="fr-CA"/>
        </w:rPr>
      </w:pPr>
    </w:p>
    <w:p w14:paraId="58CE432F" w14:textId="50E02628" w:rsidR="00025818" w:rsidRPr="000B4256" w:rsidRDefault="00025818">
      <w:pPr>
        <w:spacing w:after="160" w:line="259" w:lineRule="auto"/>
        <w:rPr>
          <w:rFonts w:ascii="Verdana" w:hAnsi="Verdana"/>
          <w:b/>
          <w:sz w:val="20"/>
          <w:szCs w:val="20"/>
          <w:lang w:eastAsia="fr-CA"/>
        </w:rPr>
      </w:pPr>
      <w:r w:rsidRPr="000B4256">
        <w:rPr>
          <w:rFonts w:ascii="Verdana" w:hAnsi="Verdana"/>
          <w:b/>
          <w:sz w:val="20"/>
          <w:szCs w:val="20"/>
          <w:lang w:eastAsia="fr-CA"/>
        </w:rPr>
        <w:br w:type="page"/>
      </w:r>
    </w:p>
    <w:p w14:paraId="42249F54" w14:textId="77777777" w:rsidR="00D77F18" w:rsidRPr="000B4256" w:rsidRDefault="00D77F18">
      <w:pPr>
        <w:spacing w:after="160" w:line="259" w:lineRule="auto"/>
        <w:rPr>
          <w:rFonts w:ascii="Verdana" w:hAnsi="Verdana"/>
          <w:b/>
          <w:sz w:val="20"/>
          <w:szCs w:val="20"/>
          <w:lang w:eastAsia="fr-CA"/>
        </w:rPr>
      </w:pPr>
    </w:p>
    <w:tbl>
      <w:tblPr>
        <w:tblW w:w="0" w:type="auto"/>
        <w:tblInd w:w="-2" w:type="dxa"/>
        <w:tblCellMar>
          <w:left w:w="0" w:type="dxa"/>
          <w:right w:w="0" w:type="dxa"/>
        </w:tblCellMar>
        <w:tblLook w:val="04A0" w:firstRow="1" w:lastRow="0" w:firstColumn="1" w:lastColumn="0" w:noHBand="0" w:noVBand="1"/>
      </w:tblPr>
      <w:tblGrid>
        <w:gridCol w:w="9620"/>
      </w:tblGrid>
      <w:tr w:rsidR="00025818" w:rsidRPr="009C7189" w14:paraId="5C0FA542" w14:textId="77777777" w:rsidTr="009B144A">
        <w:trPr>
          <w:tblHeader/>
        </w:trPr>
        <w:tc>
          <w:tcPr>
            <w:tcW w:w="0" w:type="auto"/>
            <w:tcBorders>
              <w:top w:val="single" w:sz="8" w:space="0" w:color="DCDCDC"/>
              <w:left w:val="single" w:sz="8" w:space="0" w:color="DCDCDC"/>
              <w:bottom w:val="single" w:sz="8" w:space="0" w:color="DCDCDC"/>
              <w:right w:val="single" w:sz="8" w:space="0" w:color="DCDCDC"/>
            </w:tcBorders>
            <w:shd w:val="clear" w:color="auto" w:fill="00428B"/>
            <w:tcMar>
              <w:top w:w="0" w:type="dxa"/>
              <w:left w:w="108" w:type="dxa"/>
              <w:bottom w:w="0" w:type="dxa"/>
              <w:right w:w="108" w:type="dxa"/>
            </w:tcMar>
            <w:vAlign w:val="center"/>
            <w:hideMark/>
          </w:tcPr>
          <w:p w14:paraId="169E9039" w14:textId="7A87035F" w:rsidR="00025818" w:rsidRPr="009C7189" w:rsidRDefault="005B464E" w:rsidP="000B4256">
            <w:pPr>
              <w:spacing w:before="120" w:after="120"/>
              <w:rPr>
                <w:rFonts w:ascii="Verdana" w:hAnsi="Verdana"/>
                <w:b/>
                <w:color w:val="FFFFFF"/>
                <w:sz w:val="20"/>
                <w:szCs w:val="20"/>
                <w:lang w:eastAsia="en-AU"/>
              </w:rPr>
            </w:pPr>
            <w:r>
              <w:rPr>
                <w:rFonts w:ascii="Verdana" w:hAnsi="Verdana"/>
                <w:b/>
                <w:color w:val="FFFFFF"/>
                <w:sz w:val="20"/>
                <w:szCs w:val="20"/>
                <w:lang w:eastAsia="en-AU"/>
              </w:rPr>
              <w:t>Specifications</w:t>
            </w:r>
          </w:p>
        </w:tc>
      </w:tr>
      <w:tr w:rsidR="00025818" w:rsidRPr="009C7189" w14:paraId="322799B4" w14:textId="77777777" w:rsidTr="009B144A">
        <w:tc>
          <w:tcPr>
            <w:tcW w:w="0" w:type="auto"/>
            <w:tcBorders>
              <w:top w:val="nil"/>
              <w:left w:val="single" w:sz="8" w:space="0" w:color="DCDCDC"/>
              <w:bottom w:val="single" w:sz="8" w:space="0" w:color="DCDCDC"/>
              <w:right w:val="single" w:sz="8" w:space="0" w:color="DCDCDC"/>
            </w:tcBorders>
            <w:shd w:val="clear" w:color="auto" w:fill="FFFFFF" w:themeFill="background1"/>
            <w:tcMar>
              <w:top w:w="0" w:type="dxa"/>
              <w:left w:w="108" w:type="dxa"/>
              <w:bottom w:w="0" w:type="dxa"/>
              <w:right w:w="108" w:type="dxa"/>
            </w:tcMar>
            <w:vAlign w:val="center"/>
            <w:hideMark/>
          </w:tcPr>
          <w:p w14:paraId="4F115227" w14:textId="60EAB3CD" w:rsidR="00DB09F3" w:rsidRPr="00756379" w:rsidRDefault="00DB09F3" w:rsidP="73F5E100">
            <w:pPr>
              <w:spacing w:before="120" w:after="120"/>
              <w:jc w:val="both"/>
              <w:rPr>
                <w:rFonts w:ascii="Verdana" w:hAnsi="Verdana"/>
                <w:b/>
                <w:bCs/>
                <w:color w:val="000000"/>
                <w:sz w:val="20"/>
                <w:szCs w:val="20"/>
                <w:lang w:eastAsia="en-AU"/>
              </w:rPr>
            </w:pPr>
            <w:r w:rsidRPr="73F5E100">
              <w:rPr>
                <w:rFonts w:ascii="Verdana" w:hAnsi="Verdana"/>
                <w:b/>
                <w:bCs/>
                <w:color w:val="000000" w:themeColor="text1"/>
                <w:sz w:val="20"/>
                <w:szCs w:val="20"/>
                <w:lang w:eastAsia="en-AU"/>
              </w:rPr>
              <w:t>Background</w:t>
            </w:r>
          </w:p>
          <w:p w14:paraId="38ED7A39" w14:textId="77777777" w:rsidR="00F85BCA" w:rsidRPr="00F85BCA" w:rsidRDefault="00F85BCA" w:rsidP="00F85BCA">
            <w:pPr>
              <w:spacing w:before="120" w:after="120"/>
              <w:jc w:val="both"/>
              <w:rPr>
                <w:rFonts w:ascii="Verdana" w:hAnsi="Verdana"/>
                <w:color w:val="000000" w:themeColor="text1"/>
                <w:sz w:val="20"/>
                <w:szCs w:val="20"/>
                <w:lang w:eastAsia="en-AU"/>
              </w:rPr>
            </w:pPr>
            <w:r w:rsidRPr="00F85BCA">
              <w:rPr>
                <w:rFonts w:ascii="Verdana" w:hAnsi="Verdana"/>
                <w:color w:val="000000" w:themeColor="text1"/>
                <w:sz w:val="20"/>
                <w:szCs w:val="20"/>
                <w:lang w:eastAsia="en-AU"/>
              </w:rPr>
              <w:t>The WTP Birdwatching App is a mobile-first platform (iOS and Android) enabling members of the public to apply for birdwatching permits, access wetland areas at Western Treatment Plant via Bluetooth-controlled Gallagher locks, and submit bird sighting records. An internal Operator Web App provides Melbourne Water staff with permit queue management, visitor tracking, push notification control, and lock administration.</w:t>
            </w:r>
          </w:p>
          <w:p w14:paraId="0976C0F7" w14:textId="37F22125" w:rsidR="00F85BCA" w:rsidRPr="00F85BCA" w:rsidRDefault="00F85BCA" w:rsidP="00F85BCA">
            <w:pPr>
              <w:spacing w:before="120" w:after="120"/>
              <w:jc w:val="both"/>
              <w:rPr>
                <w:rFonts w:ascii="Verdana" w:hAnsi="Verdana"/>
                <w:color w:val="000000" w:themeColor="text1"/>
                <w:sz w:val="20"/>
                <w:szCs w:val="20"/>
                <w:lang w:eastAsia="en-AU"/>
              </w:rPr>
            </w:pPr>
            <w:r w:rsidRPr="00F85BCA">
              <w:rPr>
                <w:rFonts w:ascii="Verdana" w:hAnsi="Verdana"/>
                <w:color w:val="000000" w:themeColor="text1"/>
                <w:sz w:val="20"/>
                <w:szCs w:val="20"/>
                <w:lang w:eastAsia="en-AU"/>
              </w:rPr>
              <w:t xml:space="preserve">The platform routes all public mobile traffic through Cloudflare (WAF / DDoS / CDN) into Azure API Management, which enforces JWT validation, rate limiting, and path-based routing to backend App Services. Backend business logic is served by a Node.js Operations API hosted on Azure App Service, with Azure SQL as the primary data store (private endpoint), Azure Notification Hubs for push alerts (APNs and FCM). </w:t>
            </w:r>
          </w:p>
          <w:p w14:paraId="24B0357F" w14:textId="77777777" w:rsidR="00F85BCA" w:rsidRPr="00F85BCA" w:rsidRDefault="00F85BCA" w:rsidP="00F85BCA">
            <w:pPr>
              <w:spacing w:before="120" w:after="120"/>
              <w:jc w:val="both"/>
              <w:rPr>
                <w:rFonts w:ascii="Verdana" w:hAnsi="Verdana"/>
                <w:color w:val="000000" w:themeColor="text1"/>
                <w:sz w:val="20"/>
                <w:szCs w:val="20"/>
                <w:lang w:eastAsia="en-AU"/>
              </w:rPr>
            </w:pPr>
            <w:r w:rsidRPr="00F85BCA">
              <w:rPr>
                <w:rFonts w:ascii="Verdana" w:hAnsi="Verdana"/>
                <w:color w:val="000000" w:themeColor="text1"/>
                <w:sz w:val="20"/>
                <w:szCs w:val="20"/>
                <w:lang w:eastAsia="en-AU"/>
              </w:rPr>
              <w:t>Two authentication scenarios are in scope:</w:t>
            </w:r>
          </w:p>
          <w:p w14:paraId="17011FC2" w14:textId="083E1DB0" w:rsidR="00F85BCA" w:rsidRPr="00F85BCA" w:rsidRDefault="00F85BCA" w:rsidP="00F85BCA">
            <w:pPr>
              <w:numPr>
                <w:ilvl w:val="0"/>
                <w:numId w:val="44"/>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Scenario A -- SQL Auth</w:t>
            </w:r>
            <w:r w:rsidRPr="00F85BCA">
              <w:rPr>
                <w:rFonts w:ascii="Verdana" w:hAnsi="Verdana"/>
                <w:color w:val="000000" w:themeColor="text1"/>
                <w:sz w:val="20"/>
                <w:szCs w:val="20"/>
                <w:lang w:eastAsia="en-AU"/>
              </w:rPr>
              <w:t>: A custom Identity API handles registration, login, password hashing, refresh token rotation, and JWT issuance. Passwords are stored in Azure SQL. The JWT signing key is stored in Key Vault. This introduces a custom security component that must be owned, patched, and secured by the DevOps team.</w:t>
            </w:r>
          </w:p>
          <w:p w14:paraId="212C080E" w14:textId="5205A5B4" w:rsidR="00F85BCA" w:rsidRDefault="00F85BCA" w:rsidP="00A91962">
            <w:pPr>
              <w:numPr>
                <w:ilvl w:val="0"/>
                <w:numId w:val="44"/>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Scenario B -- Entra External ID (recommended)</w:t>
            </w:r>
            <w:r w:rsidRPr="00F85BCA">
              <w:rPr>
                <w:rFonts w:ascii="Verdana" w:hAnsi="Verdana"/>
                <w:color w:val="000000" w:themeColor="text1"/>
                <w:sz w:val="20"/>
                <w:szCs w:val="20"/>
                <w:lang w:eastAsia="en-AU"/>
              </w:rPr>
              <w:t xml:space="preserve">: Microsoft-hosted identity for public users via a dedicated External ID tenant (separate from the internal MW tenant). Eliminates the Identity API entirely, removes SQL password storage, and replaces custom JWT logic with OIDC-based token validation in APIM. </w:t>
            </w:r>
            <w:r w:rsidR="00A91962" w:rsidRPr="00A91962">
              <w:rPr>
                <w:rFonts w:ascii="Verdana" w:hAnsi="Verdana"/>
                <w:color w:val="000000" w:themeColor="text1"/>
                <w:sz w:val="20"/>
                <w:szCs w:val="20"/>
                <w:lang w:eastAsia="en-AU"/>
              </w:rPr>
              <w:t>MSAL is adopted in the mobile app</w:t>
            </w:r>
            <w:r w:rsidR="00A91962">
              <w:rPr>
                <w:rFonts w:ascii="Verdana" w:hAnsi="Verdana"/>
                <w:color w:val="000000" w:themeColor="text1"/>
                <w:sz w:val="20"/>
                <w:szCs w:val="20"/>
                <w:lang w:eastAsia="en-AU"/>
              </w:rPr>
              <w:t>.</w:t>
            </w:r>
          </w:p>
          <w:p w14:paraId="391BA8B4" w14:textId="311B2E1F" w:rsidR="00F85BCA" w:rsidRPr="00F85BCA" w:rsidRDefault="00F85BCA" w:rsidP="00F85BCA">
            <w:p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Scope of Works</w:t>
            </w:r>
          </w:p>
          <w:p w14:paraId="7523D8D4" w14:textId="77777777" w:rsidR="00F85BCA" w:rsidRPr="00F85BCA" w:rsidRDefault="00F85BCA" w:rsidP="00F85BCA">
            <w:pPr>
              <w:spacing w:before="120" w:after="120"/>
              <w:jc w:val="both"/>
              <w:rPr>
                <w:rFonts w:ascii="Verdana" w:hAnsi="Verdana"/>
                <w:color w:val="000000" w:themeColor="text1"/>
                <w:sz w:val="20"/>
                <w:szCs w:val="20"/>
                <w:lang w:eastAsia="en-AU"/>
              </w:rPr>
            </w:pPr>
            <w:r w:rsidRPr="00F85BCA">
              <w:rPr>
                <w:rFonts w:ascii="Verdana" w:hAnsi="Verdana"/>
                <w:color w:val="000000" w:themeColor="text1"/>
                <w:sz w:val="20"/>
                <w:szCs w:val="20"/>
                <w:lang w:eastAsia="en-AU"/>
              </w:rPr>
              <w:t>The scope of this project includes:</w:t>
            </w:r>
          </w:p>
          <w:p w14:paraId="7B423C3E" w14:textId="77777777"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Design and Implementation</w:t>
            </w:r>
            <w:r w:rsidRPr="00F85BCA">
              <w:rPr>
                <w:rFonts w:ascii="Verdana" w:hAnsi="Verdana"/>
                <w:color w:val="000000" w:themeColor="text1"/>
                <w:sz w:val="20"/>
                <w:szCs w:val="20"/>
                <w:lang w:eastAsia="en-AU"/>
              </w:rPr>
              <w:t> of secure Azure environments across Melbourne Water-controlled subscriptions for Dev, Test, UAT, Production, and DR.</w:t>
            </w:r>
          </w:p>
          <w:p w14:paraId="370E00D9" w14:textId="52CD6C7D"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Infrastructure as Code</w:t>
            </w:r>
            <w:r w:rsidRPr="00F85BCA">
              <w:rPr>
                <w:rFonts w:ascii="Verdana" w:hAnsi="Verdana"/>
                <w:color w:val="000000" w:themeColor="text1"/>
                <w:sz w:val="20"/>
                <w:szCs w:val="20"/>
                <w:lang w:eastAsia="en-AU"/>
              </w:rPr>
              <w:t> for all Azure resources (Bice</w:t>
            </w:r>
            <w:r w:rsidR="00EF707D">
              <w:rPr>
                <w:rFonts w:ascii="Verdana" w:hAnsi="Verdana"/>
                <w:color w:val="000000" w:themeColor="text1"/>
                <w:sz w:val="20"/>
                <w:szCs w:val="20"/>
                <w:lang w:eastAsia="en-AU"/>
              </w:rPr>
              <w:t>p</w:t>
            </w:r>
            <w:r w:rsidRPr="00F85BCA">
              <w:rPr>
                <w:rFonts w:ascii="Verdana" w:hAnsi="Verdana"/>
                <w:color w:val="000000" w:themeColor="text1"/>
                <w:sz w:val="20"/>
                <w:szCs w:val="20"/>
                <w:lang w:eastAsia="en-AU"/>
              </w:rPr>
              <w:t>), deployed via Azure DevOps pipelines with managed identity (no stored credentials).</w:t>
            </w:r>
          </w:p>
          <w:p w14:paraId="2F435515" w14:textId="77777777"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Identity and Authentication</w:t>
            </w:r>
            <w:r w:rsidRPr="00F85BCA">
              <w:rPr>
                <w:rFonts w:ascii="Verdana" w:hAnsi="Verdana"/>
                <w:color w:val="000000" w:themeColor="text1"/>
                <w:sz w:val="20"/>
                <w:szCs w:val="20"/>
                <w:lang w:eastAsia="en-AU"/>
              </w:rPr>
              <w:t> implementation -- SQL Auth (Scenario A) or Entra External ID (Scenario B).</w:t>
            </w:r>
          </w:p>
          <w:p w14:paraId="4523CEB6" w14:textId="77777777"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API Development</w:t>
            </w:r>
            <w:r w:rsidRPr="00F85BCA">
              <w:rPr>
                <w:rFonts w:ascii="Verdana" w:hAnsi="Verdana"/>
                <w:color w:val="000000" w:themeColor="text1"/>
                <w:sz w:val="20"/>
                <w:szCs w:val="20"/>
                <w:lang w:eastAsia="en-AU"/>
              </w:rPr>
              <w:t> -- Identity API (Scenario A only) and Operations API (both scenarios).</w:t>
            </w:r>
          </w:p>
          <w:p w14:paraId="09BDEBEB" w14:textId="5DE99219"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APIM Configuration</w:t>
            </w:r>
            <w:r w:rsidRPr="00F85BCA">
              <w:rPr>
                <w:rFonts w:ascii="Verdana" w:hAnsi="Verdana"/>
                <w:color w:val="000000" w:themeColor="text1"/>
                <w:sz w:val="20"/>
                <w:szCs w:val="20"/>
                <w:lang w:eastAsia="en-AU"/>
              </w:rPr>
              <w:t> -- products, policies, JWT validation, path routing, rate limiting, and IP restrictions.</w:t>
            </w:r>
          </w:p>
          <w:p w14:paraId="56105B01" w14:textId="77777777"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CI/CD Pipelines</w:t>
            </w:r>
            <w:r w:rsidRPr="00F85BCA">
              <w:rPr>
                <w:rFonts w:ascii="Verdana" w:hAnsi="Verdana"/>
                <w:color w:val="000000" w:themeColor="text1"/>
                <w:sz w:val="20"/>
                <w:szCs w:val="20"/>
                <w:lang w:eastAsia="en-AU"/>
              </w:rPr>
              <w:t> for all APIs, infrastructure, and database migrations across all environments.</w:t>
            </w:r>
          </w:p>
          <w:p w14:paraId="4C801DE3" w14:textId="77777777"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Integration</w:t>
            </w:r>
            <w:r w:rsidRPr="00F85BCA">
              <w:rPr>
                <w:rFonts w:ascii="Verdana" w:hAnsi="Verdana"/>
                <w:color w:val="000000" w:themeColor="text1"/>
                <w:sz w:val="20"/>
                <w:szCs w:val="20"/>
                <w:lang w:eastAsia="en-AU"/>
              </w:rPr>
              <w:t> with Cloudflare, Gallagher Bluetooth SDK, Azure Notification Hubs (APNs and FCM), and Entra ID (internal MW tenant for operators).</w:t>
            </w:r>
          </w:p>
          <w:p w14:paraId="6A077636" w14:textId="77777777"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Validation and Testing</w:t>
            </w:r>
            <w:r w:rsidRPr="00F85BCA">
              <w:rPr>
                <w:rFonts w:ascii="Verdana" w:hAnsi="Verdana"/>
                <w:color w:val="000000" w:themeColor="text1"/>
                <w:sz w:val="20"/>
                <w:szCs w:val="20"/>
                <w:lang w:eastAsia="en-AU"/>
              </w:rPr>
              <w:t> including mobile team API handoff, integration testing cycles, and security review.</w:t>
            </w:r>
          </w:p>
          <w:p w14:paraId="3B4EF346" w14:textId="77777777" w:rsidR="00F85BCA" w:rsidRPr="00F85BCA" w:rsidRDefault="00F85BCA" w:rsidP="00F85BCA">
            <w:pPr>
              <w:numPr>
                <w:ilvl w:val="0"/>
                <w:numId w:val="46"/>
              </w:numPr>
              <w:spacing w:before="120" w:after="120"/>
              <w:jc w:val="both"/>
              <w:rPr>
                <w:rFonts w:ascii="Verdana" w:hAnsi="Verdana"/>
                <w:color w:val="000000" w:themeColor="text1"/>
                <w:sz w:val="20"/>
                <w:szCs w:val="20"/>
                <w:lang w:eastAsia="en-AU"/>
              </w:rPr>
            </w:pPr>
            <w:r w:rsidRPr="00F85BCA">
              <w:rPr>
                <w:rFonts w:ascii="Verdana" w:hAnsi="Verdana"/>
                <w:b/>
                <w:bCs/>
                <w:color w:val="000000" w:themeColor="text1"/>
                <w:sz w:val="20"/>
                <w:szCs w:val="20"/>
                <w:lang w:eastAsia="en-AU"/>
              </w:rPr>
              <w:t>Knowledge Transfer and Documentation</w:t>
            </w:r>
            <w:r w:rsidRPr="00F85BCA">
              <w:rPr>
                <w:rFonts w:ascii="Verdana" w:hAnsi="Verdana"/>
                <w:color w:val="000000" w:themeColor="text1"/>
                <w:sz w:val="20"/>
                <w:szCs w:val="20"/>
                <w:lang w:eastAsia="en-AU"/>
              </w:rPr>
              <w:t> for ongoing AIS team support.</w:t>
            </w:r>
          </w:p>
          <w:p w14:paraId="3CC8DD6D" w14:textId="2832D646" w:rsidR="00F85BCA" w:rsidRPr="00E96784" w:rsidRDefault="00A25A50" w:rsidP="00A176C8">
            <w:pPr>
              <w:spacing w:before="120" w:after="120"/>
              <w:rPr>
                <w:rFonts w:ascii="Verdana" w:hAnsi="Verdana"/>
                <w:b/>
                <w:bCs/>
                <w:color w:val="000000" w:themeColor="text1"/>
                <w:sz w:val="20"/>
                <w:szCs w:val="20"/>
                <w:lang w:eastAsia="en-AU"/>
              </w:rPr>
            </w:pPr>
            <w:r>
              <w:rPr>
                <w:rFonts w:ascii="Verdana" w:hAnsi="Verdana"/>
                <w:color w:val="000000" w:themeColor="text1"/>
                <w:sz w:val="20"/>
                <w:szCs w:val="20"/>
                <w:lang w:eastAsia="en-AU"/>
              </w:rPr>
              <w:br/>
            </w:r>
            <w:r w:rsidR="00F85BCA" w:rsidRPr="00F85BCA">
              <w:rPr>
                <w:rFonts w:ascii="Verdana" w:hAnsi="Verdana"/>
                <w:color w:val="000000" w:themeColor="text1"/>
                <w:sz w:val="20"/>
                <w:szCs w:val="20"/>
                <w:lang w:eastAsia="en-AU"/>
              </w:rPr>
              <w:t>The following tables detail what will be provisioned and the estimated effort required for delivery. Estimates assume two DevOps/Integration Engineers working in parallel.</w:t>
            </w:r>
            <w:r w:rsidR="00A176C8">
              <w:rPr>
                <w:rFonts w:ascii="Verdana" w:hAnsi="Verdana"/>
                <w:color w:val="000000" w:themeColor="text1"/>
                <w:sz w:val="20"/>
                <w:szCs w:val="20"/>
                <w:lang w:eastAsia="en-AU"/>
              </w:rPr>
              <w:br/>
            </w:r>
            <w:r w:rsidR="00A176C8">
              <w:rPr>
                <w:rFonts w:ascii="Verdana" w:hAnsi="Verdana"/>
                <w:color w:val="000000" w:themeColor="text1"/>
                <w:sz w:val="20"/>
                <w:szCs w:val="20"/>
                <w:lang w:eastAsia="en-AU"/>
              </w:rPr>
              <w:br/>
            </w:r>
            <w:r w:rsidR="00F85BCA" w:rsidRPr="00F85BCA">
              <w:rPr>
                <w:rFonts w:ascii="Verdana" w:hAnsi="Verdana"/>
                <w:b/>
                <w:bCs/>
                <w:color w:val="000000" w:themeColor="text1"/>
                <w:sz w:val="20"/>
                <w:szCs w:val="20"/>
                <w:lang w:eastAsia="en-AU"/>
              </w:rPr>
              <w:t>SCENARIO A</w:t>
            </w:r>
            <w:r w:rsidR="00F85BCA">
              <w:rPr>
                <w:rFonts w:ascii="Verdana" w:hAnsi="Verdana"/>
                <w:b/>
                <w:bCs/>
                <w:color w:val="000000" w:themeColor="text1"/>
                <w:sz w:val="20"/>
                <w:szCs w:val="20"/>
                <w:lang w:eastAsia="en-AU"/>
              </w:rPr>
              <w:t xml:space="preserve"> – SQL AUTH</w:t>
            </w:r>
          </w:p>
          <w:tbl>
            <w:tblPr>
              <w:tblW w:w="9399" w:type="dxa"/>
              <w:tblLook w:val="04A0" w:firstRow="1" w:lastRow="0" w:firstColumn="1" w:lastColumn="0" w:noHBand="0" w:noVBand="1"/>
            </w:tblPr>
            <w:tblGrid>
              <w:gridCol w:w="1571"/>
              <w:gridCol w:w="6811"/>
              <w:gridCol w:w="1017"/>
            </w:tblGrid>
            <w:tr w:rsidR="00A928B5" w:rsidRPr="00A176C8" w14:paraId="5BF8E4FA" w14:textId="77777777" w:rsidTr="00902C15">
              <w:trPr>
                <w:trHeight w:val="168"/>
              </w:trPr>
              <w:tc>
                <w:tcPr>
                  <w:tcW w:w="1581" w:type="dxa"/>
                  <w:tcBorders>
                    <w:top w:val="nil"/>
                    <w:left w:val="single" w:sz="4" w:space="0" w:color="FFFFFF" w:themeColor="background1"/>
                    <w:bottom w:val="single" w:sz="12" w:space="0" w:color="FFFFFF" w:themeColor="background1"/>
                    <w:right w:val="single" w:sz="4" w:space="0" w:color="FFFFFF" w:themeColor="background1"/>
                  </w:tcBorders>
                  <w:shd w:val="clear" w:color="auto" w:fill="156082"/>
                  <w:noWrap/>
                  <w:hideMark/>
                </w:tcPr>
                <w:p w14:paraId="383BF5D1" w14:textId="77777777" w:rsidR="00A928B5" w:rsidRPr="00A176C8" w:rsidRDefault="00A928B5" w:rsidP="00A928B5">
                  <w:pPr>
                    <w:rPr>
                      <w:rFonts w:ascii="Aptos Narrow" w:eastAsia="Times New Roman" w:hAnsi="Aptos Narrow" w:cs="Times New Roman"/>
                      <w:b/>
                      <w:bCs/>
                      <w:color w:val="FFFFFF"/>
                      <w:lang w:eastAsia="en-AU"/>
                    </w:rPr>
                  </w:pPr>
                  <w:r w:rsidRPr="00A176C8">
                    <w:rPr>
                      <w:rFonts w:ascii="Aptos Narrow" w:eastAsia="Times New Roman" w:hAnsi="Aptos Narrow" w:cs="Times New Roman"/>
                      <w:b/>
                      <w:bCs/>
                      <w:color w:val="FFFFFF"/>
                      <w:lang w:eastAsia="en-AU"/>
                    </w:rPr>
                    <w:lastRenderedPageBreak/>
                    <w:t>Name</w:t>
                  </w:r>
                </w:p>
              </w:tc>
              <w:tc>
                <w:tcPr>
                  <w:tcW w:w="6876" w:type="dxa"/>
                  <w:tcBorders>
                    <w:top w:val="nil"/>
                    <w:left w:val="single" w:sz="4" w:space="0" w:color="FFFFFF" w:themeColor="background1"/>
                    <w:bottom w:val="single" w:sz="12" w:space="0" w:color="FFFFFF" w:themeColor="background1"/>
                    <w:right w:val="single" w:sz="4" w:space="0" w:color="FFFFFF" w:themeColor="background1"/>
                  </w:tcBorders>
                  <w:shd w:val="clear" w:color="auto" w:fill="156082"/>
                  <w:noWrap/>
                  <w:hideMark/>
                </w:tcPr>
                <w:p w14:paraId="3C6CE551" w14:textId="6FEC8ED2" w:rsidR="00A928B5" w:rsidRPr="00A176C8" w:rsidRDefault="00A928B5" w:rsidP="00A928B5">
                  <w:pPr>
                    <w:rPr>
                      <w:rFonts w:ascii="Aptos Narrow" w:eastAsia="Times New Roman" w:hAnsi="Aptos Narrow" w:cs="Times New Roman"/>
                      <w:b/>
                      <w:bCs/>
                      <w:color w:val="FFFFFF"/>
                      <w:lang w:eastAsia="en-AU"/>
                    </w:rPr>
                  </w:pPr>
                  <w:r>
                    <w:rPr>
                      <w:rFonts w:ascii="Aptos Narrow" w:eastAsia="Times New Roman" w:hAnsi="Aptos Narrow" w:cs="Times New Roman"/>
                      <w:b/>
                      <w:bCs/>
                      <w:color w:val="FFFFFF"/>
                      <w:lang w:eastAsia="en-AU"/>
                    </w:rPr>
                    <w:t>Notes</w:t>
                  </w:r>
                </w:p>
              </w:tc>
              <w:tc>
                <w:tcPr>
                  <w:tcW w:w="942" w:type="dxa"/>
                  <w:tcBorders>
                    <w:top w:val="nil"/>
                    <w:left w:val="single" w:sz="4" w:space="0" w:color="FFFFFF" w:themeColor="background1"/>
                    <w:bottom w:val="single" w:sz="12" w:space="0" w:color="FFFFFF" w:themeColor="background1"/>
                    <w:right w:val="nil"/>
                  </w:tcBorders>
                  <w:shd w:val="clear" w:color="auto" w:fill="156082"/>
                  <w:noWrap/>
                  <w:hideMark/>
                </w:tcPr>
                <w:p w14:paraId="38A63981" w14:textId="77777777" w:rsidR="00A928B5" w:rsidRPr="00A176C8" w:rsidRDefault="00A928B5" w:rsidP="00A928B5">
                  <w:pPr>
                    <w:rPr>
                      <w:rFonts w:ascii="Aptos Narrow" w:eastAsia="Times New Roman" w:hAnsi="Aptos Narrow" w:cs="Times New Roman"/>
                      <w:b/>
                      <w:bCs/>
                      <w:color w:val="FFFFFF"/>
                      <w:lang w:eastAsia="en-AU"/>
                    </w:rPr>
                  </w:pPr>
                  <w:r w:rsidRPr="00A176C8">
                    <w:rPr>
                      <w:rFonts w:ascii="Aptos Narrow" w:eastAsia="Times New Roman" w:hAnsi="Aptos Narrow" w:cs="Times New Roman"/>
                      <w:b/>
                      <w:bCs/>
                      <w:color w:val="FFFFFF"/>
                      <w:lang w:eastAsia="en-AU"/>
                    </w:rPr>
                    <w:t>Estimate (Days)</w:t>
                  </w:r>
                </w:p>
              </w:tc>
            </w:tr>
            <w:tr w:rsidR="00A928B5" w:rsidRPr="00A176C8" w14:paraId="4FA0E7EE" w14:textId="77777777" w:rsidTr="00902C15">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06544159" w14:textId="17E62B72"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Infrastructure (IaC)</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7B57ADA9" w14:textId="3AA52CA1" w:rsidR="00A928B5" w:rsidRPr="00A176C8" w:rsidRDefault="00A928B5" w:rsidP="00A928B5">
                  <w:pPr>
                    <w:rPr>
                      <w:rFonts w:ascii="Aptos Narrow" w:eastAsia="Times New Roman" w:hAnsi="Aptos Narrow" w:cs="Times New Roman"/>
                      <w:color w:val="000000"/>
                      <w:lang w:eastAsia="en-AU"/>
                    </w:rPr>
                  </w:pPr>
                  <w:r w:rsidRPr="00F85BCA">
                    <w:rPr>
                      <w:rFonts w:ascii="Aptos Narrow" w:eastAsia="Times New Roman" w:hAnsi="Aptos Narrow" w:cs="Times New Roman"/>
                      <w:color w:val="000000"/>
                      <w:lang w:eastAsia="en-AU"/>
                    </w:rPr>
                    <w:t xml:space="preserve">Resource Groups for each environment (dev, test, uat, prod, dr). </w:t>
                  </w:r>
                  <w:r>
                    <w:rPr>
                      <w:rFonts w:ascii="Aptos Narrow" w:eastAsia="Times New Roman" w:hAnsi="Aptos Narrow" w:cs="Times New Roman"/>
                      <w:color w:val="000000"/>
                      <w:lang w:eastAsia="en-AU"/>
                    </w:rPr>
                    <w:t>Azure resources (</w:t>
                  </w:r>
                  <w:r w:rsidRPr="00F85BCA">
                    <w:rPr>
                      <w:rFonts w:ascii="Aptos Narrow" w:eastAsia="Times New Roman" w:hAnsi="Aptos Narrow" w:cs="Times New Roman"/>
                      <w:color w:val="000000"/>
                      <w:lang w:eastAsia="en-AU"/>
                    </w:rPr>
                    <w:t>App Services</w:t>
                  </w:r>
                  <w:r>
                    <w:rPr>
                      <w:rFonts w:ascii="Aptos Narrow" w:eastAsia="Times New Roman" w:hAnsi="Aptos Narrow" w:cs="Times New Roman"/>
                      <w:color w:val="000000"/>
                      <w:lang w:eastAsia="en-AU"/>
                    </w:rPr>
                    <w:t xml:space="preserve">, </w:t>
                  </w:r>
                  <w:r w:rsidRPr="00F85BCA">
                    <w:rPr>
                      <w:rFonts w:ascii="Aptos Narrow" w:eastAsia="Times New Roman" w:hAnsi="Aptos Narrow" w:cs="Times New Roman"/>
                      <w:color w:val="000000"/>
                      <w:lang w:eastAsia="en-AU"/>
                    </w:rPr>
                    <w:t xml:space="preserve"> Azure SQL Server and Database with private endpoint</w:t>
                  </w:r>
                  <w:r>
                    <w:rPr>
                      <w:rFonts w:ascii="Aptos Narrow" w:eastAsia="Times New Roman" w:hAnsi="Aptos Narrow" w:cs="Times New Roman"/>
                      <w:color w:val="000000"/>
                      <w:lang w:eastAsia="en-AU"/>
                    </w:rPr>
                    <w:t>,</w:t>
                  </w:r>
                  <w:r w:rsidRPr="00F85BCA">
                    <w:rPr>
                      <w:rFonts w:ascii="Aptos Narrow" w:eastAsia="Times New Roman" w:hAnsi="Aptos Narrow" w:cs="Times New Roman"/>
                      <w:color w:val="000000"/>
                      <w:lang w:eastAsia="en-AU"/>
                    </w:rPr>
                    <w:t xml:space="preserve"> Key Vault</w:t>
                  </w:r>
                  <w:r>
                    <w:rPr>
                      <w:rFonts w:ascii="Aptos Narrow" w:eastAsia="Times New Roman" w:hAnsi="Aptos Narrow" w:cs="Times New Roman"/>
                      <w:color w:val="000000"/>
                      <w:lang w:eastAsia="en-AU"/>
                    </w:rPr>
                    <w:t xml:space="preserve">, </w:t>
                  </w:r>
                  <w:r w:rsidRPr="00F85BCA">
                    <w:rPr>
                      <w:rFonts w:ascii="Aptos Narrow" w:eastAsia="Times New Roman" w:hAnsi="Aptos Narrow" w:cs="Times New Roman"/>
                      <w:color w:val="000000"/>
                      <w:lang w:eastAsia="en-AU"/>
                    </w:rPr>
                    <w:t xml:space="preserve"> APIM instance (dev </w:t>
                  </w:r>
                  <w:r>
                    <w:rPr>
                      <w:rFonts w:ascii="Aptos Narrow" w:eastAsia="Times New Roman" w:hAnsi="Aptos Narrow" w:cs="Times New Roman"/>
                      <w:color w:val="000000"/>
                      <w:lang w:eastAsia="en-AU"/>
                    </w:rPr>
                    <w:t xml:space="preserve">uat, </w:t>
                  </w:r>
                  <w:r w:rsidRPr="00F85BCA">
                    <w:rPr>
                      <w:rFonts w:ascii="Aptos Narrow" w:eastAsia="Times New Roman" w:hAnsi="Aptos Narrow" w:cs="Times New Roman"/>
                      <w:color w:val="000000"/>
                      <w:lang w:eastAsia="en-AU"/>
                    </w:rPr>
                    <w:t>and prod)</w:t>
                  </w:r>
                  <w:r>
                    <w:rPr>
                      <w:rFonts w:ascii="Aptos Narrow" w:eastAsia="Times New Roman" w:hAnsi="Aptos Narrow" w:cs="Times New Roman"/>
                      <w:color w:val="000000"/>
                      <w:lang w:eastAsia="en-AU"/>
                    </w:rPr>
                    <w:t xml:space="preserve">,  </w:t>
                  </w:r>
                  <w:r w:rsidRPr="00F85BCA">
                    <w:rPr>
                      <w:rFonts w:ascii="Aptos Narrow" w:eastAsia="Times New Roman" w:hAnsi="Aptos Narrow" w:cs="Times New Roman"/>
                      <w:color w:val="000000"/>
                      <w:lang w:eastAsia="en-AU"/>
                    </w:rPr>
                    <w:t>Azure Static Web App for Operator Web App</w:t>
                  </w:r>
                  <w:r>
                    <w:rPr>
                      <w:rFonts w:ascii="Aptos Narrow" w:eastAsia="Times New Roman" w:hAnsi="Aptos Narrow" w:cs="Times New Roman"/>
                      <w:color w:val="000000"/>
                      <w:lang w:eastAsia="en-AU"/>
                    </w:rPr>
                    <w:t>,</w:t>
                  </w:r>
                  <w:r w:rsidRPr="00F85BCA">
                    <w:rPr>
                      <w:rFonts w:ascii="Aptos Narrow" w:eastAsia="Times New Roman" w:hAnsi="Aptos Narrow" w:cs="Times New Roman"/>
                      <w:color w:val="000000"/>
                      <w:lang w:eastAsia="en-AU"/>
                    </w:rPr>
                    <w:t xml:space="preserve"> Application Insights and Log Analytics Workspace</w:t>
                  </w:r>
                  <w:r>
                    <w:rPr>
                      <w:rFonts w:ascii="Aptos Narrow" w:eastAsia="Times New Roman" w:hAnsi="Aptos Narrow" w:cs="Times New Roman"/>
                      <w:color w:val="000000"/>
                      <w:lang w:eastAsia="en-AU"/>
                    </w:rPr>
                    <w:t>,</w:t>
                  </w:r>
                  <w:r w:rsidRPr="00F85BCA">
                    <w:rPr>
                      <w:rFonts w:ascii="Aptos Narrow" w:eastAsia="Times New Roman" w:hAnsi="Aptos Narrow" w:cs="Times New Roman"/>
                      <w:color w:val="000000"/>
                      <w:lang w:eastAsia="en-AU"/>
                    </w:rPr>
                    <w:t xml:space="preserve"> Notification Hubs namespace and hub. All resources written as Bicep and deployed via pipeline.</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6DAE37D5" w14:textId="74C51C4F"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5</w:t>
                  </w:r>
                </w:p>
              </w:tc>
            </w:tr>
            <w:tr w:rsidR="00A928B5" w:rsidRPr="00A176C8" w14:paraId="2527628F" w14:textId="77777777" w:rsidTr="00902C15">
              <w:trPr>
                <w:trHeight w:val="12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hideMark/>
                </w:tcPr>
                <w:p w14:paraId="5886EAC3" w14:textId="4B662F8E"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SQL Schema</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hideMark/>
                </w:tcPr>
                <w:p w14:paraId="6F31F62F" w14:textId="4D85A560"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A</w:t>
                  </w:r>
                  <w:r w:rsidRPr="00EF707D">
                    <w:rPr>
                      <w:rFonts w:ascii="Aptos Narrow" w:eastAsia="Times New Roman" w:hAnsi="Aptos Narrow" w:cs="Times New Roman"/>
                      <w:color w:val="000000"/>
                      <w:lang w:eastAsia="en-AU"/>
                    </w:rPr>
                    <w:t xml:space="preserve">uth schema: Users, RefreshTokens, UserProfiles, AccountApprovals (optional operator gating). </w:t>
                  </w:r>
                  <w:r>
                    <w:rPr>
                      <w:rFonts w:ascii="Aptos Narrow" w:eastAsia="Times New Roman" w:hAnsi="Aptos Narrow" w:cs="Times New Roman"/>
                      <w:color w:val="000000"/>
                      <w:lang w:eastAsia="en-AU"/>
                    </w:rPr>
                    <w:br/>
                  </w:r>
                  <w:r w:rsidRPr="00EF707D">
                    <w:rPr>
                      <w:rFonts w:ascii="Aptos Narrow" w:eastAsia="Times New Roman" w:hAnsi="Aptos Narrow" w:cs="Times New Roman"/>
                      <w:color w:val="000000"/>
                      <w:lang w:eastAsia="en-AU"/>
                    </w:rPr>
                    <w:t>Data schema: Permits, PermitApprovals (full audit log), Visits, BirdSightings, Content</w:t>
                  </w:r>
                  <w:r>
                    <w:rPr>
                      <w:rFonts w:ascii="Aptos Narrow" w:eastAsia="Times New Roman" w:hAnsi="Aptos Narrow" w:cs="Times New Roman"/>
                      <w:color w:val="000000"/>
                      <w:lang w:eastAsia="en-AU"/>
                    </w:rPr>
                    <w:t xml:space="preserve"> and others</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hideMark/>
                </w:tcPr>
                <w:p w14:paraId="6ABE64A1" w14:textId="37409984"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6</w:t>
                  </w:r>
                </w:p>
              </w:tc>
            </w:tr>
            <w:tr w:rsidR="00A928B5" w:rsidRPr="00A176C8" w14:paraId="3120E85B" w14:textId="77777777" w:rsidTr="00902C15">
              <w:trPr>
                <w:trHeight w:val="526"/>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6974BF4E" w14:textId="78CF1D4F"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Identity API</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hideMark/>
                </w:tcPr>
                <w:p w14:paraId="181512C7" w14:textId="368F1A88" w:rsidR="00A928B5" w:rsidRPr="00A176C8" w:rsidRDefault="00A928B5" w:rsidP="00A928B5">
                  <w:pPr>
                    <w:rPr>
                      <w:rFonts w:ascii="Aptos Narrow" w:eastAsia="Times New Roman" w:hAnsi="Aptos Narrow" w:cs="Times New Roman"/>
                      <w:color w:val="000000"/>
                      <w:lang w:eastAsia="en-AU"/>
                    </w:rPr>
                  </w:pPr>
                  <w:r w:rsidRPr="00EF707D">
                    <w:rPr>
                      <w:rFonts w:ascii="Aptos Narrow" w:eastAsia="Times New Roman" w:hAnsi="Aptos Narrow" w:cs="Times New Roman"/>
                      <w:color w:val="000000"/>
                      <w:lang w:eastAsia="en-AU"/>
                    </w:rPr>
                    <w:t>Authentication endpoints: register, login, forgot/reset password, verify email, refresh token (sliding window rotation with reuse revocation). Profile read/update (GET/PUT /api/profile). Middleware: per-IP rate limiting on login, JWT validation on protected routes. Unit tests for all auth logic. Key Vault secret fetch at startup via managed identity.</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7B7E2366" w14:textId="071D40FC"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12</w:t>
                  </w:r>
                </w:p>
              </w:tc>
            </w:tr>
            <w:tr w:rsidR="00A928B5" w:rsidRPr="00A176C8" w14:paraId="23B03D6C" w14:textId="77777777" w:rsidTr="00902C15">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hideMark/>
                </w:tcPr>
                <w:p w14:paraId="576E8792" w14:textId="0ACD3D0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Operations API</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hideMark/>
                </w:tcPr>
                <w:p w14:paraId="1A33B3E0" w14:textId="4416947E" w:rsidR="00A928B5" w:rsidRPr="00A176C8" w:rsidRDefault="00A928B5" w:rsidP="00A928B5">
                  <w:pPr>
                    <w:rPr>
                      <w:rFonts w:ascii="Aptos Narrow" w:eastAsia="Times New Roman" w:hAnsi="Aptos Narrow" w:cs="Times New Roman"/>
                      <w:color w:val="000000"/>
                      <w:lang w:eastAsia="en-AU"/>
                    </w:rPr>
                  </w:pPr>
                  <w:r w:rsidRPr="00EF707D">
                    <w:rPr>
                      <w:rFonts w:ascii="Aptos Narrow" w:eastAsia="Times New Roman" w:hAnsi="Aptos Narrow" w:cs="Times New Roman"/>
                      <w:color w:val="000000"/>
                      <w:lang w:eastAsia="en-AU"/>
                    </w:rPr>
                    <w:t>Permits Operator state transitions role-gated to WTP.Operator. Visits, bird sightings, hazards, tours, and static content endpoints. Swagger/OpenAPI spec published to APIM developer portal.</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hideMark/>
                </w:tcPr>
                <w:p w14:paraId="4C884AF3" w14:textId="66026CD8"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18</w:t>
                  </w:r>
                </w:p>
              </w:tc>
            </w:tr>
            <w:tr w:rsidR="00A928B5" w:rsidRPr="00A176C8" w14:paraId="1A2427FA" w14:textId="77777777" w:rsidTr="00902C15">
              <w:trPr>
                <w:trHeight w:val="3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3FDC6850" w14:textId="44CB0DD5"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APIM Configuration</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hideMark/>
                </w:tcPr>
                <w:p w14:paraId="14CF581F" w14:textId="4CFE25FA"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Path routing</w:t>
                  </w:r>
                  <w:r>
                    <w:rPr>
                      <w:rFonts w:ascii="Aptos Narrow" w:eastAsia="Times New Roman" w:hAnsi="Aptos Narrow" w:cs="Times New Roman"/>
                      <w:color w:val="000000"/>
                      <w:lang w:eastAsia="en-AU"/>
                    </w:rPr>
                    <w:t xml:space="preserve"> </w:t>
                  </w:r>
                  <w:r w:rsidRPr="00B71643">
                    <w:rPr>
                      <w:rFonts w:ascii="Aptos Narrow" w:eastAsia="Times New Roman" w:hAnsi="Aptos Narrow" w:cs="Times New Roman"/>
                      <w:color w:val="000000"/>
                      <w:lang w:eastAsia="en-AU"/>
                    </w:rPr>
                    <w:t>Entra ID JWT validation (internal tenant, WTP.Operator role claim required), rate limiting per operator. Named Values configured as Key Vault references. Backend configuration for both App Services. OpenAPI specs imported for both APIs.</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71746A6F" w14:textId="72F60B6D"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5.5</w:t>
                  </w:r>
                </w:p>
              </w:tc>
            </w:tr>
            <w:tr w:rsidR="00A928B5" w:rsidRPr="00A176C8" w14:paraId="0B4C1372" w14:textId="77777777" w:rsidTr="00902C15">
              <w:trPr>
                <w:trHeight w:val="405"/>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3F8FCCB6" w14:textId="1B685335"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Entra ID </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331B7517" w14:textId="78C05FD4"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Operator App Registration. </w:t>
                  </w:r>
                  <w:r w:rsidRPr="00B71643">
                    <w:rPr>
                      <w:rFonts w:ascii="Aptos Narrow" w:eastAsia="Times New Roman" w:hAnsi="Aptos Narrow" w:cs="Times New Roman"/>
                      <w:color w:val="000000"/>
                      <w:lang w:eastAsia="en-AU"/>
                    </w:rPr>
                    <w:t>App registration in MW internal Entra ID tenant. Define app roles: WTP.Operator and WTP.Admin. Assign roles to Melbourne Water staff security groups. Configure APIM Admin Product to validate against internal tenant issuer and audience. Configure Operator Web App SPA redirect URIs.</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3F67C70D" w14:textId="6421455D"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w:t>
                  </w:r>
                </w:p>
              </w:tc>
            </w:tr>
            <w:tr w:rsidR="00A928B5" w:rsidRPr="00A176C8" w14:paraId="44FAFAF7" w14:textId="77777777" w:rsidTr="00902C15">
              <w:trPr>
                <w:trHeight w:val="9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15479CF4" w14:textId="164469E5"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CI/CD Pipelines</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44604178" w14:textId="0C620D7D"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IaC, Identity, Operations, Static Web App, Database across DevTest, UAT, Prod and DR. All deployments use managed identity – no stored service principal secrets.</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3BBC61A6" w14:textId="1CE8EBBA"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4</w:t>
                  </w:r>
                </w:p>
              </w:tc>
            </w:tr>
            <w:tr w:rsidR="00A928B5" w:rsidRPr="00A176C8" w14:paraId="387E82BD" w14:textId="77777777" w:rsidTr="00902C15">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5CF90259" w14:textId="0986266D"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Notification Hubs Integration</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2BD2DEBA" w14:textId="2EA492D8"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Configure Notification Hubs namespace and hub per environment. Register APNs (iOS) and FCM (Android) credentials (provided by mobile team). Tag strategy: userId:{n} per registered user. Operations API integration for operator-triggered push dispatch. Email fallback logic via Azure Communication Services for notifications unacknowledged after 24 hours.</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53B7427C" w14:textId="302F835B"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1.5</w:t>
                  </w:r>
                </w:p>
              </w:tc>
            </w:tr>
            <w:tr w:rsidR="00A928B5" w:rsidRPr="00A176C8" w14:paraId="2649ABB4" w14:textId="77777777" w:rsidTr="00902C15">
              <w:trPr>
                <w:trHeight w:val="15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51C63262" w14:textId="712D2582"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Key Vault Configuration</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605D8353" w14:textId="1B2633A3"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Provision Key Vault per environment. Secrets stored: JWT signing key (HS256), SQL connection strings, Azure Communication Services connection key, Notification Hubs connection string. APIM Named Values configured to reference Key Vault secrets directly. App Services configured with Key Vault references in app settings (no plaintext secrets). Managed identity RBAC configured with Key Vault Secrets User role for all consumers.</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7E83EDE0" w14:textId="7DCBD0A2"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1.5</w:t>
                  </w:r>
                </w:p>
              </w:tc>
            </w:tr>
            <w:tr w:rsidR="00A928B5" w:rsidRPr="00A176C8" w14:paraId="201D5950" w14:textId="77777777" w:rsidTr="00902C15">
              <w:trPr>
                <w:trHeight w:val="6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672CB32D" w14:textId="2B8E1959"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Security and Network Controls</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6CA51C35" w14:textId="0CD239EC"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Private endpoint for Azure SQL with no public network access. VNet integration for both App Services to SQL. App Service access restriction to APIM outbound IPs only -- no direct internet access to APIs. TLS enforced on all endpoints.</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1537FE24" w14:textId="586D5422"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Included in IaC</w:t>
                  </w:r>
                </w:p>
              </w:tc>
            </w:tr>
            <w:tr w:rsidR="00A928B5" w:rsidRPr="00A176C8" w14:paraId="4B9E194D" w14:textId="77777777" w:rsidTr="00902C15">
              <w:trPr>
                <w:trHeight w:val="9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6663AC04" w14:textId="4067E9EB"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lastRenderedPageBreak/>
                    <w:t>Monitoring and Alerting</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421EBECC" w14:textId="3EC8E0D7"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Application Insights connected to both APIs and APIM with distributed tracing. Log Analytics Workspace as centralised log sink. Alerts configured for: HTTP 5xx error spike</w:t>
                  </w:r>
                  <w:r>
                    <w:rPr>
                      <w:rFonts w:ascii="Aptos Narrow" w:eastAsia="Times New Roman" w:hAnsi="Aptos Narrow" w:cs="Times New Roman"/>
                      <w:color w:val="000000"/>
                      <w:lang w:eastAsia="en-AU"/>
                    </w:rPr>
                    <w:t xml:space="preserve">. </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308A7B04" w14:textId="2CCBA941"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1.5</w:t>
                  </w:r>
                </w:p>
              </w:tc>
            </w:tr>
            <w:tr w:rsidR="00A928B5" w:rsidRPr="00A176C8" w14:paraId="6D5E3F08" w14:textId="77777777" w:rsidTr="00902C15">
              <w:trPr>
                <w:trHeight w:val="3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504235E1" w14:textId="60B313F1"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Integrating Testing with Mobile Team</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57B586A6" w14:textId="3B666788"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 xml:space="preserve">Publish Swagger/OpenAPI specs to APIM developer portal. Provide dev environment base URL and test credentials to mobile team. Coordinate mobile team testing of all auth flows (register, login, forgot-password, token refresh, JWT attachment to API calls). Bug fix cycle following initial integration. </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69FB6BAA" w14:textId="1C28F4AA"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3</w:t>
                  </w:r>
                </w:p>
              </w:tc>
            </w:tr>
            <w:tr w:rsidR="00A928B5" w:rsidRPr="00A176C8" w14:paraId="44A0B69C" w14:textId="77777777" w:rsidTr="00902C15">
              <w:trPr>
                <w:trHeight w:val="300"/>
              </w:trPr>
              <w:tc>
                <w:tcPr>
                  <w:tcW w:w="158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7EF4E5D9" w14:textId="032189DF" w:rsidR="00A928B5" w:rsidRPr="00A176C8" w:rsidRDefault="00A928B5" w:rsidP="00A928B5">
                  <w:pPr>
                    <w:rPr>
                      <w:rFonts w:ascii="Times New Roman" w:eastAsia="Times New Roman" w:hAnsi="Times New Roman" w:cs="Times New Roman"/>
                      <w:sz w:val="20"/>
                      <w:szCs w:val="20"/>
                      <w:lang w:eastAsia="en-AU"/>
                    </w:rPr>
                  </w:pPr>
                  <w:r>
                    <w:rPr>
                      <w:rFonts w:ascii="Aptos Narrow" w:eastAsia="Times New Roman" w:hAnsi="Aptos Narrow" w:cs="Times New Roman"/>
                      <w:color w:val="000000"/>
                      <w:lang w:eastAsia="en-AU"/>
                    </w:rPr>
                    <w:t>Documentation and Handover</w:t>
                  </w:r>
                </w:p>
              </w:tc>
              <w:tc>
                <w:tcPr>
                  <w:tcW w:w="68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1482D404" w14:textId="0038F925" w:rsidR="00A928B5" w:rsidRPr="00A176C8" w:rsidRDefault="00A928B5" w:rsidP="00A928B5">
                  <w:pPr>
                    <w:rPr>
                      <w:rFonts w:ascii="Times New Roman" w:eastAsia="Times New Roman" w:hAnsi="Times New Roman" w:cs="Times New Roman"/>
                      <w:sz w:val="20"/>
                      <w:szCs w:val="20"/>
                      <w:lang w:eastAsia="en-AU"/>
                    </w:rPr>
                  </w:pPr>
                  <w:r w:rsidRPr="00227287">
                    <w:rPr>
                      <w:rFonts w:ascii="Aptos Narrow" w:eastAsia="Times New Roman" w:hAnsi="Aptos Narrow" w:cs="Times New Roman"/>
                      <w:color w:val="000000"/>
                      <w:lang w:eastAsia="en-AU"/>
                    </w:rPr>
                    <w:t xml:space="preserve">Architecture decision record for SQL Auth approach and documented migration path to Entra External ID. API endpoint reference for internal teams. CI/CD pipeline documentation. </w:t>
                  </w:r>
                </w:p>
              </w:tc>
              <w:tc>
                <w:tcPr>
                  <w:tcW w:w="94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7A0C4ADB" w14:textId="6A3ECD43" w:rsidR="00A928B5" w:rsidRPr="00A176C8" w:rsidRDefault="00A928B5" w:rsidP="00A928B5">
                  <w:pPr>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3</w:t>
                  </w:r>
                </w:p>
              </w:tc>
            </w:tr>
            <w:tr w:rsidR="00A928B5" w:rsidRPr="00A176C8" w14:paraId="47628EE1" w14:textId="77777777" w:rsidTr="00902C15">
              <w:trPr>
                <w:trHeight w:val="300"/>
              </w:trPr>
              <w:tc>
                <w:tcPr>
                  <w:tcW w:w="1581" w:type="dxa"/>
                  <w:tcBorders>
                    <w:top w:val="single" w:sz="12" w:space="0" w:color="FFFFFF" w:themeColor="background1"/>
                    <w:left w:val="single" w:sz="4" w:space="0" w:color="FFFFFF" w:themeColor="background1"/>
                    <w:bottom w:val="nil"/>
                    <w:right w:val="single" w:sz="4" w:space="0" w:color="FFFFFF" w:themeColor="background1"/>
                  </w:tcBorders>
                  <w:shd w:val="clear" w:color="auto" w:fill="156082"/>
                  <w:noWrap/>
                  <w:hideMark/>
                </w:tcPr>
                <w:p w14:paraId="28AC3FB2" w14:textId="77777777" w:rsidR="00A928B5" w:rsidRPr="00A176C8" w:rsidRDefault="00A928B5" w:rsidP="00A928B5">
                  <w:pPr>
                    <w:rPr>
                      <w:rFonts w:ascii="Aptos Narrow" w:eastAsia="Times New Roman" w:hAnsi="Aptos Narrow" w:cs="Times New Roman"/>
                      <w:b/>
                      <w:bCs/>
                      <w:color w:val="FFFFFF"/>
                      <w:lang w:eastAsia="en-AU"/>
                    </w:rPr>
                  </w:pPr>
                </w:p>
              </w:tc>
              <w:tc>
                <w:tcPr>
                  <w:tcW w:w="6876" w:type="dxa"/>
                  <w:tcBorders>
                    <w:top w:val="single" w:sz="12" w:space="0" w:color="FFFFFF" w:themeColor="background1"/>
                    <w:left w:val="single" w:sz="4" w:space="0" w:color="FFFFFF" w:themeColor="background1"/>
                    <w:bottom w:val="nil"/>
                    <w:right w:val="single" w:sz="4" w:space="0" w:color="FFFFFF" w:themeColor="background1"/>
                  </w:tcBorders>
                  <w:shd w:val="clear" w:color="auto" w:fill="156082"/>
                  <w:noWrap/>
                  <w:hideMark/>
                </w:tcPr>
                <w:p w14:paraId="70E6CE1E" w14:textId="77777777" w:rsidR="00A928B5" w:rsidRPr="00A176C8" w:rsidRDefault="00A928B5" w:rsidP="00A928B5">
                  <w:pPr>
                    <w:rPr>
                      <w:rFonts w:ascii="Times New Roman" w:eastAsia="Times New Roman" w:hAnsi="Times New Roman" w:cs="Times New Roman"/>
                      <w:sz w:val="20"/>
                      <w:szCs w:val="20"/>
                      <w:lang w:eastAsia="en-AU"/>
                    </w:rPr>
                  </w:pPr>
                </w:p>
              </w:tc>
              <w:tc>
                <w:tcPr>
                  <w:tcW w:w="942" w:type="dxa"/>
                  <w:tcBorders>
                    <w:top w:val="single" w:sz="12" w:space="0" w:color="FFFFFF" w:themeColor="background1"/>
                    <w:left w:val="single" w:sz="4" w:space="0" w:color="FFFFFF" w:themeColor="background1"/>
                    <w:bottom w:val="nil"/>
                    <w:right w:val="nil"/>
                  </w:tcBorders>
                  <w:shd w:val="clear" w:color="auto" w:fill="156082"/>
                  <w:noWrap/>
                  <w:hideMark/>
                </w:tcPr>
                <w:p w14:paraId="617E5A7E" w14:textId="2BD9B5EC" w:rsidR="00A928B5" w:rsidRPr="00A176C8" w:rsidRDefault="00A928B5" w:rsidP="00A928B5">
                  <w:pPr>
                    <w:rPr>
                      <w:rFonts w:ascii="Aptos Narrow" w:eastAsia="Times New Roman" w:hAnsi="Aptos Narrow" w:cs="Times New Roman"/>
                      <w:b/>
                      <w:bCs/>
                      <w:color w:val="FFFFFF"/>
                      <w:lang w:eastAsia="en-AU"/>
                    </w:rPr>
                  </w:pPr>
                  <w:r>
                    <w:rPr>
                      <w:rFonts w:ascii="Aptos Narrow" w:eastAsia="Times New Roman" w:hAnsi="Aptos Narrow" w:cs="Times New Roman"/>
                      <w:b/>
                      <w:bCs/>
                      <w:color w:val="FFFFFF"/>
                      <w:lang w:eastAsia="en-AU"/>
                    </w:rPr>
                    <w:t>62</w:t>
                  </w:r>
                </w:p>
              </w:tc>
            </w:tr>
          </w:tbl>
          <w:p w14:paraId="7BD6DA92" w14:textId="77777777" w:rsidR="00A928B5" w:rsidRDefault="00A928B5" w:rsidP="00A01A5A">
            <w:pPr>
              <w:spacing w:before="120" w:after="120"/>
              <w:jc w:val="both"/>
              <w:rPr>
                <w:rFonts w:ascii="Verdana" w:hAnsi="Verdana"/>
                <w:b/>
                <w:bCs/>
                <w:sz w:val="20"/>
                <w:szCs w:val="20"/>
              </w:rPr>
            </w:pPr>
          </w:p>
          <w:p w14:paraId="1BD8EC79" w14:textId="41CD4B84" w:rsidR="00A01A5A" w:rsidRPr="00E96784" w:rsidRDefault="00E96784" w:rsidP="00A01A5A">
            <w:pPr>
              <w:spacing w:before="120" w:after="120"/>
              <w:jc w:val="both"/>
              <w:rPr>
                <w:rFonts w:ascii="Verdana" w:hAnsi="Verdana"/>
                <w:b/>
                <w:bCs/>
                <w:sz w:val="20"/>
                <w:szCs w:val="20"/>
              </w:rPr>
            </w:pPr>
            <w:r w:rsidRPr="00E96784">
              <w:rPr>
                <w:rFonts w:ascii="Verdana" w:hAnsi="Verdana"/>
                <w:b/>
                <w:bCs/>
                <w:sz w:val="20"/>
                <w:szCs w:val="20"/>
              </w:rPr>
              <w:t>SCENARIO B – ENTRA External ID</w:t>
            </w:r>
          </w:p>
          <w:tbl>
            <w:tblPr>
              <w:tblW w:w="10227" w:type="dxa"/>
              <w:tblLook w:val="04A0" w:firstRow="1" w:lastRow="0" w:firstColumn="1" w:lastColumn="0" w:noHBand="0" w:noVBand="1"/>
            </w:tblPr>
            <w:tblGrid>
              <w:gridCol w:w="1494"/>
              <w:gridCol w:w="6950"/>
              <w:gridCol w:w="955"/>
            </w:tblGrid>
            <w:tr w:rsidR="00A928B5" w:rsidRPr="00A176C8" w14:paraId="3FEC6C17" w14:textId="77777777" w:rsidTr="00A928B5">
              <w:trPr>
                <w:trHeight w:val="168"/>
              </w:trPr>
              <w:tc>
                <w:tcPr>
                  <w:tcW w:w="1616" w:type="dxa"/>
                  <w:tcBorders>
                    <w:top w:val="nil"/>
                    <w:left w:val="single" w:sz="4" w:space="0" w:color="FFFFFF" w:themeColor="background1"/>
                    <w:bottom w:val="single" w:sz="12" w:space="0" w:color="FFFFFF" w:themeColor="background1"/>
                    <w:right w:val="single" w:sz="4" w:space="0" w:color="FFFFFF" w:themeColor="background1"/>
                  </w:tcBorders>
                  <w:shd w:val="clear" w:color="auto" w:fill="156082"/>
                  <w:noWrap/>
                  <w:hideMark/>
                </w:tcPr>
                <w:p w14:paraId="69AE91A9" w14:textId="77777777" w:rsidR="00A928B5" w:rsidRPr="00A176C8" w:rsidRDefault="00A928B5" w:rsidP="00A928B5">
                  <w:pPr>
                    <w:rPr>
                      <w:rFonts w:ascii="Aptos Narrow" w:eastAsia="Times New Roman" w:hAnsi="Aptos Narrow" w:cs="Times New Roman"/>
                      <w:b/>
                      <w:bCs/>
                      <w:color w:val="FFFFFF"/>
                      <w:lang w:eastAsia="en-AU"/>
                    </w:rPr>
                  </w:pPr>
                  <w:r w:rsidRPr="00A176C8">
                    <w:rPr>
                      <w:rFonts w:ascii="Aptos Narrow" w:eastAsia="Times New Roman" w:hAnsi="Aptos Narrow" w:cs="Times New Roman"/>
                      <w:b/>
                      <w:bCs/>
                      <w:color w:val="FFFFFF"/>
                      <w:lang w:eastAsia="en-AU"/>
                    </w:rPr>
                    <w:t>Name</w:t>
                  </w:r>
                </w:p>
              </w:tc>
              <w:tc>
                <w:tcPr>
                  <w:tcW w:w="7589" w:type="dxa"/>
                  <w:tcBorders>
                    <w:top w:val="nil"/>
                    <w:left w:val="single" w:sz="4" w:space="0" w:color="FFFFFF" w:themeColor="background1"/>
                    <w:bottom w:val="single" w:sz="12" w:space="0" w:color="FFFFFF" w:themeColor="background1"/>
                    <w:right w:val="single" w:sz="4" w:space="0" w:color="FFFFFF" w:themeColor="background1"/>
                  </w:tcBorders>
                  <w:shd w:val="clear" w:color="auto" w:fill="156082"/>
                  <w:noWrap/>
                  <w:hideMark/>
                </w:tcPr>
                <w:p w14:paraId="6916F176" w14:textId="77777777" w:rsidR="00A928B5" w:rsidRPr="00A176C8" w:rsidRDefault="00A928B5" w:rsidP="00A928B5">
                  <w:pPr>
                    <w:rPr>
                      <w:rFonts w:ascii="Aptos Narrow" w:eastAsia="Times New Roman" w:hAnsi="Aptos Narrow" w:cs="Times New Roman"/>
                      <w:b/>
                      <w:bCs/>
                      <w:color w:val="FFFFFF"/>
                      <w:lang w:eastAsia="en-AU"/>
                    </w:rPr>
                  </w:pPr>
                  <w:r>
                    <w:rPr>
                      <w:rFonts w:ascii="Aptos Narrow" w:eastAsia="Times New Roman" w:hAnsi="Aptos Narrow" w:cs="Times New Roman"/>
                      <w:b/>
                      <w:bCs/>
                      <w:color w:val="FFFFFF"/>
                      <w:lang w:eastAsia="en-AU"/>
                    </w:rPr>
                    <w:t>Notes</w:t>
                  </w:r>
                </w:p>
              </w:tc>
              <w:tc>
                <w:tcPr>
                  <w:tcW w:w="1022" w:type="dxa"/>
                  <w:tcBorders>
                    <w:top w:val="nil"/>
                    <w:left w:val="single" w:sz="4" w:space="0" w:color="FFFFFF" w:themeColor="background1"/>
                    <w:bottom w:val="single" w:sz="12" w:space="0" w:color="FFFFFF" w:themeColor="background1"/>
                    <w:right w:val="nil"/>
                  </w:tcBorders>
                  <w:shd w:val="clear" w:color="auto" w:fill="156082"/>
                  <w:noWrap/>
                  <w:hideMark/>
                </w:tcPr>
                <w:p w14:paraId="303A1961" w14:textId="77777777" w:rsidR="00A928B5" w:rsidRPr="00A176C8" w:rsidRDefault="00A928B5" w:rsidP="00A928B5">
                  <w:pPr>
                    <w:rPr>
                      <w:rFonts w:ascii="Aptos Narrow" w:eastAsia="Times New Roman" w:hAnsi="Aptos Narrow" w:cs="Times New Roman"/>
                      <w:b/>
                      <w:bCs/>
                      <w:color w:val="FFFFFF"/>
                      <w:lang w:eastAsia="en-AU"/>
                    </w:rPr>
                  </w:pPr>
                  <w:r w:rsidRPr="00A176C8">
                    <w:rPr>
                      <w:rFonts w:ascii="Aptos Narrow" w:eastAsia="Times New Roman" w:hAnsi="Aptos Narrow" w:cs="Times New Roman"/>
                      <w:b/>
                      <w:bCs/>
                      <w:color w:val="FFFFFF"/>
                      <w:lang w:eastAsia="en-AU"/>
                    </w:rPr>
                    <w:t>Estimate (Days)</w:t>
                  </w:r>
                </w:p>
              </w:tc>
            </w:tr>
            <w:tr w:rsidR="00A928B5" w:rsidRPr="00A176C8" w14:paraId="136A6862" w14:textId="77777777" w:rsidTr="00A928B5">
              <w:trPr>
                <w:trHeight w:val="6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2A0F6A13"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Infrastructure (IaC)</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2C6513A0" w14:textId="77777777" w:rsidR="00A928B5" w:rsidRPr="00A176C8" w:rsidRDefault="00A928B5" w:rsidP="00A928B5">
                  <w:pPr>
                    <w:rPr>
                      <w:rFonts w:ascii="Aptos Narrow" w:eastAsia="Times New Roman" w:hAnsi="Aptos Narrow" w:cs="Times New Roman"/>
                      <w:color w:val="000000"/>
                      <w:lang w:eastAsia="en-AU"/>
                    </w:rPr>
                  </w:pPr>
                  <w:r w:rsidRPr="00F85BCA">
                    <w:rPr>
                      <w:rFonts w:ascii="Aptos Narrow" w:eastAsia="Times New Roman" w:hAnsi="Aptos Narrow" w:cs="Times New Roman"/>
                      <w:color w:val="000000"/>
                      <w:lang w:eastAsia="en-AU"/>
                    </w:rPr>
                    <w:t xml:space="preserve">Resource Groups for each environment (dev, test, uat, prod, dr). </w:t>
                  </w:r>
                  <w:r>
                    <w:rPr>
                      <w:rFonts w:ascii="Aptos Narrow" w:eastAsia="Times New Roman" w:hAnsi="Aptos Narrow" w:cs="Times New Roman"/>
                      <w:color w:val="000000"/>
                      <w:lang w:eastAsia="en-AU"/>
                    </w:rPr>
                    <w:t>Azure resources (</w:t>
                  </w:r>
                  <w:r w:rsidRPr="00F85BCA">
                    <w:rPr>
                      <w:rFonts w:ascii="Aptos Narrow" w:eastAsia="Times New Roman" w:hAnsi="Aptos Narrow" w:cs="Times New Roman"/>
                      <w:color w:val="000000"/>
                      <w:lang w:eastAsia="en-AU"/>
                    </w:rPr>
                    <w:t>App Services</w:t>
                  </w:r>
                  <w:r>
                    <w:rPr>
                      <w:rFonts w:ascii="Aptos Narrow" w:eastAsia="Times New Roman" w:hAnsi="Aptos Narrow" w:cs="Times New Roman"/>
                      <w:color w:val="000000"/>
                      <w:lang w:eastAsia="en-AU"/>
                    </w:rPr>
                    <w:t xml:space="preserve">, </w:t>
                  </w:r>
                  <w:r w:rsidRPr="00F85BCA">
                    <w:rPr>
                      <w:rFonts w:ascii="Aptos Narrow" w:eastAsia="Times New Roman" w:hAnsi="Aptos Narrow" w:cs="Times New Roman"/>
                      <w:color w:val="000000"/>
                      <w:lang w:eastAsia="en-AU"/>
                    </w:rPr>
                    <w:t xml:space="preserve"> Azure SQL Server and Database with private endpoint</w:t>
                  </w:r>
                  <w:r>
                    <w:rPr>
                      <w:rFonts w:ascii="Aptos Narrow" w:eastAsia="Times New Roman" w:hAnsi="Aptos Narrow" w:cs="Times New Roman"/>
                      <w:color w:val="000000"/>
                      <w:lang w:eastAsia="en-AU"/>
                    </w:rPr>
                    <w:t>,</w:t>
                  </w:r>
                  <w:r w:rsidRPr="00F85BCA">
                    <w:rPr>
                      <w:rFonts w:ascii="Aptos Narrow" w:eastAsia="Times New Roman" w:hAnsi="Aptos Narrow" w:cs="Times New Roman"/>
                      <w:color w:val="000000"/>
                      <w:lang w:eastAsia="en-AU"/>
                    </w:rPr>
                    <w:t xml:space="preserve"> Key Vault</w:t>
                  </w:r>
                  <w:r>
                    <w:rPr>
                      <w:rFonts w:ascii="Aptos Narrow" w:eastAsia="Times New Roman" w:hAnsi="Aptos Narrow" w:cs="Times New Roman"/>
                      <w:color w:val="000000"/>
                      <w:lang w:eastAsia="en-AU"/>
                    </w:rPr>
                    <w:t xml:space="preserve">, </w:t>
                  </w:r>
                  <w:r w:rsidRPr="00F85BCA">
                    <w:rPr>
                      <w:rFonts w:ascii="Aptos Narrow" w:eastAsia="Times New Roman" w:hAnsi="Aptos Narrow" w:cs="Times New Roman"/>
                      <w:color w:val="000000"/>
                      <w:lang w:eastAsia="en-AU"/>
                    </w:rPr>
                    <w:t xml:space="preserve"> APIM instance (dev </w:t>
                  </w:r>
                  <w:r>
                    <w:rPr>
                      <w:rFonts w:ascii="Aptos Narrow" w:eastAsia="Times New Roman" w:hAnsi="Aptos Narrow" w:cs="Times New Roman"/>
                      <w:color w:val="000000"/>
                      <w:lang w:eastAsia="en-AU"/>
                    </w:rPr>
                    <w:t xml:space="preserve">uat, </w:t>
                  </w:r>
                  <w:r w:rsidRPr="00F85BCA">
                    <w:rPr>
                      <w:rFonts w:ascii="Aptos Narrow" w:eastAsia="Times New Roman" w:hAnsi="Aptos Narrow" w:cs="Times New Roman"/>
                      <w:color w:val="000000"/>
                      <w:lang w:eastAsia="en-AU"/>
                    </w:rPr>
                    <w:t>and prod)</w:t>
                  </w:r>
                  <w:r>
                    <w:rPr>
                      <w:rFonts w:ascii="Aptos Narrow" w:eastAsia="Times New Roman" w:hAnsi="Aptos Narrow" w:cs="Times New Roman"/>
                      <w:color w:val="000000"/>
                      <w:lang w:eastAsia="en-AU"/>
                    </w:rPr>
                    <w:t xml:space="preserve">,  </w:t>
                  </w:r>
                  <w:r w:rsidRPr="00F85BCA">
                    <w:rPr>
                      <w:rFonts w:ascii="Aptos Narrow" w:eastAsia="Times New Roman" w:hAnsi="Aptos Narrow" w:cs="Times New Roman"/>
                      <w:color w:val="000000"/>
                      <w:lang w:eastAsia="en-AU"/>
                    </w:rPr>
                    <w:t>Azure Static Web App for Operator Web App</w:t>
                  </w:r>
                  <w:r>
                    <w:rPr>
                      <w:rFonts w:ascii="Aptos Narrow" w:eastAsia="Times New Roman" w:hAnsi="Aptos Narrow" w:cs="Times New Roman"/>
                      <w:color w:val="000000"/>
                      <w:lang w:eastAsia="en-AU"/>
                    </w:rPr>
                    <w:t>,</w:t>
                  </w:r>
                  <w:r w:rsidRPr="00F85BCA">
                    <w:rPr>
                      <w:rFonts w:ascii="Aptos Narrow" w:eastAsia="Times New Roman" w:hAnsi="Aptos Narrow" w:cs="Times New Roman"/>
                      <w:color w:val="000000"/>
                      <w:lang w:eastAsia="en-AU"/>
                    </w:rPr>
                    <w:t xml:space="preserve"> Application Insights and Log Analytics Workspace</w:t>
                  </w:r>
                  <w:r>
                    <w:rPr>
                      <w:rFonts w:ascii="Aptos Narrow" w:eastAsia="Times New Roman" w:hAnsi="Aptos Narrow" w:cs="Times New Roman"/>
                      <w:color w:val="000000"/>
                      <w:lang w:eastAsia="en-AU"/>
                    </w:rPr>
                    <w:t>,</w:t>
                  </w:r>
                  <w:r w:rsidRPr="00F85BCA">
                    <w:rPr>
                      <w:rFonts w:ascii="Aptos Narrow" w:eastAsia="Times New Roman" w:hAnsi="Aptos Narrow" w:cs="Times New Roman"/>
                      <w:color w:val="000000"/>
                      <w:lang w:eastAsia="en-AU"/>
                    </w:rPr>
                    <w:t xml:space="preserve"> Notification Hubs namespace and hub. All resources written as Bicep and deployed via pipeline.</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3CAEA7DC"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5</w:t>
                  </w:r>
                </w:p>
              </w:tc>
            </w:tr>
            <w:tr w:rsidR="00A928B5" w:rsidRPr="00A176C8" w14:paraId="58A9119E" w14:textId="77777777" w:rsidTr="00A928B5">
              <w:trPr>
                <w:trHeight w:val="12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0A1DC6E6" w14:textId="70D0A66D" w:rsidR="00A928B5"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Entra External ID – Tenant Setup</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33642C96" w14:textId="7FA8C403" w:rsidR="00A928B5" w:rsidRDefault="00A928B5" w:rsidP="00A928B5">
                  <w:pPr>
                    <w:rPr>
                      <w:rFonts w:ascii="Aptos Narrow" w:eastAsia="Times New Roman" w:hAnsi="Aptos Narrow" w:cs="Times New Roman"/>
                      <w:color w:val="000000"/>
                      <w:lang w:eastAsia="en-AU"/>
                    </w:rPr>
                  </w:pPr>
                  <w:r w:rsidRPr="00A928B5">
                    <w:rPr>
                      <w:rFonts w:ascii="Aptos Narrow" w:eastAsia="Times New Roman" w:hAnsi="Aptos Narrow" w:cs="Times New Roman"/>
                      <w:color w:val="000000"/>
                      <w:lang w:eastAsia="en-AU"/>
                    </w:rPr>
                    <w:t>Provision External ID tenant within MW Azure tenancy (completely separate from the internal MW Entra ID tenant -- public users are isolated from the corporate directory). Register mobile app as a public client. Define API scope</w:t>
                  </w:r>
                  <w:r>
                    <w:rPr>
                      <w:rFonts w:ascii="Aptos Narrow" w:eastAsia="Times New Roman" w:hAnsi="Aptos Narrow" w:cs="Times New Roman"/>
                      <w:color w:val="000000"/>
                      <w:lang w:eastAsia="en-AU"/>
                    </w:rPr>
                    <w:t>, a</w:t>
                  </w:r>
                  <w:r w:rsidRPr="00A928B5">
                    <w:rPr>
                      <w:rFonts w:ascii="Aptos Narrow" w:eastAsia="Times New Roman" w:hAnsi="Aptos Narrow" w:cs="Times New Roman"/>
                      <w:color w:val="000000"/>
                      <w:lang w:eastAsia="en-AU"/>
                    </w:rPr>
                    <w:t>pply Melbourne Water branding to hosted sign-in pages (logo, colours, copy). Configure MFA: Email OTP as second factor. Validate all user flows end-to-end in dev tenant before mobile team integration begin</w:t>
                  </w:r>
                  <w:r>
                    <w:rPr>
                      <w:rFonts w:ascii="Aptos Narrow" w:eastAsia="Times New Roman" w:hAnsi="Aptos Narrow" w:cs="Times New Roman"/>
                      <w:color w:val="000000"/>
                      <w:lang w:eastAsia="en-AU"/>
                    </w:rPr>
                    <w:t>.</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250F57D3" w14:textId="5572429F" w:rsidR="00A928B5"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3</w:t>
                  </w:r>
                </w:p>
              </w:tc>
            </w:tr>
            <w:tr w:rsidR="00A928B5" w:rsidRPr="00A176C8" w14:paraId="5BBCDCBD" w14:textId="77777777" w:rsidTr="00A928B5">
              <w:trPr>
                <w:trHeight w:val="12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hideMark/>
                </w:tcPr>
                <w:p w14:paraId="6C38F6B7"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SQL Schema</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hideMark/>
                </w:tcPr>
                <w:p w14:paraId="605DCC54" w14:textId="6A5FAA81"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No auth tables required.</w:t>
                  </w:r>
                  <w:r w:rsidRPr="00EF707D">
                    <w:rPr>
                      <w:rFonts w:ascii="Aptos Narrow" w:eastAsia="Times New Roman" w:hAnsi="Aptos Narrow" w:cs="Times New Roman"/>
                      <w:color w:val="000000"/>
                      <w:lang w:eastAsia="en-AU"/>
                    </w:rPr>
                    <w:t xml:space="preserve"> </w:t>
                  </w:r>
                  <w:r>
                    <w:rPr>
                      <w:rFonts w:ascii="Aptos Narrow" w:eastAsia="Times New Roman" w:hAnsi="Aptos Narrow" w:cs="Times New Roman"/>
                      <w:color w:val="000000"/>
                      <w:lang w:eastAsia="en-AU"/>
                    </w:rPr>
                    <w:br/>
                  </w:r>
                  <w:r w:rsidRPr="00EF707D">
                    <w:rPr>
                      <w:rFonts w:ascii="Aptos Narrow" w:eastAsia="Times New Roman" w:hAnsi="Aptos Narrow" w:cs="Times New Roman"/>
                      <w:color w:val="000000"/>
                      <w:lang w:eastAsia="en-AU"/>
                    </w:rPr>
                    <w:t>Data schema: Permits, PermitApprovals (full audit log), Visits, BirdSightings, Content</w:t>
                  </w:r>
                  <w:r>
                    <w:rPr>
                      <w:rFonts w:ascii="Aptos Narrow" w:eastAsia="Times New Roman" w:hAnsi="Aptos Narrow" w:cs="Times New Roman"/>
                      <w:color w:val="000000"/>
                      <w:lang w:eastAsia="en-AU"/>
                    </w:rPr>
                    <w:t xml:space="preserve"> and others</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hideMark/>
                </w:tcPr>
                <w:p w14:paraId="0974AA7B" w14:textId="723734F9"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3</w:t>
                  </w:r>
                </w:p>
              </w:tc>
            </w:tr>
            <w:tr w:rsidR="00A928B5" w:rsidRPr="00A176C8" w14:paraId="7E4BB8F6" w14:textId="77777777" w:rsidTr="00A928B5">
              <w:trPr>
                <w:trHeight w:val="6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hideMark/>
                </w:tcPr>
                <w:p w14:paraId="56895B1E"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Operations API</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hideMark/>
                </w:tcPr>
                <w:p w14:paraId="6E798209" w14:textId="77777777" w:rsidR="00A928B5" w:rsidRPr="00A176C8" w:rsidRDefault="00A928B5" w:rsidP="00A928B5">
                  <w:pPr>
                    <w:rPr>
                      <w:rFonts w:ascii="Aptos Narrow" w:eastAsia="Times New Roman" w:hAnsi="Aptos Narrow" w:cs="Times New Roman"/>
                      <w:color w:val="000000"/>
                      <w:lang w:eastAsia="en-AU"/>
                    </w:rPr>
                  </w:pPr>
                  <w:r w:rsidRPr="00EF707D">
                    <w:rPr>
                      <w:rFonts w:ascii="Aptos Narrow" w:eastAsia="Times New Roman" w:hAnsi="Aptos Narrow" w:cs="Times New Roman"/>
                      <w:color w:val="000000"/>
                      <w:lang w:eastAsia="en-AU"/>
                    </w:rPr>
                    <w:t>Permits Operator state transitions role-gated to WTP.Operator. Visits, bird sightings, hazards, tours, and static content endpoints. Swagger/OpenAPI spec published to APIM developer portal.</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hideMark/>
                </w:tcPr>
                <w:p w14:paraId="467E81F0"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18</w:t>
                  </w:r>
                </w:p>
              </w:tc>
            </w:tr>
            <w:tr w:rsidR="00A928B5" w:rsidRPr="00A176C8" w14:paraId="374D5DD4" w14:textId="77777777" w:rsidTr="00A928B5">
              <w:trPr>
                <w:trHeight w:val="3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3D1CBF68"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APIM Configuration</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hideMark/>
                </w:tcPr>
                <w:p w14:paraId="12E7D758" w14:textId="77777777"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Path routing</w:t>
                  </w:r>
                  <w:r>
                    <w:rPr>
                      <w:rFonts w:ascii="Aptos Narrow" w:eastAsia="Times New Roman" w:hAnsi="Aptos Narrow" w:cs="Times New Roman"/>
                      <w:color w:val="000000"/>
                      <w:lang w:eastAsia="en-AU"/>
                    </w:rPr>
                    <w:t xml:space="preserve"> </w:t>
                  </w:r>
                  <w:r w:rsidRPr="00B71643">
                    <w:rPr>
                      <w:rFonts w:ascii="Aptos Narrow" w:eastAsia="Times New Roman" w:hAnsi="Aptos Narrow" w:cs="Times New Roman"/>
                      <w:color w:val="000000"/>
                      <w:lang w:eastAsia="en-AU"/>
                    </w:rPr>
                    <w:t>Entra ID JWT validation (internal tenant, WTP.Operator role claim required), rate limiting per operator. Named Values configured as Key Vault references. Backend configuration for both App Services. OpenAPI specs imported for both APIs.</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633D0749" w14:textId="62503008"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3.5</w:t>
                  </w:r>
                </w:p>
              </w:tc>
            </w:tr>
            <w:tr w:rsidR="00A928B5" w:rsidRPr="00A176C8" w14:paraId="304F2AAF" w14:textId="77777777" w:rsidTr="00A928B5">
              <w:trPr>
                <w:trHeight w:val="405"/>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024A3BC2"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Entra ID </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74E32D4F"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 xml:space="preserve">Operator App Registration. </w:t>
                  </w:r>
                  <w:r w:rsidRPr="00B71643">
                    <w:rPr>
                      <w:rFonts w:ascii="Aptos Narrow" w:eastAsia="Times New Roman" w:hAnsi="Aptos Narrow" w:cs="Times New Roman"/>
                      <w:color w:val="000000"/>
                      <w:lang w:eastAsia="en-AU"/>
                    </w:rPr>
                    <w:t>App registration in MW internal Entra ID tenant. Define app roles: WTP.Operator and WTP.Admin. Assign roles to Melbourne Water staff security groups. Configure APIM Admin Product to validate against internal tenant issuer and audience. Configure Operator Web App SPA redirect URIs.</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4A4E1381"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w:t>
                  </w:r>
                </w:p>
              </w:tc>
            </w:tr>
            <w:tr w:rsidR="00A928B5" w:rsidRPr="00A176C8" w14:paraId="4EB46A86" w14:textId="77777777" w:rsidTr="00A928B5">
              <w:trPr>
                <w:trHeight w:val="9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79424C96"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CI/CD Pipelines</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7F8100E3"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IaC, Identity, Operations, Static Web App, Database across DevTest, UAT, Prod and DR. All deployments use managed identity – no stored service principal secrets.</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130C01F9" w14:textId="65B24C52"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3</w:t>
                  </w:r>
                </w:p>
              </w:tc>
            </w:tr>
            <w:tr w:rsidR="00A928B5" w:rsidRPr="00A176C8" w14:paraId="6465F40D" w14:textId="77777777" w:rsidTr="00A928B5">
              <w:trPr>
                <w:trHeight w:val="6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6D8B0D87"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lastRenderedPageBreak/>
                    <w:t>Notification Hubs Integration</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0A92F24D" w14:textId="77777777"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Configure Notification Hubs namespace and hub per environment. Register APNs (iOS) and FCM (Android) credentials (provided by mobile team). Tag strategy: userId:{n} per registered user. Operations API integration for operator-triggered push dispatch. Email fallback logic via Azure Communication Services for notifications unacknowledged after 24 hours.</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426629FF"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1.5</w:t>
                  </w:r>
                </w:p>
              </w:tc>
            </w:tr>
            <w:tr w:rsidR="00A928B5" w:rsidRPr="00A176C8" w14:paraId="235AD7BB" w14:textId="77777777" w:rsidTr="00A928B5">
              <w:trPr>
                <w:trHeight w:val="15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48E97FBD"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Key Vault Configuration</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40D66321" w14:textId="77777777"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Provision Key Vault per environment. Secrets stored: JWT signing key (HS256), SQL connection strings, Azure Communication Services connection key, Notification Hubs connection string. APIM Named Values configured to reference Key Vault secrets directly. App Services configured with Key Vault references in app settings (no plaintext secrets). Managed identity RBAC configured with Key Vault Secrets User role for all consumers.</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7BA5D149"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1.5</w:t>
                  </w:r>
                </w:p>
              </w:tc>
            </w:tr>
            <w:tr w:rsidR="00A928B5" w:rsidRPr="00A176C8" w14:paraId="4345D7E9" w14:textId="77777777" w:rsidTr="00A928B5">
              <w:trPr>
                <w:trHeight w:val="6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41E700BF"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Security and Network Controls</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56147208" w14:textId="77777777"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Private endpoint for Azure SQL with no public network access. VNet integration for both App Services to SQL. App Service access restriction to APIM outbound IPs only -- no direct internet access to APIs. TLS enforced on all endpoints.</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69678428"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Included in IaC</w:t>
                  </w:r>
                </w:p>
              </w:tc>
            </w:tr>
            <w:tr w:rsidR="00A928B5" w:rsidRPr="00A176C8" w14:paraId="7C262C8B" w14:textId="77777777" w:rsidTr="00A928B5">
              <w:trPr>
                <w:trHeight w:val="9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5BC0D9A0"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Monitoring and Alerting</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tcPr>
                <w:p w14:paraId="1069B0AF" w14:textId="77777777"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Application Insights connected to both APIs and APIM with distributed tracing. Log Analytics Workspace as centralised log sink. Alerts configured for: HTTP 5xx error spike</w:t>
                  </w:r>
                  <w:r>
                    <w:rPr>
                      <w:rFonts w:ascii="Aptos Narrow" w:eastAsia="Times New Roman" w:hAnsi="Aptos Narrow" w:cs="Times New Roman"/>
                      <w:color w:val="000000"/>
                      <w:lang w:eastAsia="en-AU"/>
                    </w:rPr>
                    <w:t xml:space="preserve">. </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tcPr>
                <w:p w14:paraId="41ABF015"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1.5</w:t>
                  </w:r>
                </w:p>
              </w:tc>
            </w:tr>
            <w:tr w:rsidR="00A928B5" w:rsidRPr="00A176C8" w14:paraId="0EDFE5B2" w14:textId="77777777" w:rsidTr="00A928B5">
              <w:trPr>
                <w:trHeight w:val="3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noWrap/>
                </w:tcPr>
                <w:p w14:paraId="76A9486E"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Integrating Testing with Mobile Team</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E6F5"/>
                </w:tcPr>
                <w:p w14:paraId="574C90E8" w14:textId="77777777" w:rsidR="00A928B5" w:rsidRPr="00A176C8" w:rsidRDefault="00A928B5" w:rsidP="00A928B5">
                  <w:pPr>
                    <w:rPr>
                      <w:rFonts w:ascii="Aptos Narrow" w:eastAsia="Times New Roman" w:hAnsi="Aptos Narrow" w:cs="Times New Roman"/>
                      <w:color w:val="000000"/>
                      <w:lang w:eastAsia="en-AU"/>
                    </w:rPr>
                  </w:pPr>
                  <w:r w:rsidRPr="00B71643">
                    <w:rPr>
                      <w:rFonts w:ascii="Aptos Narrow" w:eastAsia="Times New Roman" w:hAnsi="Aptos Narrow" w:cs="Times New Roman"/>
                      <w:color w:val="000000"/>
                      <w:lang w:eastAsia="en-AU"/>
                    </w:rPr>
                    <w:t xml:space="preserve">Publish Swagger/OpenAPI specs to APIM developer portal. Provide dev environment base URL and test credentials to mobile team. Coordinate mobile team testing of all auth flows (register, login, forgot-password, token refresh, JWT attachment to API calls). Bug fix cycle following initial integration. </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C0E6F5"/>
                  <w:noWrap/>
                </w:tcPr>
                <w:p w14:paraId="2F5FF251" w14:textId="77777777" w:rsidR="00A928B5" w:rsidRPr="00A176C8" w:rsidRDefault="00A928B5" w:rsidP="00A928B5">
                  <w:pPr>
                    <w:rPr>
                      <w:rFonts w:ascii="Aptos Narrow" w:eastAsia="Times New Roman" w:hAnsi="Aptos Narrow" w:cs="Times New Roman"/>
                      <w:color w:val="000000"/>
                      <w:lang w:eastAsia="en-AU"/>
                    </w:rPr>
                  </w:pPr>
                  <w:r>
                    <w:rPr>
                      <w:rFonts w:ascii="Aptos Narrow" w:eastAsia="Times New Roman" w:hAnsi="Aptos Narrow" w:cs="Times New Roman"/>
                      <w:color w:val="000000"/>
                      <w:lang w:eastAsia="en-AU"/>
                    </w:rPr>
                    <w:t>3</w:t>
                  </w:r>
                </w:p>
              </w:tc>
            </w:tr>
            <w:tr w:rsidR="00A928B5" w:rsidRPr="00A176C8" w14:paraId="144F81ED" w14:textId="77777777" w:rsidTr="00A928B5">
              <w:trPr>
                <w:trHeight w:val="300"/>
              </w:trPr>
              <w:tc>
                <w:tcPr>
                  <w:tcW w:w="1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tcPr>
                <w:p w14:paraId="2553A590" w14:textId="77777777" w:rsidR="00A928B5" w:rsidRPr="00A176C8" w:rsidRDefault="00A928B5" w:rsidP="00A928B5">
                  <w:pPr>
                    <w:rPr>
                      <w:rFonts w:ascii="Times New Roman" w:eastAsia="Times New Roman" w:hAnsi="Times New Roman" w:cs="Times New Roman"/>
                      <w:sz w:val="20"/>
                      <w:szCs w:val="20"/>
                      <w:lang w:eastAsia="en-AU"/>
                    </w:rPr>
                  </w:pPr>
                  <w:r>
                    <w:rPr>
                      <w:rFonts w:ascii="Aptos Narrow" w:eastAsia="Times New Roman" w:hAnsi="Aptos Narrow" w:cs="Times New Roman"/>
                      <w:color w:val="000000"/>
                      <w:lang w:eastAsia="en-AU"/>
                    </w:rPr>
                    <w:t>Documentation and Handover</w:t>
                  </w:r>
                </w:p>
              </w:tc>
              <w:tc>
                <w:tcPr>
                  <w:tcW w:w="7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3CCEB"/>
                  <w:noWrap/>
                  <w:hideMark/>
                </w:tcPr>
                <w:p w14:paraId="15034BAC" w14:textId="77777777" w:rsidR="00A928B5" w:rsidRPr="00A176C8" w:rsidRDefault="00A928B5" w:rsidP="00A928B5">
                  <w:pPr>
                    <w:rPr>
                      <w:rFonts w:ascii="Times New Roman" w:eastAsia="Times New Roman" w:hAnsi="Times New Roman" w:cs="Times New Roman"/>
                      <w:sz w:val="20"/>
                      <w:szCs w:val="20"/>
                      <w:lang w:eastAsia="en-AU"/>
                    </w:rPr>
                  </w:pPr>
                  <w:r w:rsidRPr="00227287">
                    <w:rPr>
                      <w:rFonts w:ascii="Aptos Narrow" w:eastAsia="Times New Roman" w:hAnsi="Aptos Narrow" w:cs="Times New Roman"/>
                      <w:color w:val="000000"/>
                      <w:lang w:eastAsia="en-AU"/>
                    </w:rPr>
                    <w:t xml:space="preserve">Architecture decision record for SQL Auth approach and documented migration path to Entra External ID. API endpoint reference for internal teams. CI/CD pipeline documentation. </w:t>
                  </w:r>
                </w:p>
              </w:tc>
              <w:tc>
                <w:tcPr>
                  <w:tcW w:w="1022" w:type="dxa"/>
                  <w:tcBorders>
                    <w:top w:val="single" w:sz="4" w:space="0" w:color="FFFFFF" w:themeColor="background1"/>
                    <w:left w:val="single" w:sz="4" w:space="0" w:color="FFFFFF" w:themeColor="background1"/>
                    <w:bottom w:val="single" w:sz="4" w:space="0" w:color="FFFFFF" w:themeColor="background1"/>
                    <w:right w:val="nil"/>
                  </w:tcBorders>
                  <w:shd w:val="clear" w:color="auto" w:fill="83CCEB"/>
                  <w:noWrap/>
                  <w:hideMark/>
                </w:tcPr>
                <w:p w14:paraId="3A7ACE77" w14:textId="77777777" w:rsidR="00A928B5" w:rsidRPr="00A176C8" w:rsidRDefault="00A928B5" w:rsidP="00A928B5">
                  <w:pPr>
                    <w:rPr>
                      <w:rFonts w:ascii="Times New Roman" w:eastAsia="Times New Roman" w:hAnsi="Times New Roman" w:cs="Times New Roman"/>
                      <w:sz w:val="20"/>
                      <w:szCs w:val="20"/>
                      <w:lang w:eastAsia="en-AU"/>
                    </w:rPr>
                  </w:pPr>
                  <w:r>
                    <w:rPr>
                      <w:rFonts w:ascii="Times New Roman" w:eastAsia="Times New Roman" w:hAnsi="Times New Roman" w:cs="Times New Roman"/>
                      <w:sz w:val="20"/>
                      <w:szCs w:val="20"/>
                      <w:lang w:eastAsia="en-AU"/>
                    </w:rPr>
                    <w:t>3</w:t>
                  </w:r>
                </w:p>
              </w:tc>
            </w:tr>
            <w:tr w:rsidR="00A928B5" w:rsidRPr="00A176C8" w14:paraId="34286499" w14:textId="77777777" w:rsidTr="00A928B5">
              <w:trPr>
                <w:trHeight w:val="300"/>
              </w:trPr>
              <w:tc>
                <w:tcPr>
                  <w:tcW w:w="1616" w:type="dxa"/>
                  <w:tcBorders>
                    <w:top w:val="single" w:sz="12" w:space="0" w:color="FFFFFF" w:themeColor="background1"/>
                    <w:left w:val="single" w:sz="4" w:space="0" w:color="FFFFFF" w:themeColor="background1"/>
                    <w:bottom w:val="nil"/>
                    <w:right w:val="single" w:sz="4" w:space="0" w:color="FFFFFF" w:themeColor="background1"/>
                  </w:tcBorders>
                  <w:shd w:val="clear" w:color="auto" w:fill="156082"/>
                  <w:noWrap/>
                  <w:hideMark/>
                </w:tcPr>
                <w:p w14:paraId="0862F29A" w14:textId="17A64FCD" w:rsidR="00A928B5" w:rsidRPr="00A176C8" w:rsidRDefault="00A928B5" w:rsidP="00A928B5">
                  <w:pPr>
                    <w:rPr>
                      <w:rFonts w:ascii="Aptos Narrow" w:eastAsia="Times New Roman" w:hAnsi="Aptos Narrow" w:cs="Times New Roman"/>
                      <w:b/>
                      <w:bCs/>
                      <w:color w:val="FFFFFF"/>
                      <w:lang w:eastAsia="en-AU"/>
                    </w:rPr>
                  </w:pPr>
                  <w:r>
                    <w:rPr>
                      <w:rFonts w:ascii="Aptos Narrow" w:eastAsia="Times New Roman" w:hAnsi="Aptos Narrow" w:cs="Times New Roman"/>
                      <w:b/>
                      <w:bCs/>
                      <w:color w:val="FFFFFF"/>
                      <w:lang w:eastAsia="en-AU"/>
                    </w:rPr>
                    <w:t>TOTAL</w:t>
                  </w:r>
                </w:p>
              </w:tc>
              <w:tc>
                <w:tcPr>
                  <w:tcW w:w="7589" w:type="dxa"/>
                  <w:tcBorders>
                    <w:top w:val="single" w:sz="12" w:space="0" w:color="FFFFFF" w:themeColor="background1"/>
                    <w:left w:val="single" w:sz="4" w:space="0" w:color="FFFFFF" w:themeColor="background1"/>
                    <w:bottom w:val="nil"/>
                    <w:right w:val="single" w:sz="4" w:space="0" w:color="FFFFFF" w:themeColor="background1"/>
                  </w:tcBorders>
                  <w:shd w:val="clear" w:color="auto" w:fill="156082"/>
                  <w:noWrap/>
                  <w:hideMark/>
                </w:tcPr>
                <w:p w14:paraId="5701BC6F" w14:textId="77777777" w:rsidR="00A928B5" w:rsidRPr="00A176C8" w:rsidRDefault="00A928B5" w:rsidP="00A928B5">
                  <w:pPr>
                    <w:rPr>
                      <w:rFonts w:ascii="Times New Roman" w:eastAsia="Times New Roman" w:hAnsi="Times New Roman" w:cs="Times New Roman"/>
                      <w:sz w:val="20"/>
                      <w:szCs w:val="20"/>
                      <w:lang w:eastAsia="en-AU"/>
                    </w:rPr>
                  </w:pPr>
                </w:p>
              </w:tc>
              <w:tc>
                <w:tcPr>
                  <w:tcW w:w="1022" w:type="dxa"/>
                  <w:tcBorders>
                    <w:top w:val="single" w:sz="12" w:space="0" w:color="FFFFFF" w:themeColor="background1"/>
                    <w:left w:val="single" w:sz="4" w:space="0" w:color="FFFFFF" w:themeColor="background1"/>
                    <w:bottom w:val="nil"/>
                    <w:right w:val="nil"/>
                  </w:tcBorders>
                  <w:shd w:val="clear" w:color="auto" w:fill="156082"/>
                  <w:noWrap/>
                  <w:hideMark/>
                </w:tcPr>
                <w:p w14:paraId="78A6DAE4" w14:textId="3585A131" w:rsidR="00A928B5" w:rsidRPr="00A176C8" w:rsidRDefault="00A928B5" w:rsidP="00A928B5">
                  <w:pPr>
                    <w:rPr>
                      <w:rFonts w:ascii="Aptos Narrow" w:eastAsia="Times New Roman" w:hAnsi="Aptos Narrow" w:cs="Times New Roman"/>
                      <w:b/>
                      <w:bCs/>
                      <w:color w:val="FFFFFF"/>
                      <w:lang w:eastAsia="en-AU"/>
                    </w:rPr>
                  </w:pPr>
                  <w:r>
                    <w:rPr>
                      <w:rFonts w:ascii="Aptos Narrow" w:eastAsia="Times New Roman" w:hAnsi="Aptos Narrow" w:cs="Times New Roman"/>
                      <w:b/>
                      <w:bCs/>
                      <w:color w:val="FFFFFF"/>
                      <w:lang w:eastAsia="en-AU"/>
                    </w:rPr>
                    <w:t>48.5</w:t>
                  </w:r>
                </w:p>
              </w:tc>
            </w:tr>
          </w:tbl>
          <w:p w14:paraId="43491CFB" w14:textId="77777777" w:rsidR="00E96784" w:rsidRDefault="00E96784" w:rsidP="00A01A5A">
            <w:pPr>
              <w:spacing w:before="120" w:after="120"/>
              <w:jc w:val="both"/>
              <w:rPr>
                <w:rFonts w:ascii="Verdana" w:hAnsi="Verdana"/>
                <w:sz w:val="20"/>
                <w:szCs w:val="20"/>
              </w:rPr>
            </w:pPr>
          </w:p>
          <w:p w14:paraId="6EA1AEB4" w14:textId="7B3FB5D4" w:rsidR="00867F3E" w:rsidRPr="000B5891" w:rsidRDefault="00867F3E" w:rsidP="00A01A5A">
            <w:pPr>
              <w:spacing w:before="120" w:after="120"/>
              <w:jc w:val="both"/>
              <w:rPr>
                <w:rFonts w:ascii="Verdana" w:hAnsi="Verdana"/>
                <w:i/>
                <w:iCs/>
                <w:sz w:val="20"/>
                <w:szCs w:val="20"/>
              </w:rPr>
            </w:pPr>
            <w:r w:rsidRPr="000B5891">
              <w:rPr>
                <w:rFonts w:ascii="Verdana" w:hAnsi="Verdana"/>
                <w:i/>
                <w:iCs/>
                <w:sz w:val="20"/>
                <w:szCs w:val="20"/>
              </w:rPr>
              <w:t>*Estimates can vary depending on additional integrations required</w:t>
            </w:r>
          </w:p>
          <w:p w14:paraId="4A1F69B8" w14:textId="465A413F" w:rsidR="00025818" w:rsidRPr="00A0423E" w:rsidRDefault="00025818" w:rsidP="00A01A5A">
            <w:pPr>
              <w:spacing w:before="120" w:after="120"/>
              <w:jc w:val="both"/>
              <w:rPr>
                <w:rFonts w:ascii="Verdana" w:hAnsi="Verdana"/>
                <w:sz w:val="20"/>
                <w:szCs w:val="20"/>
              </w:rPr>
            </w:pPr>
          </w:p>
        </w:tc>
      </w:tr>
    </w:tbl>
    <w:p w14:paraId="23DE523C" w14:textId="77777777" w:rsidR="000C1C9B" w:rsidRPr="000B4256" w:rsidRDefault="000C1C9B" w:rsidP="00C3438D">
      <w:pPr>
        <w:rPr>
          <w:rFonts w:ascii="Verdana" w:hAnsi="Verdana"/>
        </w:rPr>
      </w:pPr>
    </w:p>
    <w:sectPr w:rsidR="000C1C9B" w:rsidRPr="000B4256" w:rsidSect="00D77F18">
      <w:headerReference w:type="default" r:id="rId11"/>
      <w:footerReference w:type="default" r:id="rId12"/>
      <w:footerReference w:type="first" r:id="rId13"/>
      <w:pgSz w:w="11906" w:h="16838" w:code="9"/>
      <w:pgMar w:top="1134" w:right="1134" w:bottom="1134" w:left="1134"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40E12" w14:textId="77777777" w:rsidR="00EE49FC" w:rsidRDefault="00EE49FC" w:rsidP="00C144F0">
      <w:r>
        <w:separator/>
      </w:r>
    </w:p>
  </w:endnote>
  <w:endnote w:type="continuationSeparator" w:id="0">
    <w:p w14:paraId="05EB84CE" w14:textId="77777777" w:rsidR="00EE49FC" w:rsidRDefault="00EE49FC" w:rsidP="00C14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0C9D" w14:textId="6E62C380" w:rsidR="00756379" w:rsidRDefault="00756379" w:rsidP="00D77F18">
    <w:pPr>
      <w:pStyle w:val="FooterRight"/>
      <w:framePr w:wrap="around"/>
    </w:pPr>
    <w:r>
      <w:t xml:space="preserve">Page </w:t>
    </w:r>
    <w:r>
      <w:fldChar w:fldCharType="begin"/>
    </w:r>
    <w:r>
      <w:instrText xml:space="preserve"> PAGE \* MERGEFORMAT </w:instrText>
    </w:r>
    <w:r>
      <w:fldChar w:fldCharType="separate"/>
    </w:r>
    <w:r w:rsidR="000120D5">
      <w:t>1</w:t>
    </w:r>
    <w:r>
      <w:fldChar w:fldCharType="end"/>
    </w:r>
    <w:r>
      <w:t xml:space="preserve"> of </w:t>
    </w:r>
    <w:fldSimple w:instr="NUMPAGES \* MERGEFORMAT">
      <w:r w:rsidR="000120D5">
        <w:t>4</w:t>
      </w:r>
    </w:fldSimple>
  </w:p>
  <w:p w14:paraId="56F64C4A" w14:textId="77777777" w:rsidR="00756379" w:rsidRDefault="00756379" w:rsidP="00D77F18">
    <w:pPr>
      <w:pStyle w:val="FooterRight"/>
      <w:framePr w:wrap="around"/>
    </w:pPr>
    <w:r>
      <w:t xml:space="preserve">Version: </w:t>
    </w:r>
    <w:sdt>
      <w:sdtPr>
        <w:alias w:val="Version"/>
        <w:id w:val="612643357"/>
        <w:lock w:val="contentLocked"/>
      </w:sdtPr>
      <w:sdtContent>
        <w:r>
          <w:fldChar w:fldCharType="begin"/>
        </w:r>
        <w:r>
          <w:instrText xml:space="preserve"> IF  </w:instrText>
        </w:r>
        <w:fldSimple w:instr="DocVariable Version  \* MERGEFORMAT">
          <w:r>
            <w:instrText>1</w:instrText>
          </w:r>
        </w:fldSimple>
        <w:r>
          <w:instrText xml:space="preserve"> &lt;&gt; "Error*" </w:instrText>
        </w:r>
        <w:fldSimple w:instr="DocVariable Version  \* MERGEFORMAT">
          <w:r>
            <w:instrText>1</w:instrText>
          </w:r>
        </w:fldSimple>
        <w:r>
          <w:fldChar w:fldCharType="separate"/>
        </w:r>
        <w:r>
          <w:t>1</w:t>
        </w:r>
        <w:r>
          <w:fldChar w:fldCharType="end"/>
        </w:r>
      </w:sdtContent>
    </w:sdt>
  </w:p>
  <w:p w14:paraId="02B9EBEC" w14:textId="40FB3542" w:rsidR="00756379" w:rsidRDefault="00756379" w:rsidP="00D77F18">
    <w:pPr>
      <w:pStyle w:val="FooterRight"/>
      <w:framePr w:wrap="around"/>
    </w:pPr>
    <w:r>
      <w:t xml:space="preserve">Date: </w:t>
    </w:r>
    <w:r w:rsidR="002D1A95">
      <w:t>01/05/2025</w:t>
    </w:r>
  </w:p>
  <w:p w14:paraId="408F068B" w14:textId="77777777" w:rsidR="00756379" w:rsidRDefault="00000000" w:rsidP="00D77F18">
    <w:pPr>
      <w:pStyle w:val="Footer"/>
      <w:rPr>
        <w:rStyle w:val="FooterBold"/>
      </w:rPr>
    </w:pPr>
    <w:sdt>
      <w:sdtPr>
        <w:rPr>
          <w:rStyle w:val="FooterBold"/>
        </w:rPr>
        <w:alias w:val="Controlled"/>
        <w:id w:val="-1744552495"/>
        <w:lock w:val="contentLocked"/>
      </w:sdtPr>
      <w:sdtContent>
        <w:r w:rsidR="00756379">
          <w:rPr>
            <w:rStyle w:val="FooterBold"/>
          </w:rPr>
          <w:t>Document uncontrolled if printed</w:t>
        </w:r>
      </w:sdtContent>
    </w:sdt>
  </w:p>
  <w:p w14:paraId="70DF9E56" w14:textId="77777777" w:rsidR="00756379" w:rsidRPr="001D1DD7" w:rsidRDefault="00756379" w:rsidP="00D77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Placeholder"/>
      <w:tblW w:w="0" w:type="auto"/>
      <w:tblBorders>
        <w:top w:val="single" w:sz="4" w:space="0" w:color="44546A" w:themeColor="text2"/>
      </w:tblBorders>
      <w:tblLayout w:type="fixed"/>
      <w:tblCellMar>
        <w:top w:w="113" w:type="dxa"/>
      </w:tblCellMar>
      <w:tblLook w:val="04A0" w:firstRow="1" w:lastRow="0" w:firstColumn="1" w:lastColumn="0" w:noHBand="0" w:noVBand="1"/>
      <w:tblCaption w:val="Table place holding logos and company statement."/>
      <w:tblDescription w:val="Table place holding logos and company statement."/>
    </w:tblPr>
    <w:tblGrid>
      <w:gridCol w:w="1560"/>
      <w:gridCol w:w="5811"/>
      <w:gridCol w:w="2267"/>
    </w:tblGrid>
    <w:tr w:rsidR="00756379" w14:paraId="5ACFF26A" w14:textId="77777777" w:rsidTr="00D77F18">
      <w:trPr>
        <w:cantSplit/>
        <w:tblHeader/>
      </w:trPr>
      <w:tc>
        <w:tcPr>
          <w:tcW w:w="1560" w:type="dxa"/>
        </w:tcPr>
        <w:p w14:paraId="07547A01" w14:textId="77777777" w:rsidR="00756379" w:rsidRPr="00C07135" w:rsidRDefault="00756379" w:rsidP="00D77F18">
          <w:pPr>
            <w:pStyle w:val="FooterMW"/>
          </w:pPr>
          <w:r w:rsidRPr="00C07135">
            <w:drawing>
              <wp:inline distT="0" distB="0" distL="0" distR="0" wp14:anchorId="2CFFB995" wp14:editId="697F660A">
                <wp:extent cx="762635" cy="427990"/>
                <wp:effectExtent l="0" t="0" r="0" b="0"/>
                <wp:docPr id="8" name="VICLogo" descr="Victoria Stat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oria-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2635" cy="427990"/>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inline>
            </w:drawing>
          </w:r>
        </w:p>
      </w:tc>
      <w:tc>
        <w:tcPr>
          <w:tcW w:w="5811" w:type="dxa"/>
        </w:tcPr>
        <w:p w14:paraId="03B19871" w14:textId="77777777" w:rsidR="00756379" w:rsidRPr="00C07135" w:rsidRDefault="00756379" w:rsidP="00D77F18">
          <w:pPr>
            <w:pStyle w:val="FooterMW"/>
          </w:pPr>
          <w:r w:rsidRPr="004C0DD8">
            <w:t>Melbourne Water makes a vital contribution to the famous Melbourne lifestyle through the supply of high-quality water, reliable sewerage services, integrated drainage and flood management services and by enhancing our waterways and land for greater community use.</w:t>
          </w:r>
        </w:p>
      </w:tc>
      <w:tc>
        <w:tcPr>
          <w:tcW w:w="2267" w:type="dxa"/>
        </w:tcPr>
        <w:p w14:paraId="5043CB0F" w14:textId="77777777" w:rsidR="00756379" w:rsidRPr="00C07135" w:rsidRDefault="00756379" w:rsidP="00D77F18">
          <w:pPr>
            <w:pStyle w:val="FooterMW"/>
            <w:jc w:val="right"/>
          </w:pPr>
          <w:r w:rsidRPr="00C07135">
            <w:drawing>
              <wp:inline distT="0" distB="0" distL="0" distR="0" wp14:anchorId="577A7076" wp14:editId="0F394F1D">
                <wp:extent cx="1247775" cy="424180"/>
                <wp:effectExtent l="0" t="0" r="9525" b="0"/>
                <wp:docPr id="9" name="Picture 9" descr="Melbourn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rotWithShape="1">
                        <a:blip r:embed="rId2" cstate="print">
                          <a:extLst>
                            <a:ext uri="{28A0092B-C50C-407E-A947-70E740481C1C}">
                              <a14:useLocalDpi xmlns:a14="http://schemas.microsoft.com/office/drawing/2010/main" val="0"/>
                            </a:ext>
                          </a:extLst>
                        </a:blip>
                        <a:srcRect r="36979"/>
                        <a:stretch/>
                      </pic:blipFill>
                      <pic:spPr bwMode="auto">
                        <a:xfrm>
                          <a:off x="0" y="0"/>
                          <a:ext cx="1247775" cy="4241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E0E7A5" w14:textId="77777777" w:rsidR="00756379" w:rsidRDefault="00756379" w:rsidP="00D77F18">
    <w:pPr>
      <w:pStyle w:val="Footer"/>
    </w:pPr>
    <w:r>
      <w:fldChar w:fldCharType="begin"/>
    </w:r>
    <w:r>
      <w:instrText xml:space="preserve"> IF </w:instrText>
    </w:r>
    <w:r>
      <w:fldChar w:fldCharType="begin"/>
    </w:r>
    <w:r>
      <w:instrText xml:space="preserve"> DOCVARIABLE Status </w:instrText>
    </w:r>
    <w:r>
      <w:fldChar w:fldCharType="separate"/>
    </w:r>
    <w:r>
      <w:rPr>
        <w:b/>
        <w:bCs/>
        <w:lang w:val="en-US"/>
      </w:rPr>
      <w:instrText>Error! No document variable supplied.</w:instrText>
    </w:r>
    <w:r>
      <w:fldChar w:fldCharType="end"/>
    </w:r>
    <w:r>
      <w:instrText xml:space="preserve"> &lt;&gt; "Error*" "</w:instrText>
    </w:r>
    <w:r>
      <w:fldChar w:fldCharType="begin"/>
    </w:r>
    <w:r>
      <w:instrText xml:space="preserve"> DOCVARIABLE Status </w:instrText>
    </w:r>
    <w:r>
      <w:fldChar w:fldCharType="end"/>
    </w:r>
    <w:r>
      <w:instrText xml:space="preserve">" ""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7CC03" w14:textId="77777777" w:rsidR="00EE49FC" w:rsidRDefault="00EE49FC" w:rsidP="00C144F0">
      <w:r>
        <w:separator/>
      </w:r>
    </w:p>
  </w:footnote>
  <w:footnote w:type="continuationSeparator" w:id="0">
    <w:p w14:paraId="5E425F08" w14:textId="77777777" w:rsidR="00EE49FC" w:rsidRDefault="00EE49FC" w:rsidP="00C14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6C83" w14:textId="77777777" w:rsidR="00756379" w:rsidRDefault="00756379" w:rsidP="00D77F18">
    <w:pPr>
      <w:pStyle w:val="HeaderLine"/>
      <w:pBdr>
        <w:top w:val="none" w:sz="0" w:space="0" w:color="auto"/>
      </w:pBdr>
    </w:pPr>
    <w:r>
      <w:rPr>
        <w:noProof/>
        <w:lang w:eastAsia="en-AU"/>
      </w:rPr>
      <mc:AlternateContent>
        <mc:Choice Requires="wps">
          <w:drawing>
            <wp:anchor distT="0" distB="0" distL="114300" distR="114300" simplePos="0" relativeHeight="251658240" behindDoc="0" locked="0" layoutInCell="1" allowOverlap="1" wp14:anchorId="728F7D29" wp14:editId="05C17885">
              <wp:simplePos x="0" y="0"/>
              <wp:positionH relativeFrom="page">
                <wp:posOffset>0</wp:posOffset>
              </wp:positionH>
              <wp:positionV relativeFrom="page">
                <wp:posOffset>190500</wp:posOffset>
              </wp:positionV>
              <wp:extent cx="7560310" cy="273050"/>
              <wp:effectExtent l="0" t="0" r="0" b="12700"/>
              <wp:wrapNone/>
              <wp:docPr id="1" name="MSIPCM69bd4f288a5ad648d9992e26" descr="{&quot;HashCode&quot;:43151792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CE8BEA" w14:textId="77777777" w:rsidR="00756379" w:rsidRPr="00112457" w:rsidRDefault="00756379" w:rsidP="00D77F18">
                          <w:pPr>
                            <w:jc w:val="center"/>
                            <w:rPr>
                              <w:color w:val="FF0000"/>
                              <w:sz w:val="28"/>
                            </w:rPr>
                          </w:pPr>
                          <w:r w:rsidRPr="00112457">
                            <w:rPr>
                              <w:color w:val="FF0000"/>
                              <w:sz w:val="28"/>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728F7D29" id="_x0000_t202" coordsize="21600,21600" o:spt="202" path="m,l,21600r21600,l21600,xe">
              <v:stroke joinstyle="miter"/>
              <v:path gradientshapeok="t" o:connecttype="rect"/>
            </v:shapetype>
            <v:shape id="MSIPCM69bd4f288a5ad648d9992e26" o:spid="_x0000_s1026" type="#_x0000_t202" alt="{&quot;HashCode&quot;:431517927,&quot;Height&quot;:841.0,&quot;Width&quot;:595.0,&quot;Placement&quot;:&quot;Header&quot;,&quot;Index&quot;:&quot;Primary&quot;,&quot;Section&quot;:1,&quot;Top&quot;:0.0,&quot;Left&quot;:0.0}" style="position:absolute;margin-left:0;margin-top:15pt;width:595.3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filled="f" stroked="f" strokeweight=".5pt">
              <v:textbox inset=",0,,0">
                <w:txbxContent>
                  <w:p w14:paraId="08CE8BEA" w14:textId="77777777" w:rsidR="00756379" w:rsidRPr="00112457" w:rsidRDefault="00756379" w:rsidP="00D77F18">
                    <w:pPr>
                      <w:jc w:val="center"/>
                      <w:rPr>
                        <w:color w:val="FF0000"/>
                        <w:sz w:val="28"/>
                      </w:rPr>
                    </w:pPr>
                    <w:r w:rsidRPr="00112457">
                      <w:rPr>
                        <w:color w:val="FF0000"/>
                        <w:sz w:val="28"/>
                      </w:rPr>
                      <w:t>OFFICIAL</w:t>
                    </w:r>
                  </w:p>
                </w:txbxContent>
              </v:textbox>
              <w10:wrap anchorx="page" anchory="page"/>
            </v:shape>
          </w:pict>
        </mc:Fallback>
      </mc:AlternateContent>
    </w:r>
    <w:r w:rsidRPr="00441DAC">
      <w:rPr>
        <w:noProof/>
        <w:lang w:eastAsia="en-AU"/>
      </w:rPr>
      <w:drawing>
        <wp:inline distT="0" distB="0" distL="0" distR="0" wp14:anchorId="6A394C13" wp14:editId="332852DD">
          <wp:extent cx="1980000" cy="424800"/>
          <wp:effectExtent l="0" t="0" r="0" b="0"/>
          <wp:docPr id="4" name="Melbourne Water" descr="Melbourne Water Enhancing Life and Live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lbourne Water logo_RGB bottom-righ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0000" cy="424800"/>
                  </a:xfrm>
                  <a:prstGeom prst="rect">
                    <a:avLst/>
                  </a:prstGeom>
                </pic:spPr>
              </pic:pic>
            </a:graphicData>
          </a:graphic>
        </wp:inline>
      </w:drawing>
    </w:r>
  </w:p>
  <w:p w14:paraId="637805D2" w14:textId="77777777" w:rsidR="00756379" w:rsidRDefault="00756379" w:rsidP="00D77F18">
    <w:pPr>
      <w:pStyle w:val="HeaderLine"/>
      <w:pBdr>
        <w:top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468BD46"/>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1F94B4B4"/>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A5A4208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C27536C"/>
    <w:multiLevelType w:val="hybridMultilevel"/>
    <w:tmpl w:val="3AEC023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DD1175"/>
    <w:multiLevelType w:val="hybridMultilevel"/>
    <w:tmpl w:val="CBFC23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131393D"/>
    <w:multiLevelType w:val="hybridMultilevel"/>
    <w:tmpl w:val="1FB00382"/>
    <w:lvl w:ilvl="0" w:tplc="EF9A675E">
      <w:start w:val="1"/>
      <w:numFmt w:val="decimal"/>
      <w:lvlText w:val="%1."/>
      <w:lvlJc w:val="left"/>
      <w:pPr>
        <w:ind w:left="10141" w:hanging="360"/>
      </w:pPr>
      <w:rPr>
        <w:rFonts w:ascii="Verdana" w:hAnsi="Verdana" w:cstheme="minorHAnsi" w:hint="default"/>
        <w:b/>
        <w:bCs/>
        <w:color w:val="FFFFFF" w:themeColor="background1"/>
        <w:sz w:val="20"/>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7012358"/>
    <w:multiLevelType w:val="hybridMultilevel"/>
    <w:tmpl w:val="3BF20A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7F53749"/>
    <w:multiLevelType w:val="hybridMultilevel"/>
    <w:tmpl w:val="481249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18936920"/>
    <w:multiLevelType w:val="multilevel"/>
    <w:tmpl w:val="8F96FFAC"/>
    <w:lvl w:ilvl="0">
      <w:start w:val="1"/>
      <w:numFmt w:val="bullet"/>
      <w:lvlText w:val=""/>
      <w:lvlJc w:val="left"/>
      <w:pPr>
        <w:tabs>
          <w:tab w:val="num" w:pos="567"/>
        </w:tabs>
        <w:ind w:left="567" w:hanging="567"/>
      </w:pPr>
      <w:rPr>
        <w:rFonts w:ascii="Symbol" w:hAnsi="Symbol" w:hint="default"/>
        <w:b w:val="0"/>
        <w:i w:val="0"/>
        <w:vanish w:val="0"/>
        <w:color w:val="auto"/>
        <w:sz w:val="18"/>
      </w:rPr>
    </w:lvl>
    <w:lvl w:ilvl="1">
      <w:start w:val="1"/>
      <w:numFmt w:val="bullet"/>
      <w:lvlText w:val="–"/>
      <w:lvlJc w:val="left"/>
      <w:pPr>
        <w:tabs>
          <w:tab w:val="num" w:pos="1134"/>
        </w:tabs>
        <w:ind w:left="1134" w:hanging="567"/>
      </w:pPr>
      <w:rPr>
        <w:rFonts w:ascii="Calibri" w:hAnsi="Calibri" w:hint="default"/>
        <w:b w:val="0"/>
        <w:i w:val="0"/>
        <w:vanish w:val="0"/>
        <w:color w:val="auto"/>
        <w:sz w:val="18"/>
      </w:rPr>
    </w:lvl>
    <w:lvl w:ilvl="2">
      <w:start w:val="1"/>
      <w:numFmt w:val="bullet"/>
      <w:lvlText w:val=""/>
      <w:lvlJc w:val="left"/>
      <w:pPr>
        <w:tabs>
          <w:tab w:val="num" w:pos="1701"/>
        </w:tabs>
        <w:ind w:left="1701" w:hanging="567"/>
      </w:pPr>
      <w:rPr>
        <w:rFonts w:ascii="Symbol" w:hAnsi="Symbol" w:hint="default"/>
        <w:b w:val="0"/>
        <w:i w:val="0"/>
        <w:vanish w:val="0"/>
        <w:color w:val="auto"/>
        <w:sz w:val="18"/>
      </w:rPr>
    </w:lvl>
    <w:lvl w:ilvl="3">
      <w:start w:val="1"/>
      <w:numFmt w:val="bullet"/>
      <w:lvlText w:val=""/>
      <w:lvlJc w:val="left"/>
      <w:pPr>
        <w:tabs>
          <w:tab w:val="num" w:pos="2268"/>
        </w:tabs>
        <w:ind w:left="2268" w:hanging="567"/>
      </w:pPr>
      <w:rPr>
        <w:rFonts w:ascii="Symbol" w:hAnsi="Symbol" w:hint="default"/>
        <w:b w:val="0"/>
        <w:i w:val="0"/>
        <w:vanish w:val="0"/>
        <w:color w:val="auto"/>
        <w:sz w:val="18"/>
      </w:rPr>
    </w:lvl>
    <w:lvl w:ilvl="4">
      <w:start w:val="1"/>
      <w:numFmt w:val="bullet"/>
      <w:lvlText w:val=""/>
      <w:lvlJc w:val="left"/>
      <w:pPr>
        <w:tabs>
          <w:tab w:val="num" w:pos="2693"/>
        </w:tabs>
        <w:ind w:left="2835" w:hanging="567"/>
      </w:pPr>
      <w:rPr>
        <w:rFonts w:ascii="Symbol" w:hAnsi="Symbol" w:hint="default"/>
        <w:b w:val="0"/>
        <w:i w:val="0"/>
        <w:vanish w:val="0"/>
        <w:color w:val="auto"/>
        <w:sz w:val="18"/>
      </w:rPr>
    </w:lvl>
    <w:lvl w:ilvl="5">
      <w:start w:val="1"/>
      <w:numFmt w:val="bullet"/>
      <w:lvlText w:val=""/>
      <w:lvlJc w:val="left"/>
      <w:pPr>
        <w:tabs>
          <w:tab w:val="num" w:pos="3260"/>
        </w:tabs>
        <w:ind w:left="3402" w:hanging="567"/>
      </w:pPr>
      <w:rPr>
        <w:rFonts w:ascii="Symbol" w:hAnsi="Symbol" w:hint="default"/>
        <w:b w:val="0"/>
        <w:i w:val="0"/>
        <w:vanish w:val="0"/>
        <w:color w:val="auto"/>
        <w:sz w:val="18"/>
      </w:rPr>
    </w:lvl>
    <w:lvl w:ilvl="6">
      <w:start w:val="1"/>
      <w:numFmt w:val="bullet"/>
      <w:lvlText w:val=""/>
      <w:lvlJc w:val="left"/>
      <w:pPr>
        <w:tabs>
          <w:tab w:val="num" w:pos="3827"/>
        </w:tabs>
        <w:ind w:left="3969" w:hanging="567"/>
      </w:pPr>
      <w:rPr>
        <w:rFonts w:ascii="Symbol" w:hAnsi="Symbol" w:hint="default"/>
        <w:b w:val="0"/>
        <w:i w:val="0"/>
        <w:vanish w:val="0"/>
        <w:color w:val="auto"/>
        <w:sz w:val="18"/>
      </w:rPr>
    </w:lvl>
    <w:lvl w:ilvl="7">
      <w:start w:val="1"/>
      <w:numFmt w:val="bullet"/>
      <w:lvlText w:val=""/>
      <w:lvlJc w:val="left"/>
      <w:pPr>
        <w:tabs>
          <w:tab w:val="num" w:pos="4394"/>
        </w:tabs>
        <w:ind w:left="4536" w:hanging="567"/>
      </w:pPr>
      <w:rPr>
        <w:rFonts w:ascii="Symbol" w:hAnsi="Symbol" w:hint="default"/>
        <w:b w:val="0"/>
        <w:i w:val="0"/>
        <w:vanish w:val="0"/>
        <w:color w:val="auto"/>
        <w:sz w:val="18"/>
      </w:rPr>
    </w:lvl>
    <w:lvl w:ilvl="8">
      <w:start w:val="1"/>
      <w:numFmt w:val="bullet"/>
      <w:lvlText w:val=""/>
      <w:lvlJc w:val="left"/>
      <w:pPr>
        <w:tabs>
          <w:tab w:val="num" w:pos="4961"/>
        </w:tabs>
        <w:ind w:left="5103" w:hanging="567"/>
      </w:pPr>
      <w:rPr>
        <w:rFonts w:ascii="Symbol" w:hAnsi="Symbol" w:hint="default"/>
        <w:b w:val="0"/>
        <w:i w:val="0"/>
        <w:vanish w:val="0"/>
        <w:color w:val="auto"/>
        <w:sz w:val="18"/>
      </w:rPr>
    </w:lvl>
  </w:abstractNum>
  <w:abstractNum w:abstractNumId="9" w15:restartNumberingAfterBreak="0">
    <w:nsid w:val="1C657B5A"/>
    <w:multiLevelType w:val="hybridMultilevel"/>
    <w:tmpl w:val="DBEEDDC0"/>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E2B0CB6"/>
    <w:multiLevelType w:val="multilevel"/>
    <w:tmpl w:val="D31C6702"/>
    <w:lvl w:ilvl="0">
      <w:start w:val="1"/>
      <w:numFmt w:val="decimal"/>
      <w:suff w:val="space"/>
      <w:lvlText w:val="Returnable Schedule %1"/>
      <w:lvlJc w:val="left"/>
      <w:pPr>
        <w:ind w:left="925" w:hanging="357"/>
      </w:pPr>
      <w:rPr>
        <w:rFonts w:hint="default"/>
        <w:i w:val="0"/>
      </w:rPr>
    </w:lvl>
    <w:lvl w:ilvl="1">
      <w:start w:val="1"/>
      <w:numFmt w:val="decimal"/>
      <w:suff w:val="space"/>
      <w:lvlText w:val="%1.%2"/>
      <w:lvlJc w:val="left"/>
      <w:pPr>
        <w:ind w:left="357" w:hanging="357"/>
      </w:pPr>
      <w:rPr>
        <w:rFonts w:ascii="Verdana" w:hAnsi="Verdana" w:hint="default"/>
        <w:b/>
        <w:i w:val="0"/>
        <w:color w:val="00428B"/>
        <w:sz w:val="20"/>
        <w:szCs w:val="20"/>
      </w:rPr>
    </w:lvl>
    <w:lvl w:ilvl="2">
      <w:start w:val="1"/>
      <w:numFmt w:val="decimal"/>
      <w:lvlText w:val="%1.%2.%3"/>
      <w:lvlJc w:val="left"/>
      <w:pPr>
        <w:ind w:left="357" w:hanging="357"/>
      </w:pPr>
      <w:rPr>
        <w:rFonts w:ascii="Verdana" w:hAnsi="Verdana" w:hint="default"/>
        <w:b/>
        <w:i w:val="0"/>
        <w:color w:val="000000" w:themeColor="text1"/>
        <w:sz w:val="22"/>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2B2E2FFA"/>
    <w:multiLevelType w:val="hybridMultilevel"/>
    <w:tmpl w:val="92C2B9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1D5356"/>
    <w:multiLevelType w:val="hybridMultilevel"/>
    <w:tmpl w:val="9D94C57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AC8488A"/>
    <w:multiLevelType w:val="multilevel"/>
    <w:tmpl w:val="576675AE"/>
    <w:styleLink w:val="LRScheduleList"/>
    <w:lvl w:ilvl="0">
      <w:start w:val="1"/>
      <w:numFmt w:val="decimal"/>
      <w:pStyle w:val="ScheduleH1"/>
      <w:suff w:val="nothing"/>
      <w:lvlText w:val="SCHEDULE %1"/>
      <w:lvlJc w:val="center"/>
      <w:pPr>
        <w:ind w:left="0" w:firstLine="737"/>
      </w:pPr>
      <w:rPr>
        <w:rFonts w:ascii="Arial Bold" w:hAnsi="Arial Bold" w:hint="default"/>
        <w:b/>
        <w:i w:val="0"/>
        <w:caps/>
        <w:sz w:val="22"/>
      </w:rPr>
    </w:lvl>
    <w:lvl w:ilvl="1">
      <w:start w:val="1"/>
      <w:numFmt w:val="decimal"/>
      <w:pStyle w:val="ScheduleH2"/>
      <w:lvlText w:val="%2."/>
      <w:lvlJc w:val="left"/>
      <w:pPr>
        <w:tabs>
          <w:tab w:val="num" w:pos="709"/>
        </w:tabs>
        <w:ind w:left="709" w:hanging="709"/>
      </w:pPr>
      <w:rPr>
        <w:rFonts w:ascii="Arial" w:hAnsi="Arial" w:hint="default"/>
      </w:rPr>
    </w:lvl>
    <w:lvl w:ilvl="2">
      <w:start w:val="1"/>
      <w:numFmt w:val="lowerLetter"/>
      <w:pStyle w:val="ScheduleH3"/>
      <w:lvlText w:val="(%3)"/>
      <w:lvlJc w:val="left"/>
      <w:pPr>
        <w:tabs>
          <w:tab w:val="num" w:pos="1418"/>
        </w:tabs>
        <w:ind w:left="1418" w:hanging="709"/>
      </w:pPr>
      <w:rPr>
        <w:rFonts w:ascii="Arial" w:hAnsi="Arial" w:hint="default"/>
      </w:rPr>
    </w:lvl>
    <w:lvl w:ilvl="3">
      <w:start w:val="1"/>
      <w:numFmt w:val="lowerRoman"/>
      <w:pStyle w:val="ScheduleH4"/>
      <w:lvlText w:val="(%4)"/>
      <w:lvlJc w:val="left"/>
      <w:pPr>
        <w:tabs>
          <w:tab w:val="num" w:pos="2126"/>
        </w:tabs>
        <w:ind w:left="2126" w:hanging="708"/>
      </w:pPr>
      <w:rPr>
        <w:rFonts w:ascii="Arial" w:hAnsi="Arial" w:hint="default"/>
      </w:rPr>
    </w:lvl>
    <w:lvl w:ilvl="4">
      <w:start w:val="1"/>
      <w:numFmt w:val="upperLetter"/>
      <w:pStyle w:val="ScheduleH5"/>
      <w:lvlText w:val="(%5)"/>
      <w:lvlJc w:val="left"/>
      <w:pPr>
        <w:tabs>
          <w:tab w:val="num" w:pos="2835"/>
        </w:tabs>
        <w:ind w:left="2835" w:hanging="709"/>
      </w:pPr>
      <w:rPr>
        <w:rFonts w:ascii="Arial" w:hAnsi="Arial" w:hint="default"/>
      </w:rPr>
    </w:lvl>
    <w:lvl w:ilvl="5">
      <w:start w:val="1"/>
      <w:numFmt w:val="decimal"/>
      <w:pStyle w:val="ScheduleH6"/>
      <w:lvlText w:val="(%6)"/>
      <w:lvlJc w:val="left"/>
      <w:pPr>
        <w:tabs>
          <w:tab w:val="num" w:pos="3544"/>
        </w:tabs>
        <w:ind w:left="3544" w:hanging="709"/>
      </w:pPr>
      <w:rPr>
        <w:rFonts w:ascii="Arial" w:hAnsi="Arial" w:hint="default"/>
      </w:rPr>
    </w:lvl>
    <w:lvl w:ilvl="6">
      <w:start w:val="1"/>
      <w:numFmt w:val="lowerLetter"/>
      <w:pStyle w:val="ScheduleH7"/>
      <w:lvlText w:val="%7."/>
      <w:lvlJc w:val="left"/>
      <w:pPr>
        <w:tabs>
          <w:tab w:val="num" w:pos="4253"/>
        </w:tabs>
        <w:ind w:left="4253" w:hanging="709"/>
      </w:pPr>
      <w:rPr>
        <w:rFonts w:ascii="Arial" w:hAnsi="Arial" w:hint="default"/>
      </w:rPr>
    </w:lvl>
    <w:lvl w:ilvl="7">
      <w:start w:val="1"/>
      <w:numFmt w:val="lowerRoman"/>
      <w:pStyle w:val="ScheduleH8"/>
      <w:lvlText w:val="%8."/>
      <w:lvlJc w:val="left"/>
      <w:pPr>
        <w:tabs>
          <w:tab w:val="num" w:pos="4961"/>
        </w:tabs>
        <w:ind w:left="4961" w:hanging="708"/>
      </w:pPr>
      <w:rPr>
        <w:rFonts w:ascii="Arial" w:hAnsi="Arial" w:hint="default"/>
      </w:rPr>
    </w:lvl>
    <w:lvl w:ilvl="8">
      <w:start w:val="1"/>
      <w:numFmt w:val="upperLetter"/>
      <w:pStyle w:val="ScheduleH9"/>
      <w:lvlText w:val="%9."/>
      <w:lvlJc w:val="left"/>
      <w:pPr>
        <w:tabs>
          <w:tab w:val="num" w:pos="5670"/>
        </w:tabs>
        <w:ind w:left="5670" w:hanging="709"/>
      </w:pPr>
      <w:rPr>
        <w:rFonts w:ascii="Arial" w:hAnsi="Arial" w:hint="default"/>
      </w:rPr>
    </w:lvl>
  </w:abstractNum>
  <w:abstractNum w:abstractNumId="14" w15:restartNumberingAfterBreak="0">
    <w:nsid w:val="3E395DE9"/>
    <w:multiLevelType w:val="multilevel"/>
    <w:tmpl w:val="F89E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257C3"/>
    <w:multiLevelType w:val="hybridMultilevel"/>
    <w:tmpl w:val="1618EC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4831560"/>
    <w:multiLevelType w:val="hybridMultilevel"/>
    <w:tmpl w:val="C94E39F8"/>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7" w15:restartNumberingAfterBreak="0">
    <w:nsid w:val="48F21CF3"/>
    <w:multiLevelType w:val="multilevel"/>
    <w:tmpl w:val="19CE66CC"/>
    <w:name w:val="NotesNumbered"/>
    <w:lvl w:ilvl="0">
      <w:start w:val="1"/>
      <w:numFmt w:val="decimal"/>
      <w:pStyle w:val="NotesNumbered"/>
      <w:lvlText w:val="%1."/>
      <w:lvlJc w:val="left"/>
      <w:pPr>
        <w:ind w:left="454" w:hanging="45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B2E64DB"/>
    <w:multiLevelType w:val="hybridMultilevel"/>
    <w:tmpl w:val="0E10CE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DA6112E"/>
    <w:multiLevelType w:val="hybridMultilevel"/>
    <w:tmpl w:val="027219CA"/>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20" w15:restartNumberingAfterBreak="0">
    <w:nsid w:val="4DCB37CF"/>
    <w:multiLevelType w:val="hybridMultilevel"/>
    <w:tmpl w:val="2A7C55E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FE42B0F"/>
    <w:multiLevelType w:val="multilevel"/>
    <w:tmpl w:val="FC8899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AppendixTitle1"/>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04403A0"/>
    <w:multiLevelType w:val="hybridMultilevel"/>
    <w:tmpl w:val="656AF45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25F55BA"/>
    <w:multiLevelType w:val="multilevel"/>
    <w:tmpl w:val="115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066725"/>
    <w:multiLevelType w:val="hybridMultilevel"/>
    <w:tmpl w:val="DBEEDDC0"/>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75E7DE3"/>
    <w:multiLevelType w:val="hybridMultilevel"/>
    <w:tmpl w:val="7878F9AE"/>
    <w:lvl w:ilvl="0" w:tplc="0C09000F">
      <w:start w:val="1"/>
      <w:numFmt w:val="decimal"/>
      <w:lvlText w:val="%1."/>
      <w:lvlJc w:val="left"/>
      <w:pPr>
        <w:ind w:left="780" w:hanging="360"/>
      </w:pPr>
    </w:lvl>
    <w:lvl w:ilvl="1" w:tplc="0C090019">
      <w:start w:val="1"/>
      <w:numFmt w:val="lowerLetter"/>
      <w:lvlText w:val="%2."/>
      <w:lvlJc w:val="left"/>
      <w:pPr>
        <w:ind w:left="1500" w:hanging="360"/>
      </w:pPr>
    </w:lvl>
    <w:lvl w:ilvl="2" w:tplc="0C09001B">
      <w:start w:val="1"/>
      <w:numFmt w:val="lowerRoman"/>
      <w:lvlText w:val="%3."/>
      <w:lvlJc w:val="right"/>
      <w:pPr>
        <w:ind w:left="2220" w:hanging="180"/>
      </w:pPr>
    </w:lvl>
    <w:lvl w:ilvl="3" w:tplc="0C09000F">
      <w:start w:val="1"/>
      <w:numFmt w:val="decimal"/>
      <w:lvlText w:val="%4."/>
      <w:lvlJc w:val="left"/>
      <w:pPr>
        <w:ind w:left="2940" w:hanging="360"/>
      </w:pPr>
    </w:lvl>
    <w:lvl w:ilvl="4" w:tplc="0C090019">
      <w:start w:val="1"/>
      <w:numFmt w:val="lowerLetter"/>
      <w:lvlText w:val="%5."/>
      <w:lvlJc w:val="left"/>
      <w:pPr>
        <w:ind w:left="3660" w:hanging="360"/>
      </w:pPr>
    </w:lvl>
    <w:lvl w:ilvl="5" w:tplc="0C09001B">
      <w:start w:val="1"/>
      <w:numFmt w:val="lowerRoman"/>
      <w:lvlText w:val="%6."/>
      <w:lvlJc w:val="right"/>
      <w:pPr>
        <w:ind w:left="4380" w:hanging="180"/>
      </w:pPr>
    </w:lvl>
    <w:lvl w:ilvl="6" w:tplc="0C09000F">
      <w:start w:val="1"/>
      <w:numFmt w:val="decimal"/>
      <w:lvlText w:val="%7."/>
      <w:lvlJc w:val="left"/>
      <w:pPr>
        <w:ind w:left="5100" w:hanging="360"/>
      </w:pPr>
    </w:lvl>
    <w:lvl w:ilvl="7" w:tplc="0C090019">
      <w:start w:val="1"/>
      <w:numFmt w:val="lowerLetter"/>
      <w:lvlText w:val="%8."/>
      <w:lvlJc w:val="left"/>
      <w:pPr>
        <w:ind w:left="5820" w:hanging="360"/>
      </w:pPr>
    </w:lvl>
    <w:lvl w:ilvl="8" w:tplc="0C09001B">
      <w:start w:val="1"/>
      <w:numFmt w:val="lowerRoman"/>
      <w:lvlText w:val="%9."/>
      <w:lvlJc w:val="right"/>
      <w:pPr>
        <w:ind w:left="6540" w:hanging="180"/>
      </w:pPr>
    </w:lvl>
  </w:abstractNum>
  <w:abstractNum w:abstractNumId="26" w15:restartNumberingAfterBreak="0">
    <w:nsid w:val="59B544D4"/>
    <w:multiLevelType w:val="hybridMultilevel"/>
    <w:tmpl w:val="C6CAE73A"/>
    <w:lvl w:ilvl="0" w:tplc="0C090017">
      <w:start w:val="1"/>
      <w:numFmt w:val="lowerLetter"/>
      <w:lvlText w:val="%1)"/>
      <w:lvlJc w:val="left"/>
      <w:pPr>
        <w:ind w:left="720" w:hanging="360"/>
      </w:pPr>
    </w:lvl>
    <w:lvl w:ilvl="1" w:tplc="0C09001B">
      <w:start w:val="1"/>
      <w:numFmt w:val="lowerRoman"/>
      <w:lvlText w:val="%2."/>
      <w:lvlJc w:val="right"/>
      <w:pPr>
        <w:ind w:left="1440" w:hanging="360"/>
      </w:pPr>
    </w:lvl>
    <w:lvl w:ilvl="2" w:tplc="2E30333E">
      <w:start w:val="1"/>
      <w:numFmt w:val="decimal"/>
      <w:lvlText w:val="%3."/>
      <w:lvlJc w:val="left"/>
      <w:pPr>
        <w:ind w:left="2340" w:hanging="360"/>
      </w:pPr>
      <w:rPr>
        <w:rFonts w:hint="default"/>
      </w:rPr>
    </w:lvl>
    <w:lvl w:ilvl="3" w:tplc="1BA610C6">
      <w:start w:val="13"/>
      <w:numFmt w:val="bullet"/>
      <w:lvlText w:val="-"/>
      <w:lvlJc w:val="left"/>
      <w:pPr>
        <w:ind w:left="2880" w:hanging="360"/>
      </w:pPr>
      <w:rPr>
        <w:rFonts w:ascii="Georgia" w:eastAsia="Times New Roman" w:hAnsi="Georgia" w:cstheme="minorHAnsi"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EB22CD1"/>
    <w:multiLevelType w:val="hybridMultilevel"/>
    <w:tmpl w:val="4D0A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9EE190A"/>
    <w:multiLevelType w:val="hybridMultilevel"/>
    <w:tmpl w:val="B9BA84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FA54D2F"/>
    <w:multiLevelType w:val="hybridMultilevel"/>
    <w:tmpl w:val="7D02122E"/>
    <w:lvl w:ilvl="0" w:tplc="E476FDA0">
      <w:start w:val="1"/>
      <w:numFmt w:val="decimal"/>
      <w:lvlText w:val="%1."/>
      <w:lvlJc w:val="left"/>
      <w:pPr>
        <w:ind w:left="369" w:hanging="369"/>
        <w:jc w:val="right"/>
      </w:pPr>
      <w:rPr>
        <w:rFonts w:ascii="Verdana" w:eastAsia="Verdana" w:hAnsi="Verdana" w:cs="Verdana" w:hint="default"/>
        <w:b w:val="0"/>
        <w:bCs w:val="0"/>
        <w:i w:val="0"/>
        <w:iCs w:val="0"/>
        <w:color w:val="46C2D6"/>
        <w:w w:val="103"/>
        <w:sz w:val="17"/>
        <w:szCs w:val="17"/>
        <w:lang w:val="en-AU" w:eastAsia="en-US" w:bidi="ar-SA"/>
      </w:rPr>
    </w:lvl>
    <w:lvl w:ilvl="1" w:tplc="70421580">
      <w:numFmt w:val="bullet"/>
      <w:lvlText w:val="•"/>
      <w:lvlJc w:val="left"/>
      <w:pPr>
        <w:ind w:left="894" w:hanging="369"/>
      </w:pPr>
      <w:rPr>
        <w:rFonts w:hint="default"/>
        <w:lang w:val="en-AU" w:eastAsia="en-US" w:bidi="ar-SA"/>
      </w:rPr>
    </w:lvl>
    <w:lvl w:ilvl="2" w:tplc="452CFF9C">
      <w:numFmt w:val="bullet"/>
      <w:lvlText w:val="•"/>
      <w:lvlJc w:val="left"/>
      <w:pPr>
        <w:ind w:left="1308" w:hanging="369"/>
      </w:pPr>
      <w:rPr>
        <w:rFonts w:hint="default"/>
        <w:lang w:val="en-AU" w:eastAsia="en-US" w:bidi="ar-SA"/>
      </w:rPr>
    </w:lvl>
    <w:lvl w:ilvl="3" w:tplc="8CCCFE78">
      <w:numFmt w:val="bullet"/>
      <w:lvlText w:val="•"/>
      <w:lvlJc w:val="left"/>
      <w:pPr>
        <w:ind w:left="1722" w:hanging="369"/>
      </w:pPr>
      <w:rPr>
        <w:rFonts w:hint="default"/>
        <w:lang w:val="en-AU" w:eastAsia="en-US" w:bidi="ar-SA"/>
      </w:rPr>
    </w:lvl>
    <w:lvl w:ilvl="4" w:tplc="022E00D2">
      <w:numFmt w:val="bullet"/>
      <w:lvlText w:val="•"/>
      <w:lvlJc w:val="left"/>
      <w:pPr>
        <w:ind w:left="2137" w:hanging="369"/>
      </w:pPr>
      <w:rPr>
        <w:rFonts w:hint="default"/>
        <w:lang w:val="en-AU" w:eastAsia="en-US" w:bidi="ar-SA"/>
      </w:rPr>
    </w:lvl>
    <w:lvl w:ilvl="5" w:tplc="E856E9B6">
      <w:numFmt w:val="bullet"/>
      <w:lvlText w:val="•"/>
      <w:lvlJc w:val="left"/>
      <w:pPr>
        <w:ind w:left="2551" w:hanging="369"/>
      </w:pPr>
      <w:rPr>
        <w:rFonts w:hint="default"/>
        <w:lang w:val="en-AU" w:eastAsia="en-US" w:bidi="ar-SA"/>
      </w:rPr>
    </w:lvl>
    <w:lvl w:ilvl="6" w:tplc="94E45E30">
      <w:numFmt w:val="bullet"/>
      <w:lvlText w:val="•"/>
      <w:lvlJc w:val="left"/>
      <w:pPr>
        <w:ind w:left="2965" w:hanging="369"/>
      </w:pPr>
      <w:rPr>
        <w:rFonts w:hint="default"/>
        <w:lang w:val="en-AU" w:eastAsia="en-US" w:bidi="ar-SA"/>
      </w:rPr>
    </w:lvl>
    <w:lvl w:ilvl="7" w:tplc="C62E7D56">
      <w:numFmt w:val="bullet"/>
      <w:lvlText w:val="•"/>
      <w:lvlJc w:val="left"/>
      <w:pPr>
        <w:ind w:left="3380" w:hanging="369"/>
      </w:pPr>
      <w:rPr>
        <w:rFonts w:hint="default"/>
        <w:lang w:val="en-AU" w:eastAsia="en-US" w:bidi="ar-SA"/>
      </w:rPr>
    </w:lvl>
    <w:lvl w:ilvl="8" w:tplc="DA9AD4D2">
      <w:numFmt w:val="bullet"/>
      <w:lvlText w:val="•"/>
      <w:lvlJc w:val="left"/>
      <w:pPr>
        <w:ind w:left="3794" w:hanging="369"/>
      </w:pPr>
      <w:rPr>
        <w:rFonts w:hint="default"/>
        <w:lang w:val="en-AU" w:eastAsia="en-US" w:bidi="ar-SA"/>
      </w:rPr>
    </w:lvl>
  </w:abstractNum>
  <w:abstractNum w:abstractNumId="30" w15:restartNumberingAfterBreak="0">
    <w:nsid w:val="708D1729"/>
    <w:multiLevelType w:val="hybridMultilevel"/>
    <w:tmpl w:val="A770EE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721276CD"/>
    <w:multiLevelType w:val="hybridMultilevel"/>
    <w:tmpl w:val="027219CA"/>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32" w15:restartNumberingAfterBreak="0">
    <w:nsid w:val="75A052D4"/>
    <w:multiLevelType w:val="hybridMultilevel"/>
    <w:tmpl w:val="A98265F4"/>
    <w:lvl w:ilvl="0" w:tplc="5A2472E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5E819B5"/>
    <w:multiLevelType w:val="multilevel"/>
    <w:tmpl w:val="0D8E5E46"/>
    <w:lvl w:ilvl="0">
      <w:start w:val="1"/>
      <w:numFmt w:val="decimal"/>
      <w:pStyle w:val="Heading1"/>
      <w:lvlText w:val="%1."/>
      <w:lvlJc w:val="left"/>
      <w:pPr>
        <w:ind w:left="360" w:hanging="360"/>
      </w:pPr>
      <w:rPr>
        <w:rFonts w:hint="default"/>
      </w:rPr>
    </w:lvl>
    <w:lvl w:ilvl="1">
      <w:start w:val="1"/>
      <w:numFmt w:val="decimal"/>
      <w:pStyle w:val="Section1Level2"/>
      <w:lvlText w:val="%1.%2."/>
      <w:lvlJc w:val="left"/>
      <w:pPr>
        <w:ind w:left="3628" w:hanging="79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7165F9A"/>
    <w:multiLevelType w:val="hybridMultilevel"/>
    <w:tmpl w:val="D64837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89F30F3"/>
    <w:multiLevelType w:val="hybridMultilevel"/>
    <w:tmpl w:val="D9DA143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78B62AB4"/>
    <w:multiLevelType w:val="hybridMultilevel"/>
    <w:tmpl w:val="027219CA"/>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37" w15:restartNumberingAfterBreak="0">
    <w:nsid w:val="79CF58A4"/>
    <w:multiLevelType w:val="multilevel"/>
    <w:tmpl w:val="C500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4129F"/>
    <w:multiLevelType w:val="hybridMultilevel"/>
    <w:tmpl w:val="E71CC74E"/>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E030DAE"/>
    <w:multiLevelType w:val="multilevel"/>
    <w:tmpl w:val="8AFA1976"/>
    <w:name w:val="ListNumbering"/>
    <w:lvl w:ilvl="0">
      <w:start w:val="1"/>
      <w:numFmt w:val="decimal"/>
      <w:pStyle w:val="ListNumber"/>
      <w:lvlText w:val="%1."/>
      <w:lvlJc w:val="left"/>
      <w:pPr>
        <w:tabs>
          <w:tab w:val="num" w:pos="908"/>
        </w:tabs>
        <w:ind w:left="908" w:hanging="454"/>
      </w:pPr>
      <w:rPr>
        <w:rFonts w:ascii="Verdana" w:hAnsi="Verdana" w:hint="default"/>
        <w:b w:val="0"/>
        <w:i w:val="0"/>
        <w:color w:val="auto"/>
        <w:sz w:val="20"/>
      </w:rPr>
    </w:lvl>
    <w:lvl w:ilvl="1">
      <w:start w:val="1"/>
      <w:numFmt w:val="lowerLetter"/>
      <w:lvlText w:val="%2."/>
      <w:lvlJc w:val="left"/>
      <w:pPr>
        <w:tabs>
          <w:tab w:val="num" w:pos="1362"/>
        </w:tabs>
        <w:ind w:left="1362" w:hanging="454"/>
      </w:pPr>
      <w:rPr>
        <w:rFonts w:hint="default"/>
        <w:b w:val="0"/>
        <w:i w:val="0"/>
        <w:color w:val="auto"/>
        <w:sz w:val="20"/>
      </w:rPr>
    </w:lvl>
    <w:lvl w:ilvl="2">
      <w:start w:val="1"/>
      <w:numFmt w:val="lowerRoman"/>
      <w:lvlText w:val="%3."/>
      <w:lvlJc w:val="left"/>
      <w:pPr>
        <w:tabs>
          <w:tab w:val="num" w:pos="1816"/>
        </w:tabs>
        <w:ind w:left="1816" w:hanging="454"/>
      </w:pPr>
      <w:rPr>
        <w:rFonts w:hint="default"/>
        <w:b w:val="0"/>
        <w:i w:val="0"/>
        <w:color w:val="auto"/>
        <w:sz w:val="20"/>
      </w:rPr>
    </w:lvl>
    <w:lvl w:ilvl="3">
      <w:start w:val="1"/>
      <w:numFmt w:val="upperLetter"/>
      <w:pStyle w:val="ListNumber4"/>
      <w:lvlText w:val="%4."/>
      <w:lvlJc w:val="left"/>
      <w:pPr>
        <w:tabs>
          <w:tab w:val="num" w:pos="2270"/>
        </w:tabs>
        <w:ind w:left="2270" w:hanging="454"/>
      </w:pPr>
      <w:rPr>
        <w:rFonts w:hint="default"/>
        <w:b w:val="0"/>
        <w:i w:val="0"/>
        <w:color w:val="auto"/>
      </w:rPr>
    </w:lvl>
    <w:lvl w:ilvl="4">
      <w:start w:val="1"/>
      <w:numFmt w:val="upperRoman"/>
      <w:pStyle w:val="ListNumber5"/>
      <w:lvlText w:val="%5."/>
      <w:lvlJc w:val="left"/>
      <w:pPr>
        <w:tabs>
          <w:tab w:val="num" w:pos="2724"/>
        </w:tabs>
        <w:ind w:left="2724" w:hanging="454"/>
      </w:pPr>
      <w:rPr>
        <w:rFonts w:hint="default"/>
        <w:b w:val="0"/>
        <w:i w:val="0"/>
        <w:color w:val="auto"/>
      </w:rPr>
    </w:lvl>
    <w:lvl w:ilvl="5">
      <w:start w:val="1"/>
      <w:numFmt w:val="none"/>
      <w:lvlText w:val=""/>
      <w:lvlJc w:val="right"/>
      <w:pPr>
        <w:tabs>
          <w:tab w:val="num" w:pos="3178"/>
        </w:tabs>
        <w:ind w:left="3178" w:hanging="454"/>
      </w:pPr>
      <w:rPr>
        <w:rFonts w:hint="default"/>
      </w:rPr>
    </w:lvl>
    <w:lvl w:ilvl="6">
      <w:start w:val="1"/>
      <w:numFmt w:val="none"/>
      <w:lvlText w:val=""/>
      <w:lvlJc w:val="left"/>
      <w:pPr>
        <w:tabs>
          <w:tab w:val="num" w:pos="3632"/>
        </w:tabs>
        <w:ind w:left="3632" w:hanging="454"/>
      </w:pPr>
      <w:rPr>
        <w:rFonts w:hint="default"/>
      </w:rPr>
    </w:lvl>
    <w:lvl w:ilvl="7">
      <w:start w:val="1"/>
      <w:numFmt w:val="none"/>
      <w:lvlText w:val=""/>
      <w:lvlJc w:val="left"/>
      <w:pPr>
        <w:tabs>
          <w:tab w:val="num" w:pos="4086"/>
        </w:tabs>
        <w:ind w:left="4086" w:hanging="454"/>
      </w:pPr>
      <w:rPr>
        <w:rFonts w:hint="default"/>
      </w:rPr>
    </w:lvl>
    <w:lvl w:ilvl="8">
      <w:start w:val="1"/>
      <w:numFmt w:val="none"/>
      <w:lvlText w:val=""/>
      <w:lvlJc w:val="right"/>
      <w:pPr>
        <w:tabs>
          <w:tab w:val="num" w:pos="4540"/>
        </w:tabs>
        <w:ind w:left="4540" w:hanging="454"/>
      </w:pPr>
      <w:rPr>
        <w:rFonts w:hint="default"/>
      </w:rPr>
    </w:lvl>
  </w:abstractNum>
  <w:abstractNum w:abstractNumId="40" w15:restartNumberingAfterBreak="0">
    <w:nsid w:val="7E45026B"/>
    <w:multiLevelType w:val="multilevel"/>
    <w:tmpl w:val="BFD2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104221">
    <w:abstractNumId w:val="7"/>
  </w:num>
  <w:num w:numId="2" w16cid:durableId="1402673655">
    <w:abstractNumId w:val="39"/>
  </w:num>
  <w:num w:numId="3" w16cid:durableId="7904430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763794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446383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69680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969464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834226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60578934">
    <w:abstractNumId w:val="34"/>
  </w:num>
  <w:num w:numId="10" w16cid:durableId="718746376">
    <w:abstractNumId w:val="33"/>
  </w:num>
  <w:num w:numId="11" w16cid:durableId="1603419385">
    <w:abstractNumId w:val="20"/>
  </w:num>
  <w:num w:numId="12" w16cid:durableId="2126923768">
    <w:abstractNumId w:val="19"/>
  </w:num>
  <w:num w:numId="13" w16cid:durableId="96103445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84365554">
    <w:abstractNumId w:val="39"/>
  </w:num>
  <w:num w:numId="15" w16cid:durableId="1362124575">
    <w:abstractNumId w:val="1"/>
  </w:num>
  <w:num w:numId="16" w16cid:durableId="1413238993">
    <w:abstractNumId w:val="0"/>
  </w:num>
  <w:num w:numId="17" w16cid:durableId="1303996956">
    <w:abstractNumId w:val="15"/>
  </w:num>
  <w:num w:numId="18" w16cid:durableId="1377973412">
    <w:abstractNumId w:val="9"/>
  </w:num>
  <w:num w:numId="19" w16cid:durableId="1366176367">
    <w:abstractNumId w:val="24"/>
  </w:num>
  <w:num w:numId="20" w16cid:durableId="592476876">
    <w:abstractNumId w:val="2"/>
  </w:num>
  <w:num w:numId="21" w16cid:durableId="753206210">
    <w:abstractNumId w:val="28"/>
  </w:num>
  <w:num w:numId="22" w16cid:durableId="674380211">
    <w:abstractNumId w:val="3"/>
  </w:num>
  <w:num w:numId="23" w16cid:durableId="814298474">
    <w:abstractNumId w:val="29"/>
  </w:num>
  <w:num w:numId="24" w16cid:durableId="146897122">
    <w:abstractNumId w:val="21"/>
  </w:num>
  <w:num w:numId="25" w16cid:durableId="821853332">
    <w:abstractNumId w:val="6"/>
  </w:num>
  <w:num w:numId="26" w16cid:durableId="653072759">
    <w:abstractNumId w:val="13"/>
  </w:num>
  <w:num w:numId="27" w16cid:durableId="2142189607">
    <w:abstractNumId w:val="5"/>
  </w:num>
  <w:num w:numId="28" w16cid:durableId="556823119">
    <w:abstractNumId w:val="26"/>
  </w:num>
  <w:num w:numId="29" w16cid:durableId="1578514544">
    <w:abstractNumId w:val="32"/>
  </w:num>
  <w:num w:numId="30" w16cid:durableId="1250432322">
    <w:abstractNumId w:val="17"/>
  </w:num>
  <w:num w:numId="31" w16cid:durableId="1779832572">
    <w:abstractNumId w:val="4"/>
  </w:num>
  <w:num w:numId="32" w16cid:durableId="1291588580">
    <w:abstractNumId w:val="35"/>
  </w:num>
  <w:num w:numId="33" w16cid:durableId="1063870457">
    <w:abstractNumId w:val="8"/>
  </w:num>
  <w:num w:numId="34" w16cid:durableId="4452736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58004742">
    <w:abstractNumId w:val="27"/>
  </w:num>
  <w:num w:numId="36" w16cid:durableId="845440762">
    <w:abstractNumId w:val="11"/>
  </w:num>
  <w:num w:numId="37" w16cid:durableId="1358772501">
    <w:abstractNumId w:val="39"/>
  </w:num>
  <w:num w:numId="38" w16cid:durableId="1762796304">
    <w:abstractNumId w:val="12"/>
  </w:num>
  <w:num w:numId="39" w16cid:durableId="1655839796">
    <w:abstractNumId w:val="22"/>
  </w:num>
  <w:num w:numId="40" w16cid:durableId="1530334501">
    <w:abstractNumId w:val="38"/>
  </w:num>
  <w:num w:numId="41" w16cid:durableId="10533078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82218039">
    <w:abstractNumId w:val="18"/>
  </w:num>
  <w:num w:numId="43" w16cid:durableId="1266111460">
    <w:abstractNumId w:val="23"/>
  </w:num>
  <w:num w:numId="44" w16cid:durableId="798567394">
    <w:abstractNumId w:val="37"/>
  </w:num>
  <w:num w:numId="45" w16cid:durableId="318000464">
    <w:abstractNumId w:val="40"/>
  </w:num>
  <w:num w:numId="46" w16cid:durableId="4061461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F0"/>
    <w:rsid w:val="000120D5"/>
    <w:rsid w:val="00020C16"/>
    <w:rsid w:val="00025818"/>
    <w:rsid w:val="00037077"/>
    <w:rsid w:val="000415C2"/>
    <w:rsid w:val="00050B1F"/>
    <w:rsid w:val="00050F78"/>
    <w:rsid w:val="0005186A"/>
    <w:rsid w:val="00055283"/>
    <w:rsid w:val="00056FF1"/>
    <w:rsid w:val="00062EBC"/>
    <w:rsid w:val="00072B20"/>
    <w:rsid w:val="00093044"/>
    <w:rsid w:val="000B4256"/>
    <w:rsid w:val="000B5891"/>
    <w:rsid w:val="000C1C9B"/>
    <w:rsid w:val="000E03CB"/>
    <w:rsid w:val="000F2495"/>
    <w:rsid w:val="00100FBA"/>
    <w:rsid w:val="00116B82"/>
    <w:rsid w:val="00131721"/>
    <w:rsid w:val="001321AB"/>
    <w:rsid w:val="00136142"/>
    <w:rsid w:val="001370D8"/>
    <w:rsid w:val="001654FC"/>
    <w:rsid w:val="0017053E"/>
    <w:rsid w:val="00172C02"/>
    <w:rsid w:val="001B4B50"/>
    <w:rsid w:val="001C0E8A"/>
    <w:rsid w:val="001C3849"/>
    <w:rsid w:val="001D230E"/>
    <w:rsid w:val="001F2661"/>
    <w:rsid w:val="00227287"/>
    <w:rsid w:val="002468F6"/>
    <w:rsid w:val="002570CC"/>
    <w:rsid w:val="00264AFF"/>
    <w:rsid w:val="00297E3D"/>
    <w:rsid w:val="002B6973"/>
    <w:rsid w:val="002D1A95"/>
    <w:rsid w:val="002E3A66"/>
    <w:rsid w:val="002F7156"/>
    <w:rsid w:val="0031511D"/>
    <w:rsid w:val="00323E7B"/>
    <w:rsid w:val="00330280"/>
    <w:rsid w:val="00337BFE"/>
    <w:rsid w:val="0034133F"/>
    <w:rsid w:val="00342CB8"/>
    <w:rsid w:val="00365519"/>
    <w:rsid w:val="00373648"/>
    <w:rsid w:val="0040366D"/>
    <w:rsid w:val="00447997"/>
    <w:rsid w:val="00447C1C"/>
    <w:rsid w:val="00477C64"/>
    <w:rsid w:val="004801AF"/>
    <w:rsid w:val="00494D12"/>
    <w:rsid w:val="004C2DC2"/>
    <w:rsid w:val="00503A1D"/>
    <w:rsid w:val="00537862"/>
    <w:rsid w:val="005466F9"/>
    <w:rsid w:val="00565BEB"/>
    <w:rsid w:val="0058045B"/>
    <w:rsid w:val="0059213C"/>
    <w:rsid w:val="00592EAB"/>
    <w:rsid w:val="00597DBB"/>
    <w:rsid w:val="005A3411"/>
    <w:rsid w:val="005B464E"/>
    <w:rsid w:val="005C779D"/>
    <w:rsid w:val="00621323"/>
    <w:rsid w:val="00623C58"/>
    <w:rsid w:val="0062606A"/>
    <w:rsid w:val="00633B53"/>
    <w:rsid w:val="00646514"/>
    <w:rsid w:val="006567BA"/>
    <w:rsid w:val="00663312"/>
    <w:rsid w:val="00686FEF"/>
    <w:rsid w:val="006D49C8"/>
    <w:rsid w:val="006E4595"/>
    <w:rsid w:val="0070461A"/>
    <w:rsid w:val="00736DB9"/>
    <w:rsid w:val="007453B9"/>
    <w:rsid w:val="00756379"/>
    <w:rsid w:val="0076311E"/>
    <w:rsid w:val="0076413A"/>
    <w:rsid w:val="00764DC6"/>
    <w:rsid w:val="007B45AC"/>
    <w:rsid w:val="007E1E99"/>
    <w:rsid w:val="007E3095"/>
    <w:rsid w:val="007E606A"/>
    <w:rsid w:val="00826999"/>
    <w:rsid w:val="00826A07"/>
    <w:rsid w:val="00826C34"/>
    <w:rsid w:val="00867F3E"/>
    <w:rsid w:val="00870D32"/>
    <w:rsid w:val="00873A2F"/>
    <w:rsid w:val="008955E6"/>
    <w:rsid w:val="008C07A7"/>
    <w:rsid w:val="008C507C"/>
    <w:rsid w:val="008D6DCB"/>
    <w:rsid w:val="00902C15"/>
    <w:rsid w:val="00923BBD"/>
    <w:rsid w:val="00975CEA"/>
    <w:rsid w:val="009866FA"/>
    <w:rsid w:val="009B144A"/>
    <w:rsid w:val="009B5494"/>
    <w:rsid w:val="009C7189"/>
    <w:rsid w:val="009D0552"/>
    <w:rsid w:val="009F71C3"/>
    <w:rsid w:val="00A01A5A"/>
    <w:rsid w:val="00A0423E"/>
    <w:rsid w:val="00A04B2C"/>
    <w:rsid w:val="00A176C8"/>
    <w:rsid w:val="00A20B25"/>
    <w:rsid w:val="00A25A50"/>
    <w:rsid w:val="00A26CFF"/>
    <w:rsid w:val="00A37B52"/>
    <w:rsid w:val="00A54FF8"/>
    <w:rsid w:val="00A66D67"/>
    <w:rsid w:val="00A76E45"/>
    <w:rsid w:val="00A91962"/>
    <w:rsid w:val="00A928B5"/>
    <w:rsid w:val="00AB3AB6"/>
    <w:rsid w:val="00AC2DC4"/>
    <w:rsid w:val="00AD5986"/>
    <w:rsid w:val="00AD5DDC"/>
    <w:rsid w:val="00B134E7"/>
    <w:rsid w:val="00B160B1"/>
    <w:rsid w:val="00B47C63"/>
    <w:rsid w:val="00B52B2D"/>
    <w:rsid w:val="00B659FB"/>
    <w:rsid w:val="00B71643"/>
    <w:rsid w:val="00B77E57"/>
    <w:rsid w:val="00BD0012"/>
    <w:rsid w:val="00BE2DDD"/>
    <w:rsid w:val="00BF51E3"/>
    <w:rsid w:val="00BF579F"/>
    <w:rsid w:val="00C144F0"/>
    <w:rsid w:val="00C26A8F"/>
    <w:rsid w:val="00C3438D"/>
    <w:rsid w:val="00C47D8B"/>
    <w:rsid w:val="00C500A2"/>
    <w:rsid w:val="00C92C05"/>
    <w:rsid w:val="00CC2B3A"/>
    <w:rsid w:val="00CC6B95"/>
    <w:rsid w:val="00CD3688"/>
    <w:rsid w:val="00CE650E"/>
    <w:rsid w:val="00D01AA2"/>
    <w:rsid w:val="00D34E51"/>
    <w:rsid w:val="00D77F18"/>
    <w:rsid w:val="00D825AB"/>
    <w:rsid w:val="00D839DD"/>
    <w:rsid w:val="00D96A89"/>
    <w:rsid w:val="00DB09F3"/>
    <w:rsid w:val="00DB635E"/>
    <w:rsid w:val="00DC1BCB"/>
    <w:rsid w:val="00DE22E0"/>
    <w:rsid w:val="00E96784"/>
    <w:rsid w:val="00EB3730"/>
    <w:rsid w:val="00EB6797"/>
    <w:rsid w:val="00EC100C"/>
    <w:rsid w:val="00ED03ED"/>
    <w:rsid w:val="00ED686E"/>
    <w:rsid w:val="00EE49FC"/>
    <w:rsid w:val="00EE61DA"/>
    <w:rsid w:val="00EF01F3"/>
    <w:rsid w:val="00EF707D"/>
    <w:rsid w:val="00F73F25"/>
    <w:rsid w:val="00F80748"/>
    <w:rsid w:val="00F85BCA"/>
    <w:rsid w:val="00F92A57"/>
    <w:rsid w:val="00FC7843"/>
    <w:rsid w:val="00FD64D2"/>
    <w:rsid w:val="1056806F"/>
    <w:rsid w:val="10BFC232"/>
    <w:rsid w:val="17BBDDAA"/>
    <w:rsid w:val="188E95BE"/>
    <w:rsid w:val="246AD987"/>
    <w:rsid w:val="251AD47B"/>
    <w:rsid w:val="26413723"/>
    <w:rsid w:val="2A7A7584"/>
    <w:rsid w:val="2C728BE8"/>
    <w:rsid w:val="30B8A78A"/>
    <w:rsid w:val="48883522"/>
    <w:rsid w:val="51C91128"/>
    <w:rsid w:val="53395C34"/>
    <w:rsid w:val="5430005E"/>
    <w:rsid w:val="54A3F794"/>
    <w:rsid w:val="5562B9EF"/>
    <w:rsid w:val="57DB9856"/>
    <w:rsid w:val="5C32B0DD"/>
    <w:rsid w:val="5E7F85F0"/>
    <w:rsid w:val="669E08E3"/>
    <w:rsid w:val="6AE57698"/>
    <w:rsid w:val="73F5E100"/>
    <w:rsid w:val="7591B161"/>
    <w:rsid w:val="7A652284"/>
    <w:rsid w:val="7F6247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DB186"/>
  <w15:chartTrackingRefBased/>
  <w15:docId w15:val="{D024D178-3A0A-4873-B38B-F476F407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F0"/>
    <w:pPr>
      <w:spacing w:after="0" w:line="240" w:lineRule="auto"/>
    </w:pPr>
    <w:rPr>
      <w:rFonts w:ascii="Calibri" w:hAnsi="Calibri" w:cs="Calibri"/>
    </w:rPr>
  </w:style>
  <w:style w:type="paragraph" w:styleId="Heading1">
    <w:name w:val="heading 1"/>
    <w:aliases w:val="Section 1 Level 1"/>
    <w:basedOn w:val="ListParagraph"/>
    <w:next w:val="BodyText"/>
    <w:link w:val="Heading1Char"/>
    <w:qFormat/>
    <w:rsid w:val="00ED03ED"/>
    <w:pPr>
      <w:numPr>
        <w:numId w:val="10"/>
      </w:numPr>
      <w:spacing w:before="240" w:after="120"/>
      <w:contextualSpacing w:val="0"/>
      <w:outlineLvl w:val="0"/>
    </w:pPr>
    <w:rPr>
      <w:rFonts w:asciiTheme="minorHAnsi" w:eastAsia="Times New Roman" w:hAnsiTheme="minorHAnsi" w:cs="Times New Roman"/>
      <w:b/>
      <w:color w:val="44546A" w:themeColor="text2"/>
      <w:sz w:val="24"/>
      <w:szCs w:val="24"/>
      <w:lang w:eastAsia="en-AU"/>
    </w:rPr>
  </w:style>
  <w:style w:type="paragraph" w:styleId="Heading9">
    <w:name w:val="heading 9"/>
    <w:aliases w:val="Appendix Heading 1"/>
    <w:basedOn w:val="Normal"/>
    <w:next w:val="BodyText"/>
    <w:link w:val="Heading9Char"/>
    <w:semiHidden/>
    <w:qFormat/>
    <w:rsid w:val="00025818"/>
    <w:pPr>
      <w:keepNext/>
      <w:keepLines/>
      <w:numPr>
        <w:ilvl w:val="8"/>
        <w:numId w:val="24"/>
      </w:numPr>
      <w:tabs>
        <w:tab w:val="left" w:pos="1559"/>
        <w:tab w:val="left" w:pos="1843"/>
        <w:tab w:val="left" w:pos="2126"/>
        <w:tab w:val="left" w:pos="2410"/>
        <w:tab w:val="right" w:pos="9639"/>
      </w:tabs>
      <w:spacing w:before="300" w:line="320" w:lineRule="atLeast"/>
      <w:outlineLvl w:val="8"/>
    </w:pPr>
    <w:rPr>
      <w:rFonts w:ascii="Verdana" w:eastAsia="Times New Roman" w:hAnsi="Verdana" w:cs="Arial"/>
      <w:b/>
      <w:color w:val="231F2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144F0"/>
    <w:pPr>
      <w:tabs>
        <w:tab w:val="left" w:pos="567"/>
        <w:tab w:val="left" w:pos="2268"/>
        <w:tab w:val="left" w:pos="4536"/>
        <w:tab w:val="left" w:pos="6804"/>
        <w:tab w:val="right" w:pos="9638"/>
      </w:tabs>
      <w:spacing w:before="120" w:after="200"/>
    </w:pPr>
  </w:style>
  <w:style w:type="character" w:customStyle="1" w:styleId="BodyTextChar">
    <w:name w:val="Body Text Char"/>
    <w:basedOn w:val="DefaultParagraphFont"/>
    <w:link w:val="BodyText"/>
    <w:rsid w:val="00C144F0"/>
    <w:rPr>
      <w:rFonts w:ascii="Calibri" w:hAnsi="Calibri" w:cs="Calibri"/>
    </w:rPr>
  </w:style>
  <w:style w:type="paragraph" w:styleId="Footer">
    <w:name w:val="footer"/>
    <w:basedOn w:val="Normal"/>
    <w:link w:val="FooterChar"/>
    <w:uiPriority w:val="99"/>
    <w:rsid w:val="00C144F0"/>
    <w:pPr>
      <w:tabs>
        <w:tab w:val="center" w:pos="4320"/>
        <w:tab w:val="right" w:pos="8640"/>
      </w:tabs>
      <w:ind w:right="284"/>
    </w:pPr>
    <w:rPr>
      <w:rFonts w:eastAsia="Cambria" w:cstheme="minorBidi"/>
      <w:noProof/>
      <w:sz w:val="18"/>
    </w:rPr>
  </w:style>
  <w:style w:type="character" w:customStyle="1" w:styleId="FooterChar">
    <w:name w:val="Footer Char"/>
    <w:basedOn w:val="DefaultParagraphFont"/>
    <w:link w:val="Footer"/>
    <w:uiPriority w:val="99"/>
    <w:rsid w:val="00C144F0"/>
    <w:rPr>
      <w:rFonts w:ascii="Calibri" w:eastAsia="Cambria" w:hAnsi="Calibri"/>
      <w:noProof/>
      <w:sz w:val="18"/>
    </w:rPr>
  </w:style>
  <w:style w:type="paragraph" w:styleId="Header">
    <w:name w:val="header"/>
    <w:basedOn w:val="Normal"/>
    <w:link w:val="HeaderChar"/>
    <w:uiPriority w:val="99"/>
    <w:rsid w:val="00C144F0"/>
    <w:pPr>
      <w:tabs>
        <w:tab w:val="right" w:pos="9639"/>
      </w:tabs>
      <w:contextualSpacing/>
    </w:pPr>
    <w:rPr>
      <w:rFonts w:cstheme="minorBidi"/>
      <w:sz w:val="24"/>
      <w:lang w:eastAsia="fr-CA"/>
    </w:rPr>
  </w:style>
  <w:style w:type="character" w:customStyle="1" w:styleId="HeaderChar">
    <w:name w:val="Header Char"/>
    <w:basedOn w:val="DefaultParagraphFont"/>
    <w:link w:val="Header"/>
    <w:uiPriority w:val="99"/>
    <w:rsid w:val="00C144F0"/>
    <w:rPr>
      <w:rFonts w:ascii="Calibri" w:hAnsi="Calibri"/>
      <w:sz w:val="24"/>
      <w:lang w:eastAsia="fr-CA"/>
    </w:rPr>
  </w:style>
  <w:style w:type="paragraph" w:styleId="ListNumber">
    <w:name w:val="List Number"/>
    <w:basedOn w:val="BodyText"/>
    <w:unhideWhenUsed/>
    <w:qFormat/>
    <w:rsid w:val="00C144F0"/>
    <w:pPr>
      <w:numPr>
        <w:numId w:val="2"/>
      </w:numPr>
      <w:tabs>
        <w:tab w:val="clear" w:pos="2268"/>
        <w:tab w:val="clear" w:pos="4536"/>
        <w:tab w:val="clear" w:pos="6804"/>
        <w:tab w:val="clear" w:pos="9638"/>
      </w:tabs>
      <w:spacing w:before="60" w:after="120"/>
    </w:pPr>
  </w:style>
  <w:style w:type="paragraph" w:styleId="ListNumber2">
    <w:name w:val="List Number 2"/>
    <w:basedOn w:val="ListNumber"/>
    <w:unhideWhenUsed/>
    <w:qFormat/>
    <w:rsid w:val="00C144F0"/>
    <w:pPr>
      <w:numPr>
        <w:ilvl w:val="1"/>
        <w:numId w:val="0"/>
      </w:numPr>
    </w:pPr>
  </w:style>
  <w:style w:type="paragraph" w:styleId="ListNumber3">
    <w:name w:val="List Number 3"/>
    <w:basedOn w:val="ListNumber2"/>
    <w:unhideWhenUsed/>
    <w:qFormat/>
    <w:rsid w:val="00C144F0"/>
    <w:pPr>
      <w:numPr>
        <w:ilvl w:val="2"/>
      </w:numPr>
    </w:pPr>
  </w:style>
  <w:style w:type="paragraph" w:styleId="ListNumber4">
    <w:name w:val="List Number 4"/>
    <w:basedOn w:val="Normal"/>
    <w:unhideWhenUsed/>
    <w:rsid w:val="00C144F0"/>
    <w:pPr>
      <w:numPr>
        <w:ilvl w:val="3"/>
        <w:numId w:val="2"/>
      </w:numPr>
      <w:spacing w:before="60" w:after="120"/>
    </w:pPr>
  </w:style>
  <w:style w:type="paragraph" w:styleId="ListNumber5">
    <w:name w:val="List Number 5"/>
    <w:basedOn w:val="Normal"/>
    <w:unhideWhenUsed/>
    <w:rsid w:val="00C144F0"/>
    <w:pPr>
      <w:numPr>
        <w:ilvl w:val="4"/>
        <w:numId w:val="2"/>
      </w:numPr>
      <w:spacing w:before="60" w:after="120"/>
    </w:pPr>
  </w:style>
  <w:style w:type="character" w:styleId="PlaceholderText">
    <w:name w:val="Placeholder Text"/>
    <w:basedOn w:val="DefaultParagraphFont"/>
    <w:uiPriority w:val="99"/>
    <w:rsid w:val="00C144F0"/>
    <w:rPr>
      <w:color w:val="808080"/>
    </w:rPr>
  </w:style>
  <w:style w:type="paragraph" w:customStyle="1" w:styleId="FooterMW">
    <w:name w:val="Footer MW"/>
    <w:basedOn w:val="Footer"/>
    <w:uiPriority w:val="99"/>
    <w:rsid w:val="00C144F0"/>
    <w:pPr>
      <w:ind w:right="0"/>
    </w:pPr>
    <w:rPr>
      <w:color w:val="44546A" w:themeColor="text2"/>
      <w:sz w:val="12"/>
    </w:rPr>
  </w:style>
  <w:style w:type="paragraph" w:styleId="ListParagraph">
    <w:name w:val="List Paragraph"/>
    <w:basedOn w:val="Normal"/>
    <w:link w:val="ListParagraphChar"/>
    <w:uiPriority w:val="34"/>
    <w:qFormat/>
    <w:rsid w:val="00C144F0"/>
    <w:pPr>
      <w:ind w:left="720"/>
      <w:contextualSpacing/>
    </w:pPr>
  </w:style>
  <w:style w:type="table" w:customStyle="1" w:styleId="FooterTablePlaceholder">
    <w:name w:val="Footer Table Placeholder"/>
    <w:basedOn w:val="TableNormal"/>
    <w:uiPriority w:val="99"/>
    <w:rsid w:val="00C144F0"/>
    <w:pPr>
      <w:spacing w:after="0" w:line="240" w:lineRule="auto"/>
    </w:pPr>
    <w:rPr>
      <w:rFonts w:eastAsia="Times New Roman" w:cs="Times New Roman"/>
      <w:color w:val="000000" w:themeColor="text1"/>
      <w:sz w:val="12"/>
      <w:szCs w:val="20"/>
      <w:lang w:eastAsia="en-AU"/>
    </w:rPr>
    <w:tblPr>
      <w:tblCellMar>
        <w:left w:w="0" w:type="dxa"/>
        <w:right w:w="0" w:type="dxa"/>
      </w:tblCellMar>
    </w:tblPr>
  </w:style>
  <w:style w:type="paragraph" w:customStyle="1" w:styleId="FooterRight">
    <w:name w:val="Footer Right"/>
    <w:basedOn w:val="Footer"/>
    <w:uiPriority w:val="99"/>
    <w:rsid w:val="00C144F0"/>
    <w:pPr>
      <w:framePr w:w="2126" w:wrap="around" w:vAnchor="text" w:hAnchor="margin" w:xAlign="right" w:y="1"/>
      <w:tabs>
        <w:tab w:val="left" w:pos="680"/>
      </w:tabs>
      <w:ind w:right="0"/>
      <w:jc w:val="right"/>
    </w:pPr>
  </w:style>
  <w:style w:type="character" w:customStyle="1" w:styleId="FooterBold">
    <w:name w:val="Footer Bold"/>
    <w:basedOn w:val="DefaultParagraphFont"/>
    <w:uiPriority w:val="99"/>
    <w:rsid w:val="00C144F0"/>
    <w:rPr>
      <w:b/>
      <w:spacing w:val="0"/>
    </w:rPr>
  </w:style>
  <w:style w:type="paragraph" w:customStyle="1" w:styleId="HeaderLine">
    <w:name w:val="Header Line"/>
    <w:basedOn w:val="Header"/>
    <w:uiPriority w:val="99"/>
    <w:rsid w:val="00C144F0"/>
    <w:pPr>
      <w:pBdr>
        <w:top w:val="single" w:sz="4" w:space="1" w:color="auto"/>
      </w:pBdr>
      <w:spacing w:before="120" w:after="240"/>
    </w:pPr>
    <w:rPr>
      <w:sz w:val="16"/>
    </w:rPr>
  </w:style>
  <w:style w:type="character" w:customStyle="1" w:styleId="normaltextrun">
    <w:name w:val="normaltextrun"/>
    <w:basedOn w:val="DefaultParagraphFont"/>
    <w:rsid w:val="00C144F0"/>
  </w:style>
  <w:style w:type="character" w:customStyle="1" w:styleId="eop">
    <w:name w:val="eop"/>
    <w:basedOn w:val="DefaultParagraphFont"/>
    <w:rsid w:val="00C144F0"/>
  </w:style>
  <w:style w:type="paragraph" w:styleId="BalloonText">
    <w:name w:val="Balloon Text"/>
    <w:basedOn w:val="Normal"/>
    <w:link w:val="BalloonTextChar"/>
    <w:uiPriority w:val="99"/>
    <w:semiHidden/>
    <w:unhideWhenUsed/>
    <w:rsid w:val="00C144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4F0"/>
    <w:rPr>
      <w:rFonts w:ascii="Segoe UI" w:hAnsi="Segoe UI" w:cs="Segoe UI"/>
      <w:sz w:val="18"/>
      <w:szCs w:val="18"/>
    </w:rPr>
  </w:style>
  <w:style w:type="character" w:styleId="Hyperlink">
    <w:name w:val="Hyperlink"/>
    <w:basedOn w:val="DefaultParagraphFont"/>
    <w:uiPriority w:val="99"/>
    <w:unhideWhenUsed/>
    <w:rsid w:val="00ED03ED"/>
    <w:rPr>
      <w:color w:val="0563C1" w:themeColor="hyperlink"/>
      <w:u w:val="single"/>
    </w:rPr>
  </w:style>
  <w:style w:type="table" w:styleId="TableGrid">
    <w:name w:val="Table Grid"/>
    <w:aliases w:val="UB Table Grid"/>
    <w:basedOn w:val="TableNormal"/>
    <w:uiPriority w:val="59"/>
    <w:rsid w:val="00ED03ED"/>
    <w:pPr>
      <w:spacing w:before="60" w:after="60" w:line="320" w:lineRule="atLeast"/>
    </w:pPr>
    <w:rPr>
      <w:rFonts w:eastAsia="Times New Roman" w:cs="Times New Roman"/>
      <w:color w:val="000000" w:themeColor="text1"/>
      <w:sz w:val="24"/>
      <w:szCs w:val="24"/>
      <w:lang w:eastAsia="en-AU"/>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85" w:type="dxa"/>
        <w:bottom w:w="28" w:type="dxa"/>
        <w:right w:w="85" w:type="dxa"/>
      </w:tblCellMar>
    </w:tblPr>
    <w:tblStylePr w:type="firstRow">
      <w:pPr>
        <w:keepNext/>
        <w:wordWrap/>
      </w:pPr>
      <w:rPr>
        <w:b w:val="0"/>
        <w:color w:val="FFFFFF"/>
      </w:rPr>
      <w:tblPr/>
      <w:tcPr>
        <w:tcBorders>
          <w:top w:val="single" w:sz="4" w:space="0" w:color="000000" w:themeColor="text1"/>
          <w:left w:val="single" w:sz="4" w:space="0" w:color="000000" w:themeColor="text1"/>
          <w:bottom w:val="single" w:sz="4" w:space="0" w:color="44546A" w:themeColor="text2"/>
          <w:right w:val="single" w:sz="4" w:space="0" w:color="000000" w:themeColor="text1"/>
          <w:insideH w:val="single" w:sz="4" w:space="0" w:color="000000" w:themeColor="text1"/>
          <w:insideV w:val="single" w:sz="4" w:space="0" w:color="000000" w:themeColor="text1"/>
          <w:tl2br w:val="nil"/>
          <w:tr2bl w:val="nil"/>
        </w:tcBorders>
        <w:shd w:val="clear" w:color="auto" w:fill="44546A" w:themeFill="text2"/>
      </w:tcPr>
    </w:tblStylePr>
    <w:tblStylePr w:type="band2Horz">
      <w:tblPr/>
      <w:tcPr>
        <w:shd w:val="clear" w:color="auto" w:fill="E7E6E6" w:themeFill="background2"/>
      </w:tcPr>
    </w:tblStylePr>
  </w:style>
  <w:style w:type="paragraph" w:customStyle="1" w:styleId="PARTHEADING">
    <w:name w:val="PART HEADING"/>
    <w:basedOn w:val="Normal"/>
    <w:link w:val="PARTHEADINGChar"/>
    <w:qFormat/>
    <w:rsid w:val="00ED03ED"/>
    <w:pPr>
      <w:spacing w:before="360" w:after="240"/>
      <w:outlineLvl w:val="0"/>
    </w:pPr>
    <w:rPr>
      <w:rFonts w:asciiTheme="minorHAnsi" w:eastAsia="Times New Roman" w:hAnsiTheme="minorHAnsi" w:cs="Times New Roman"/>
      <w:b/>
      <w:color w:val="00428B"/>
      <w:sz w:val="28"/>
      <w:szCs w:val="36"/>
      <w:lang w:eastAsia="en-AU"/>
    </w:rPr>
  </w:style>
  <w:style w:type="character" w:customStyle="1" w:styleId="PARTHEADINGChar">
    <w:name w:val="PART HEADING Char"/>
    <w:basedOn w:val="DefaultParagraphFont"/>
    <w:link w:val="PARTHEADING"/>
    <w:rsid w:val="00ED03ED"/>
    <w:rPr>
      <w:rFonts w:eastAsia="Times New Roman" w:cs="Times New Roman"/>
      <w:b/>
      <w:color w:val="00428B"/>
      <w:sz w:val="28"/>
      <w:szCs w:val="36"/>
      <w:lang w:eastAsia="en-AU"/>
    </w:rPr>
  </w:style>
  <w:style w:type="character" w:customStyle="1" w:styleId="Heading1Char">
    <w:name w:val="Heading 1 Char"/>
    <w:aliases w:val="Section 1 Level 1 Char"/>
    <w:basedOn w:val="DefaultParagraphFont"/>
    <w:link w:val="Heading1"/>
    <w:rsid w:val="00ED03ED"/>
    <w:rPr>
      <w:rFonts w:eastAsia="Times New Roman" w:cs="Times New Roman"/>
      <w:b/>
      <w:color w:val="44546A" w:themeColor="text2"/>
      <w:sz w:val="24"/>
      <w:szCs w:val="24"/>
      <w:lang w:eastAsia="en-AU"/>
    </w:rPr>
  </w:style>
  <w:style w:type="paragraph" w:customStyle="1" w:styleId="Section1Level2">
    <w:name w:val="Section 1 Level 2"/>
    <w:basedOn w:val="Heading1"/>
    <w:link w:val="Section1Level2Char"/>
    <w:qFormat/>
    <w:rsid w:val="00ED03ED"/>
    <w:pPr>
      <w:numPr>
        <w:ilvl w:val="1"/>
      </w:numPr>
      <w:ind w:left="792"/>
    </w:pPr>
  </w:style>
  <w:style w:type="character" w:customStyle="1" w:styleId="Section1Level2Char">
    <w:name w:val="Section 1 Level 2 Char"/>
    <w:basedOn w:val="DefaultParagraphFont"/>
    <w:link w:val="Section1Level2"/>
    <w:rsid w:val="00ED03ED"/>
    <w:rPr>
      <w:rFonts w:eastAsia="Times New Roman" w:cs="Times New Roman"/>
      <w:b/>
      <w:color w:val="44546A" w:themeColor="text2"/>
      <w:sz w:val="24"/>
      <w:szCs w:val="24"/>
      <w:lang w:eastAsia="en-AU"/>
    </w:rPr>
  </w:style>
  <w:style w:type="paragraph" w:customStyle="1" w:styleId="TableText">
    <w:name w:val="Table Text"/>
    <w:aliases w:val="tt"/>
    <w:basedOn w:val="Normal"/>
    <w:link w:val="TableTextChar"/>
    <w:qFormat/>
    <w:rsid w:val="00ED03ED"/>
    <w:pPr>
      <w:spacing w:before="60" w:after="60" w:line="320" w:lineRule="atLeast"/>
    </w:pPr>
    <w:rPr>
      <w:rFonts w:asciiTheme="minorHAnsi" w:eastAsia="Times New Roman" w:hAnsiTheme="minorHAnsi" w:cs="Times New Roman"/>
      <w:color w:val="000000" w:themeColor="text1"/>
      <w:sz w:val="20"/>
      <w:szCs w:val="24"/>
      <w:lang w:eastAsia="en-AU"/>
    </w:rPr>
  </w:style>
  <w:style w:type="paragraph" w:customStyle="1" w:styleId="TableHeading">
    <w:name w:val="Table Heading"/>
    <w:basedOn w:val="TableText"/>
    <w:link w:val="TableHeadingChar"/>
    <w:uiPriority w:val="15"/>
    <w:qFormat/>
    <w:rsid w:val="00ED03ED"/>
    <w:rPr>
      <w:b/>
      <w:color w:val="FFFFFF"/>
    </w:rPr>
  </w:style>
  <w:style w:type="table" w:customStyle="1" w:styleId="MWTableGrid">
    <w:name w:val="MW Table Grid"/>
    <w:basedOn w:val="TableNormal"/>
    <w:uiPriority w:val="99"/>
    <w:rsid w:val="00ED03ED"/>
    <w:pPr>
      <w:spacing w:before="60" w:after="60" w:line="320" w:lineRule="atLeast"/>
    </w:pPr>
    <w:rPr>
      <w:rFonts w:eastAsia="Times New Roman" w:cs="Times New Roman"/>
      <w:color w:val="000000" w:themeColor="text1"/>
      <w:sz w:val="24"/>
      <w:szCs w:val="24"/>
      <w:lang w:eastAsia="en-AU"/>
    </w:r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character" w:customStyle="1" w:styleId="TableTextChar">
    <w:name w:val="Table Text Char"/>
    <w:link w:val="TableText"/>
    <w:rsid w:val="00ED03ED"/>
    <w:rPr>
      <w:rFonts w:eastAsia="Times New Roman" w:cs="Times New Roman"/>
      <w:color w:val="000000" w:themeColor="text1"/>
      <w:sz w:val="20"/>
      <w:szCs w:val="24"/>
      <w:lang w:eastAsia="en-AU"/>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2606A"/>
    <w:rPr>
      <w:b/>
      <w:bCs/>
    </w:rPr>
  </w:style>
  <w:style w:type="character" w:customStyle="1" w:styleId="CommentSubjectChar">
    <w:name w:val="Comment Subject Char"/>
    <w:basedOn w:val="CommentTextChar"/>
    <w:link w:val="CommentSubject"/>
    <w:uiPriority w:val="99"/>
    <w:semiHidden/>
    <w:rsid w:val="0062606A"/>
    <w:rPr>
      <w:rFonts w:ascii="Calibri" w:hAnsi="Calibri" w:cs="Calibri"/>
      <w:b/>
      <w:bCs/>
      <w:sz w:val="20"/>
      <w:szCs w:val="20"/>
    </w:rPr>
  </w:style>
  <w:style w:type="character" w:customStyle="1" w:styleId="ListParagraphChar">
    <w:name w:val="List Paragraph Char"/>
    <w:basedOn w:val="DefaultParagraphFont"/>
    <w:link w:val="ListParagraph"/>
    <w:uiPriority w:val="34"/>
    <w:locked/>
    <w:rsid w:val="00BD0012"/>
    <w:rPr>
      <w:rFonts w:ascii="Calibri" w:hAnsi="Calibri" w:cs="Calibri"/>
    </w:rPr>
  </w:style>
  <w:style w:type="paragraph" w:styleId="ListBullet">
    <w:name w:val="List Bullet"/>
    <w:basedOn w:val="Normal"/>
    <w:uiPriority w:val="99"/>
    <w:unhideWhenUsed/>
    <w:rsid w:val="007E3095"/>
    <w:pPr>
      <w:numPr>
        <w:numId w:val="20"/>
      </w:numPr>
      <w:contextualSpacing/>
    </w:pPr>
  </w:style>
  <w:style w:type="table" w:customStyle="1" w:styleId="MWTableGrid1">
    <w:name w:val="MW Table Grid1"/>
    <w:basedOn w:val="TableNormal"/>
    <w:uiPriority w:val="99"/>
    <w:rsid w:val="00323E7B"/>
    <w:pPr>
      <w:spacing w:before="60" w:after="60" w:line="320" w:lineRule="atLeast"/>
    </w:pPr>
    <w:rPr>
      <w:rFonts w:eastAsia="Times New Roman" w:cs="Times New Roman"/>
      <w:color w:val="231F20"/>
      <w:sz w:val="24"/>
      <w:szCs w:val="24"/>
      <w:lang w:eastAsia="en-AU"/>
    </w:r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paragraph" w:customStyle="1" w:styleId="Heading41">
    <w:name w:val="Heading 41"/>
    <w:basedOn w:val="Normal"/>
    <w:next w:val="BodyText"/>
    <w:rsid w:val="00025818"/>
    <w:pPr>
      <w:keepNext/>
      <w:keepLines/>
      <w:numPr>
        <w:ilvl w:val="3"/>
        <w:numId w:val="24"/>
      </w:numPr>
      <w:spacing w:before="240" w:after="120"/>
      <w:ind w:left="1728" w:hanging="648"/>
      <w:outlineLvl w:val="3"/>
    </w:pPr>
    <w:rPr>
      <w:rFonts w:ascii="Verdana" w:eastAsia="Times New Roman" w:hAnsi="Verdana" w:cs="Times New Roman"/>
      <w:b/>
      <w:bCs/>
      <w:i/>
      <w:iCs/>
      <w:color w:val="231F20"/>
      <w:sz w:val="24"/>
      <w:szCs w:val="24"/>
      <w:lang w:eastAsia="en-AU"/>
    </w:rPr>
  </w:style>
  <w:style w:type="paragraph" w:customStyle="1" w:styleId="Heading51">
    <w:name w:val="Heading 51"/>
    <w:basedOn w:val="Normal"/>
    <w:next w:val="BodyText"/>
    <w:rsid w:val="00025818"/>
    <w:pPr>
      <w:keepNext/>
      <w:keepLines/>
      <w:numPr>
        <w:ilvl w:val="4"/>
        <w:numId w:val="24"/>
      </w:numPr>
      <w:spacing w:before="240" w:after="120" w:line="320" w:lineRule="atLeast"/>
      <w:ind w:left="2232" w:hanging="792"/>
      <w:outlineLvl w:val="4"/>
    </w:pPr>
    <w:rPr>
      <w:rFonts w:ascii="Verdana" w:eastAsia="Times New Roman" w:hAnsi="Verdana" w:cs="Times New Roman"/>
      <w:i/>
      <w:color w:val="231F20"/>
      <w:sz w:val="24"/>
      <w:szCs w:val="24"/>
      <w:lang w:eastAsia="en-AU"/>
    </w:rPr>
  </w:style>
  <w:style w:type="paragraph" w:customStyle="1" w:styleId="Heading61">
    <w:name w:val="Heading 61"/>
    <w:basedOn w:val="Normal"/>
    <w:next w:val="BodyText"/>
    <w:semiHidden/>
    <w:rsid w:val="00025818"/>
    <w:pPr>
      <w:keepNext/>
      <w:keepLines/>
      <w:numPr>
        <w:ilvl w:val="5"/>
        <w:numId w:val="24"/>
      </w:numPr>
      <w:spacing w:before="60" w:line="320" w:lineRule="atLeast"/>
      <w:ind w:left="2736" w:hanging="936"/>
      <w:outlineLvl w:val="5"/>
    </w:pPr>
    <w:rPr>
      <w:rFonts w:ascii="Verdana" w:eastAsia="Times New Roman" w:hAnsi="Verdana" w:cs="Times New Roman"/>
      <w:iCs/>
      <w:color w:val="231F20"/>
      <w:sz w:val="24"/>
    </w:rPr>
  </w:style>
  <w:style w:type="paragraph" w:customStyle="1" w:styleId="Heading71">
    <w:name w:val="Heading 71"/>
    <w:basedOn w:val="Normal"/>
    <w:next w:val="BodyText"/>
    <w:semiHidden/>
    <w:rsid w:val="00025818"/>
    <w:pPr>
      <w:keepNext/>
      <w:keepLines/>
      <w:numPr>
        <w:ilvl w:val="6"/>
        <w:numId w:val="24"/>
      </w:numPr>
      <w:spacing w:before="60" w:line="320" w:lineRule="atLeast"/>
      <w:ind w:left="3240" w:hanging="1080"/>
      <w:outlineLvl w:val="6"/>
    </w:pPr>
    <w:rPr>
      <w:rFonts w:ascii="Verdana" w:eastAsia="Times New Roman" w:hAnsi="Verdana" w:cs="Times New Roman"/>
      <w:iCs/>
      <w:color w:val="231F20"/>
      <w:sz w:val="24"/>
      <w:szCs w:val="24"/>
      <w:lang w:eastAsia="en-AU"/>
    </w:rPr>
  </w:style>
  <w:style w:type="paragraph" w:customStyle="1" w:styleId="AppendixTitle1">
    <w:name w:val="Appendix Title1"/>
    <w:basedOn w:val="Normal"/>
    <w:next w:val="BodyText"/>
    <w:rsid w:val="00025818"/>
    <w:pPr>
      <w:keepNext/>
      <w:keepLines/>
      <w:pageBreakBefore/>
      <w:numPr>
        <w:ilvl w:val="7"/>
        <w:numId w:val="24"/>
      </w:numPr>
      <w:tabs>
        <w:tab w:val="right" w:pos="9639"/>
      </w:tabs>
      <w:spacing w:after="360" w:line="360" w:lineRule="atLeast"/>
      <w:ind w:left="3744" w:hanging="1224"/>
      <w:outlineLvl w:val="7"/>
    </w:pPr>
    <w:rPr>
      <w:rFonts w:ascii="Verdana" w:eastAsia="Times New Roman" w:hAnsi="Verdana" w:cs="Times New Roman"/>
      <w:b/>
      <w:color w:val="00428B"/>
      <w:sz w:val="36"/>
      <w:szCs w:val="24"/>
    </w:rPr>
  </w:style>
  <w:style w:type="character" w:customStyle="1" w:styleId="Heading9Char">
    <w:name w:val="Heading 9 Char"/>
    <w:aliases w:val="Appendix Heading 1 Char"/>
    <w:basedOn w:val="DefaultParagraphFont"/>
    <w:link w:val="Heading9"/>
    <w:semiHidden/>
    <w:rsid w:val="00025818"/>
    <w:rPr>
      <w:rFonts w:ascii="Verdana" w:eastAsia="Times New Roman" w:hAnsi="Verdana" w:cs="Arial"/>
      <w:b/>
      <w:color w:val="231F20"/>
      <w:sz w:val="24"/>
    </w:rPr>
  </w:style>
  <w:style w:type="paragraph" w:customStyle="1" w:styleId="SectionHeading">
    <w:name w:val="Section Heading"/>
    <w:basedOn w:val="PARTHEADING"/>
    <w:next w:val="Heading1"/>
    <w:qFormat/>
    <w:rsid w:val="002468F6"/>
  </w:style>
  <w:style w:type="paragraph" w:customStyle="1" w:styleId="Tabletext0">
    <w:name w:val="Table text"/>
    <w:uiPriority w:val="22"/>
    <w:unhideWhenUsed/>
    <w:qFormat/>
    <w:rsid w:val="000B4256"/>
    <w:pPr>
      <w:spacing w:before="120" w:after="120" w:line="240" w:lineRule="auto"/>
    </w:pPr>
    <w:rPr>
      <w:rFonts w:ascii="Arial" w:eastAsia="Times New Roman" w:hAnsi="Arial" w:cs="Arial"/>
      <w:lang w:val="en-GB"/>
    </w:rPr>
  </w:style>
  <w:style w:type="table" w:customStyle="1" w:styleId="LRTable">
    <w:name w:val="LR Table"/>
    <w:basedOn w:val="TableNormal"/>
    <w:uiPriority w:val="99"/>
    <w:semiHidden/>
    <w:rsid w:val="000B4256"/>
    <w:pPr>
      <w:spacing w:before="120" w:after="12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eduleH1">
    <w:name w:val="Schedule H1"/>
    <w:next w:val="Normal"/>
    <w:uiPriority w:val="19"/>
    <w:qFormat/>
    <w:rsid w:val="000B4256"/>
    <w:pPr>
      <w:keepNext/>
      <w:pageBreakBefore/>
      <w:numPr>
        <w:numId w:val="26"/>
      </w:numPr>
      <w:spacing w:after="240" w:line="240" w:lineRule="auto"/>
      <w:jc w:val="center"/>
    </w:pPr>
    <w:rPr>
      <w:rFonts w:ascii="Arial Bold" w:eastAsia="Times New Roman" w:hAnsi="Arial Bold" w:cs="Times New Roman"/>
      <w:szCs w:val="24"/>
      <w:lang w:eastAsia="en-AU"/>
    </w:rPr>
  </w:style>
  <w:style w:type="paragraph" w:customStyle="1" w:styleId="ScheduleH2">
    <w:name w:val="Schedule H2"/>
    <w:basedOn w:val="ScheduleH1"/>
    <w:uiPriority w:val="19"/>
    <w:qFormat/>
    <w:rsid w:val="000B4256"/>
    <w:pPr>
      <w:keepNext w:val="0"/>
      <w:pageBreakBefore w:val="0"/>
      <w:numPr>
        <w:ilvl w:val="1"/>
      </w:numPr>
      <w:jc w:val="left"/>
    </w:pPr>
    <w:rPr>
      <w:rFonts w:ascii="Arial" w:hAnsi="Arial"/>
    </w:rPr>
  </w:style>
  <w:style w:type="paragraph" w:customStyle="1" w:styleId="ScheduleH3">
    <w:name w:val="Schedule H3"/>
    <w:basedOn w:val="ScheduleH2"/>
    <w:uiPriority w:val="19"/>
    <w:qFormat/>
    <w:rsid w:val="000B4256"/>
    <w:pPr>
      <w:numPr>
        <w:ilvl w:val="2"/>
      </w:numPr>
    </w:pPr>
  </w:style>
  <w:style w:type="paragraph" w:customStyle="1" w:styleId="ScheduleH4">
    <w:name w:val="Schedule H4"/>
    <w:basedOn w:val="ScheduleH3"/>
    <w:uiPriority w:val="19"/>
    <w:qFormat/>
    <w:rsid w:val="000B4256"/>
    <w:pPr>
      <w:numPr>
        <w:ilvl w:val="3"/>
      </w:numPr>
    </w:pPr>
  </w:style>
  <w:style w:type="paragraph" w:customStyle="1" w:styleId="ScheduleH5">
    <w:name w:val="Schedule H5"/>
    <w:basedOn w:val="ScheduleH4"/>
    <w:uiPriority w:val="19"/>
    <w:qFormat/>
    <w:rsid w:val="000B4256"/>
    <w:pPr>
      <w:numPr>
        <w:ilvl w:val="4"/>
      </w:numPr>
    </w:pPr>
  </w:style>
  <w:style w:type="paragraph" w:customStyle="1" w:styleId="ScheduleH6">
    <w:name w:val="Schedule H6"/>
    <w:basedOn w:val="ScheduleH5"/>
    <w:uiPriority w:val="19"/>
    <w:qFormat/>
    <w:rsid w:val="000B4256"/>
    <w:pPr>
      <w:numPr>
        <w:ilvl w:val="5"/>
      </w:numPr>
    </w:pPr>
  </w:style>
  <w:style w:type="paragraph" w:customStyle="1" w:styleId="ScheduleH7">
    <w:name w:val="Schedule H7"/>
    <w:basedOn w:val="ScheduleH6"/>
    <w:uiPriority w:val="19"/>
    <w:qFormat/>
    <w:rsid w:val="000B4256"/>
    <w:pPr>
      <w:numPr>
        <w:ilvl w:val="6"/>
      </w:numPr>
    </w:pPr>
  </w:style>
  <w:style w:type="paragraph" w:customStyle="1" w:styleId="ScheduleH8">
    <w:name w:val="Schedule H8"/>
    <w:basedOn w:val="ScheduleH7"/>
    <w:uiPriority w:val="19"/>
    <w:qFormat/>
    <w:rsid w:val="000B4256"/>
    <w:pPr>
      <w:numPr>
        <w:ilvl w:val="7"/>
      </w:numPr>
    </w:pPr>
  </w:style>
  <w:style w:type="paragraph" w:customStyle="1" w:styleId="ScheduleH9">
    <w:name w:val="Schedule H9"/>
    <w:basedOn w:val="ScheduleH8"/>
    <w:uiPriority w:val="19"/>
    <w:qFormat/>
    <w:rsid w:val="000B4256"/>
    <w:pPr>
      <w:numPr>
        <w:ilvl w:val="8"/>
      </w:numPr>
    </w:pPr>
  </w:style>
  <w:style w:type="numbering" w:customStyle="1" w:styleId="LRScheduleList">
    <w:name w:val="LR Schedule List"/>
    <w:uiPriority w:val="99"/>
    <w:unhideWhenUsed/>
    <w:rsid w:val="000B4256"/>
    <w:pPr>
      <w:numPr>
        <w:numId w:val="26"/>
      </w:numPr>
    </w:pPr>
  </w:style>
  <w:style w:type="table" w:customStyle="1" w:styleId="UBTableGrid1">
    <w:name w:val="UB Table Grid1"/>
    <w:basedOn w:val="TableNormal"/>
    <w:next w:val="TableGrid"/>
    <w:uiPriority w:val="59"/>
    <w:rsid w:val="000B4256"/>
    <w:pPr>
      <w:jc w:val="both"/>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EWTableStyle141">
    <w:name w:val="NEW Table Style 141"/>
    <w:basedOn w:val="TableNormal"/>
    <w:uiPriority w:val="99"/>
    <w:rsid w:val="000B4256"/>
    <w:pPr>
      <w:spacing w:after="0" w:line="240" w:lineRule="auto"/>
    </w:pPr>
    <w:rPr>
      <w:rFonts w:ascii="Arial" w:eastAsia="Arial" w:hAnsi="Arial" w:cs="Times New Roman"/>
      <w:sz w:val="20"/>
    </w:rPr>
    <w:tblPr>
      <w:tblInd w:w="113" w:type="dxa"/>
      <w:tblBorders>
        <w:top w:val="single" w:sz="4" w:space="0" w:color="0092BC"/>
        <w:left w:val="single" w:sz="4" w:space="0" w:color="0092BC"/>
        <w:bottom w:val="single" w:sz="4" w:space="0" w:color="0092BC"/>
        <w:right w:val="single" w:sz="4" w:space="0" w:color="0092BC"/>
        <w:insideH w:val="single" w:sz="4" w:space="0" w:color="0092BC"/>
        <w:insideV w:val="single" w:sz="4" w:space="0" w:color="0092BC"/>
      </w:tblBorders>
    </w:tblPr>
    <w:tcPr>
      <w:vAlign w:val="center"/>
    </w:tcPr>
    <w:tblStylePr w:type="firstRow">
      <w:pPr>
        <w:wordWrap/>
        <w:spacing w:beforeLines="60" w:before="60" w:beforeAutospacing="0" w:afterLines="60" w:after="60" w:afterAutospacing="0"/>
      </w:pPr>
      <w:rPr>
        <w:rFonts w:ascii="Arial" w:hAnsi="Arial"/>
        <w:b/>
        <w:sz w:val="22"/>
      </w:rPr>
      <w:tblPr/>
      <w:tcPr>
        <w:shd w:val="clear" w:color="auto" w:fill="D8EFFA"/>
      </w:tcPr>
    </w:tblStylePr>
  </w:style>
  <w:style w:type="paragraph" w:customStyle="1" w:styleId="Head3">
    <w:name w:val="Head3"/>
    <w:basedOn w:val="Normal"/>
    <w:rsid w:val="000B4256"/>
    <w:rPr>
      <w:rFonts w:ascii="Arial" w:hAnsi="Arial" w:cs="Arial"/>
      <w:b/>
      <w:bCs/>
      <w:sz w:val="20"/>
      <w:szCs w:val="20"/>
    </w:rPr>
  </w:style>
  <w:style w:type="paragraph" w:customStyle="1" w:styleId="NotesNumbered">
    <w:name w:val="Notes Numbered"/>
    <w:basedOn w:val="Normal"/>
    <w:qFormat/>
    <w:rsid w:val="00330280"/>
    <w:pPr>
      <w:numPr>
        <w:numId w:val="30"/>
      </w:numPr>
      <w:spacing w:before="60" w:after="240" w:line="240" w:lineRule="atLeast"/>
      <w:contextualSpacing/>
    </w:pPr>
    <w:rPr>
      <w:rFonts w:asciiTheme="minorHAnsi" w:eastAsia="Times New Roman" w:hAnsiTheme="minorHAnsi" w:cs="Times New Roman"/>
      <w:color w:val="000000" w:themeColor="text1"/>
      <w:sz w:val="20"/>
      <w:szCs w:val="24"/>
      <w:lang w:eastAsia="fr-CA"/>
    </w:rPr>
  </w:style>
  <w:style w:type="table" w:customStyle="1" w:styleId="MWTableGrid2">
    <w:name w:val="MW Table Grid2"/>
    <w:basedOn w:val="TableNormal"/>
    <w:uiPriority w:val="99"/>
    <w:rsid w:val="00330280"/>
    <w:pPr>
      <w:spacing w:before="60" w:after="60" w:line="320" w:lineRule="atLeast"/>
    </w:pPr>
    <w:rPr>
      <w:rFonts w:eastAsia="Times New Roman" w:cs="Times New Roman"/>
      <w:color w:val="231F20"/>
      <w:sz w:val="24"/>
      <w:szCs w:val="24"/>
      <w:lang w:eastAsia="en-AU"/>
    </w:r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28" w:type="dxa"/>
        <w:left w:w="85" w:type="dxa"/>
        <w:bottom w:w="28" w:type="dxa"/>
        <w:right w:w="85" w:type="dxa"/>
      </w:tblCellMar>
    </w:tblPr>
    <w:tblStylePr w:type="firstRow">
      <w:rPr>
        <w:color w:val="FFFFFF"/>
      </w:rPr>
      <w:tblPr/>
      <w:trPr>
        <w:tblHeader/>
      </w:trPr>
      <w:tcPr>
        <w:tcBorders>
          <w:top w:val="single" w:sz="4" w:space="0" w:color="231F20"/>
          <w:left w:val="single" w:sz="4" w:space="0" w:color="231F20"/>
          <w:bottom w:val="single" w:sz="4" w:space="0" w:color="231F20"/>
          <w:right w:val="single" w:sz="4" w:space="0" w:color="231F20"/>
          <w:insideH w:val="single" w:sz="4" w:space="0" w:color="231F20"/>
          <w:insideV w:val="single" w:sz="4" w:space="0" w:color="231F20"/>
          <w:tl2br w:val="nil"/>
          <w:tr2bl w:val="nil"/>
        </w:tcBorders>
        <w:shd w:val="clear" w:color="auto" w:fill="00428B"/>
      </w:tcPr>
    </w:tblStylePr>
    <w:tblStylePr w:type="band2Horz">
      <w:tblPr/>
      <w:tcPr>
        <w:shd w:val="clear" w:color="auto" w:fill="EFF5FB"/>
      </w:tcPr>
    </w:tblStylePr>
  </w:style>
  <w:style w:type="table" w:customStyle="1" w:styleId="NGV">
    <w:name w:val="NGV"/>
    <w:basedOn w:val="TableNormal"/>
    <w:uiPriority w:val="99"/>
    <w:rsid w:val="00826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val="0"/>
        <w:i w:val="0"/>
        <w:caps w:val="0"/>
        <w:smallCaps w:val="0"/>
        <w:color w:val="FFFFFF" w:themeColor="background1"/>
        <w:spacing w:val="-20"/>
        <w:sz w:val="24"/>
      </w:rPr>
      <w:tblPr/>
      <w:tcPr>
        <w:shd w:val="clear" w:color="auto" w:fill="1A1918"/>
        <w:vAlign w:val="center"/>
      </w:tcPr>
    </w:tblStylePr>
    <w:tblStylePr w:type="firstCol">
      <w:rPr>
        <w:b/>
      </w:rPr>
    </w:tblStylePr>
  </w:style>
  <w:style w:type="character" w:customStyle="1" w:styleId="TableHeadingChar">
    <w:name w:val="Table Heading Char"/>
    <w:basedOn w:val="DefaultParagraphFont"/>
    <w:link w:val="TableHeading"/>
    <w:uiPriority w:val="15"/>
    <w:rsid w:val="00826A07"/>
    <w:rPr>
      <w:rFonts w:eastAsia="Times New Roman" w:cs="Times New Roman"/>
      <w:b/>
      <w:color w:val="FFFFFF"/>
      <w:sz w:val="20"/>
      <w:szCs w:val="24"/>
      <w:lang w:eastAsia="en-AU"/>
    </w:rPr>
  </w:style>
  <w:style w:type="paragraph" w:customStyle="1" w:styleId="ListBullet1">
    <w:name w:val="List Bullet 1"/>
    <w:basedOn w:val="Normal"/>
    <w:rsid w:val="00826A07"/>
    <w:pPr>
      <w:tabs>
        <w:tab w:val="num" w:pos="567"/>
      </w:tabs>
      <w:spacing w:before="60" w:after="60"/>
      <w:ind w:left="567" w:hanging="567"/>
    </w:pPr>
    <w:rPr>
      <w:rFonts w:eastAsia="Times New Roman" w:cs="Times New Roman"/>
      <w:szCs w:val="20"/>
    </w:rPr>
  </w:style>
  <w:style w:type="character" w:styleId="UnresolvedMention">
    <w:name w:val="Unresolved Mention"/>
    <w:basedOn w:val="DefaultParagraphFont"/>
    <w:uiPriority w:val="99"/>
    <w:semiHidden/>
    <w:unhideWhenUsed/>
    <w:rsid w:val="000F2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6301">
      <w:bodyDiv w:val="1"/>
      <w:marLeft w:val="0"/>
      <w:marRight w:val="0"/>
      <w:marTop w:val="0"/>
      <w:marBottom w:val="0"/>
      <w:divBdr>
        <w:top w:val="none" w:sz="0" w:space="0" w:color="auto"/>
        <w:left w:val="none" w:sz="0" w:space="0" w:color="auto"/>
        <w:bottom w:val="none" w:sz="0" w:space="0" w:color="auto"/>
        <w:right w:val="none" w:sz="0" w:space="0" w:color="auto"/>
      </w:divBdr>
    </w:div>
    <w:div w:id="247227505">
      <w:bodyDiv w:val="1"/>
      <w:marLeft w:val="0"/>
      <w:marRight w:val="0"/>
      <w:marTop w:val="0"/>
      <w:marBottom w:val="0"/>
      <w:divBdr>
        <w:top w:val="none" w:sz="0" w:space="0" w:color="auto"/>
        <w:left w:val="none" w:sz="0" w:space="0" w:color="auto"/>
        <w:bottom w:val="none" w:sz="0" w:space="0" w:color="auto"/>
        <w:right w:val="none" w:sz="0" w:space="0" w:color="auto"/>
      </w:divBdr>
      <w:divsChild>
        <w:div w:id="184448148">
          <w:marLeft w:val="0"/>
          <w:marRight w:val="0"/>
          <w:marTop w:val="0"/>
          <w:marBottom w:val="0"/>
          <w:divBdr>
            <w:top w:val="none" w:sz="0" w:space="0" w:color="auto"/>
            <w:left w:val="none" w:sz="0" w:space="0" w:color="auto"/>
            <w:bottom w:val="none" w:sz="0" w:space="0" w:color="auto"/>
            <w:right w:val="none" w:sz="0" w:space="0" w:color="auto"/>
          </w:divBdr>
        </w:div>
        <w:div w:id="372657758">
          <w:marLeft w:val="0"/>
          <w:marRight w:val="0"/>
          <w:marTop w:val="0"/>
          <w:marBottom w:val="0"/>
          <w:divBdr>
            <w:top w:val="none" w:sz="0" w:space="0" w:color="auto"/>
            <w:left w:val="none" w:sz="0" w:space="0" w:color="auto"/>
            <w:bottom w:val="none" w:sz="0" w:space="0" w:color="auto"/>
            <w:right w:val="none" w:sz="0" w:space="0" w:color="auto"/>
          </w:divBdr>
        </w:div>
      </w:divsChild>
    </w:div>
    <w:div w:id="290063923">
      <w:bodyDiv w:val="1"/>
      <w:marLeft w:val="0"/>
      <w:marRight w:val="0"/>
      <w:marTop w:val="0"/>
      <w:marBottom w:val="0"/>
      <w:divBdr>
        <w:top w:val="none" w:sz="0" w:space="0" w:color="auto"/>
        <w:left w:val="none" w:sz="0" w:space="0" w:color="auto"/>
        <w:bottom w:val="none" w:sz="0" w:space="0" w:color="auto"/>
        <w:right w:val="none" w:sz="0" w:space="0" w:color="auto"/>
      </w:divBdr>
    </w:div>
    <w:div w:id="316308339">
      <w:bodyDiv w:val="1"/>
      <w:marLeft w:val="0"/>
      <w:marRight w:val="0"/>
      <w:marTop w:val="0"/>
      <w:marBottom w:val="0"/>
      <w:divBdr>
        <w:top w:val="none" w:sz="0" w:space="0" w:color="auto"/>
        <w:left w:val="none" w:sz="0" w:space="0" w:color="auto"/>
        <w:bottom w:val="none" w:sz="0" w:space="0" w:color="auto"/>
        <w:right w:val="none" w:sz="0" w:space="0" w:color="auto"/>
      </w:divBdr>
    </w:div>
    <w:div w:id="583539339">
      <w:bodyDiv w:val="1"/>
      <w:marLeft w:val="0"/>
      <w:marRight w:val="0"/>
      <w:marTop w:val="0"/>
      <w:marBottom w:val="0"/>
      <w:divBdr>
        <w:top w:val="none" w:sz="0" w:space="0" w:color="auto"/>
        <w:left w:val="none" w:sz="0" w:space="0" w:color="auto"/>
        <w:bottom w:val="none" w:sz="0" w:space="0" w:color="auto"/>
        <w:right w:val="none" w:sz="0" w:space="0" w:color="auto"/>
      </w:divBdr>
    </w:div>
    <w:div w:id="799878425">
      <w:bodyDiv w:val="1"/>
      <w:marLeft w:val="0"/>
      <w:marRight w:val="0"/>
      <w:marTop w:val="0"/>
      <w:marBottom w:val="0"/>
      <w:divBdr>
        <w:top w:val="none" w:sz="0" w:space="0" w:color="auto"/>
        <w:left w:val="none" w:sz="0" w:space="0" w:color="auto"/>
        <w:bottom w:val="none" w:sz="0" w:space="0" w:color="auto"/>
        <w:right w:val="none" w:sz="0" w:space="0" w:color="auto"/>
      </w:divBdr>
    </w:div>
    <w:div w:id="1206062661">
      <w:bodyDiv w:val="1"/>
      <w:marLeft w:val="0"/>
      <w:marRight w:val="0"/>
      <w:marTop w:val="0"/>
      <w:marBottom w:val="0"/>
      <w:divBdr>
        <w:top w:val="none" w:sz="0" w:space="0" w:color="auto"/>
        <w:left w:val="none" w:sz="0" w:space="0" w:color="auto"/>
        <w:bottom w:val="none" w:sz="0" w:space="0" w:color="auto"/>
        <w:right w:val="none" w:sz="0" w:space="0" w:color="auto"/>
      </w:divBdr>
    </w:div>
    <w:div w:id="1418087996">
      <w:bodyDiv w:val="1"/>
      <w:marLeft w:val="0"/>
      <w:marRight w:val="0"/>
      <w:marTop w:val="0"/>
      <w:marBottom w:val="0"/>
      <w:divBdr>
        <w:top w:val="none" w:sz="0" w:space="0" w:color="auto"/>
        <w:left w:val="none" w:sz="0" w:space="0" w:color="auto"/>
        <w:bottom w:val="none" w:sz="0" w:space="0" w:color="auto"/>
        <w:right w:val="none" w:sz="0" w:space="0" w:color="auto"/>
      </w:divBdr>
    </w:div>
    <w:div w:id="1442920362">
      <w:bodyDiv w:val="1"/>
      <w:marLeft w:val="0"/>
      <w:marRight w:val="0"/>
      <w:marTop w:val="0"/>
      <w:marBottom w:val="0"/>
      <w:divBdr>
        <w:top w:val="none" w:sz="0" w:space="0" w:color="auto"/>
        <w:left w:val="none" w:sz="0" w:space="0" w:color="auto"/>
        <w:bottom w:val="none" w:sz="0" w:space="0" w:color="auto"/>
        <w:right w:val="none" w:sz="0" w:space="0" w:color="auto"/>
      </w:divBdr>
    </w:div>
    <w:div w:id="1813407161">
      <w:bodyDiv w:val="1"/>
      <w:marLeft w:val="0"/>
      <w:marRight w:val="0"/>
      <w:marTop w:val="0"/>
      <w:marBottom w:val="0"/>
      <w:divBdr>
        <w:top w:val="none" w:sz="0" w:space="0" w:color="auto"/>
        <w:left w:val="none" w:sz="0" w:space="0" w:color="auto"/>
        <w:bottom w:val="none" w:sz="0" w:space="0" w:color="auto"/>
        <w:right w:val="none" w:sz="0" w:space="0" w:color="auto"/>
      </w:divBdr>
    </w:div>
    <w:div w:id="196753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f6f38ec-86d8-415b-950a-32d793d1a919">
      <Terms xmlns="http://schemas.microsoft.com/office/infopath/2007/PartnerControls"/>
    </lcf76f155ced4ddcb4097134ff3c332f>
    <TaxCatchAll xmlns="18679b9f-8985-4cef-b4dc-3e4a82d898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5EA5B77BEEB64F8A3B50F5AE5F5BD5" ma:contentTypeVersion="22" ma:contentTypeDescription="Create a new document." ma:contentTypeScope="" ma:versionID="e1886b86bde0857dcdeee0c5c9a0a51e">
  <xsd:schema xmlns:xsd="http://www.w3.org/2001/XMLSchema" xmlns:xs="http://www.w3.org/2001/XMLSchema" xmlns:p="http://schemas.microsoft.com/office/2006/metadata/properties" xmlns:ns2="4f6f38ec-86d8-415b-950a-32d793d1a919" xmlns:ns3="18679b9f-8985-4cef-b4dc-3e4a82d89846" targetNamespace="http://schemas.microsoft.com/office/2006/metadata/properties" ma:root="true" ma:fieldsID="7b0b2fb9ff5eccb20149e6324440abc8" ns2:_="" ns3:_="">
    <xsd:import namespace="4f6f38ec-86d8-415b-950a-32d793d1a919"/>
    <xsd:import namespace="18679b9f-8985-4cef-b4dc-3e4a82d8984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6f38ec-86d8-415b-950a-32d793d1a9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cd3dfc-bda3-408c-b55f-d8b2e2a7c8d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679b9f-8985-4cef-b4dc-3e4a82d8984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e5bbddd-8cb6-4fa4-bd75-c993fa046551}" ma:internalName="TaxCatchAll" ma:showField="CatchAllData" ma:web="18679b9f-8985-4cef-b4dc-3e4a82d898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BC7E4-238D-4C30-B142-13458455E0EF}">
  <ds:schemaRefs>
    <ds:schemaRef ds:uri="http://schemas.microsoft.com/office/2006/metadata/properties"/>
    <ds:schemaRef ds:uri="http://schemas.microsoft.com/office/infopath/2007/PartnerControls"/>
    <ds:schemaRef ds:uri="4f6f38ec-86d8-415b-950a-32d793d1a919"/>
    <ds:schemaRef ds:uri="18679b9f-8985-4cef-b4dc-3e4a82d89846"/>
  </ds:schemaRefs>
</ds:datastoreItem>
</file>

<file path=customXml/itemProps2.xml><?xml version="1.0" encoding="utf-8"?>
<ds:datastoreItem xmlns:ds="http://schemas.openxmlformats.org/officeDocument/2006/customXml" ds:itemID="{FEEE85C8-1904-44D6-915A-EEBA17FBA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6f38ec-86d8-415b-950a-32d793d1a919"/>
    <ds:schemaRef ds:uri="18679b9f-8985-4cef-b4dc-3e4a82d898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38E21B-E688-462B-9A3D-B8BBF482ECF3}">
  <ds:schemaRefs>
    <ds:schemaRef ds:uri="http://schemas.microsoft.com/sharepoint/v3/contenttype/forms"/>
  </ds:schemaRefs>
</ds:datastoreItem>
</file>

<file path=customXml/itemProps4.xml><?xml version="1.0" encoding="utf-8"?>
<ds:datastoreItem xmlns:ds="http://schemas.openxmlformats.org/officeDocument/2006/customXml" ds:itemID="{CAD2E82B-3D9D-4AA1-8584-9131890EA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1606</Words>
  <Characters>9158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Melbourne Water</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Pitto</dc:creator>
  <cp:keywords/>
  <dc:description/>
  <cp:lastModifiedBy>Floyd Reyes</cp:lastModifiedBy>
  <cp:revision>17</cp:revision>
  <dcterms:created xsi:type="dcterms:W3CDTF">2026-05-12T06:09:00Z</dcterms:created>
  <dcterms:modified xsi:type="dcterms:W3CDTF">2026-05-13T00:32:00Z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0x010100A85EA5B77BEEB64F8A3B50F5AE5F5BD5</vt:lpwstr>
  </property>
  <property fmtid="{D5CDD505-2E9C-101B-9397-08002B2CF9AE}" pid="3" name="MediaServiceImageTags">
    <vt:lpwstr/>
  </property>
  <property fmtid="{D5CDD505-2E9C-101B-9397-08002B2CF9AE}" pid="4" name="MSIP_Label_8d1a0ea4-6344-45fe-bd17-9bfc2ab6afb4_Enabled">
    <vt:lpwstr>true</vt:lpwstr>
  </property>
  <property fmtid="{D5CDD505-2E9C-101B-9397-08002B2CF9AE}" pid="5" name="MSIP_Label_8d1a0ea4-6344-45fe-bd17-9bfc2ab6afb4_SetDate">
    <vt:lpwstr>2024-03-08T03:09:25Z</vt:lpwstr>
  </property>
  <property fmtid="{D5CDD505-2E9C-101B-9397-08002B2CF9AE}" pid="6" name="MSIP_Label_8d1a0ea4-6344-45fe-bd17-9bfc2ab6afb4_Method">
    <vt:lpwstr>Standard</vt:lpwstr>
  </property>
  <property fmtid="{D5CDD505-2E9C-101B-9397-08002B2CF9AE}" pid="7" name="MSIP_Label_8d1a0ea4-6344-45fe-bd17-9bfc2ab6afb4_Name">
    <vt:lpwstr>OFFICIAL</vt:lpwstr>
  </property>
  <property fmtid="{D5CDD505-2E9C-101B-9397-08002B2CF9AE}" pid="8" name="MSIP_Label_8d1a0ea4-6344-45fe-bd17-9bfc2ab6afb4_SiteId">
    <vt:lpwstr>fe26127b-78ee-42c7-803e-4d67c0488cf9</vt:lpwstr>
  </property>
  <property fmtid="{D5CDD505-2E9C-101B-9397-08002B2CF9AE}" pid="9" name="MSIP_Label_8d1a0ea4-6344-45fe-bd17-9bfc2ab6afb4_ActionId">
    <vt:lpwstr>63f2a09c-fda5-4996-a82e-e5b06463089b</vt:lpwstr>
  </property>
  <property fmtid="{D5CDD505-2E9C-101B-9397-08002B2CF9AE}" pid="10" name="MSIP_Label_8d1a0ea4-6344-45fe-bd17-9bfc2ab6afb4_ContentBits">
    <vt:lpwstr>1</vt:lpwstr>
  </property>
</Properties>
</file>