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WTP Birdwatching App — Infrastructure Cost Comparison</w:t>
      </w:r>
      <w:r/>
    </w:p>
    <w:p>
      <w:r/>
      <w:r>
        <w:t>Project: WTP Birdwatching App (2026)</w:t>
      </w:r>
      <w:r/>
    </w:p>
    <w:p>
      <w:r/>
      <w:r>
        <w:t>Version 1.0, 26/05/2026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Assumptions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Australia East</w:t>
            </w:r>
          </w:p>
        </w:tc>
      </w:tr>
      <w:tr>
        <w:tc>
          <w:tcPr>
            <w:tcW w:type="dxa" w:w="4320"/>
          </w:tcPr>
          <w:p>
            <w:r>
              <w:t>Pricing model</w:t>
            </w:r>
          </w:p>
        </w:tc>
        <w:tc>
          <w:tcPr>
            <w:tcW w:type="dxa" w:w="4320"/>
          </w:tcPr>
          <w:p>
            <w:r>
              <w:t>Pay-as-you-go (no reserved instances)</w:t>
            </w:r>
          </w:p>
        </w:tc>
      </w:tr>
      <w:tr>
        <w:tc>
          <w:tcPr>
            <w:tcW w:type="dxa" w:w="4320"/>
          </w:tcPr>
          <w:p>
            <w:r>
              <w:t>Traffic profile</w:t>
            </w:r>
          </w:p>
        </w:tc>
        <w:tc>
          <w:tcPr>
            <w:tcW w:type="dxa" w:w="4320"/>
          </w:tcPr>
          <w:p>
            <w:r>
              <w:t>Low-to-medium (WTP visitor volumes; no sustained high concurrency)</w:t>
            </w:r>
          </w:p>
        </w:tc>
      </w:tr>
      <w:tr>
        <w:tc>
          <w:tcPr>
            <w:tcW w:type="dxa" w:w="4320"/>
          </w:tcPr>
          <w:p>
            <w:r>
              <w:t>HA model</w:t>
            </w:r>
          </w:p>
        </w:tc>
        <w:tc>
          <w:tcPr>
            <w:tcW w:type="dxa" w:w="4320"/>
          </w:tcPr>
          <w:p>
            <w:r>
              <w:t>Minimum production (2 replicas/VMs per API tier)</w:t>
            </w:r>
          </w:p>
        </w:tc>
      </w:tr>
      <w:tr>
        <w:tc>
          <w:tcPr>
            <w:tcW w:type="dxa" w:w="4320"/>
          </w:tcPr>
          <w:p>
            <w:r>
              <w:t>Cloudflare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Excluded</w:t>
            </w:r>
            <w:r>
              <w:t xml:space="preserve"> — edge security cost owned by MW Security team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AUD (all figures in Australian Dollars; approximate — verify against Azure Pricing Calculator)</w:t>
            </w:r>
          </w:p>
        </w:tc>
      </w:tr>
      <w:tr>
        <w:tc>
          <w:tcPr>
            <w:tcW w:type="dxa" w:w="4320"/>
          </w:tcPr>
          <w:p>
            <w:r>
              <w:t>Azure APIM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Excluded from project costs</w:t>
            </w:r>
            <w:r>
              <w:t xml:space="preserve"> — APIM Premium shared AIS infrastructure managed by Cloud Operations team</w:t>
            </w:r>
          </w:p>
        </w:tc>
      </w:tr>
      <w:tr>
        <w:tc>
          <w:tcPr>
            <w:tcW w:type="dxa" w:w="4320"/>
          </w:tcPr>
          <w:p>
            <w:r>
              <w:t>SQL attribution</w:t>
            </w:r>
          </w:p>
        </w:tc>
        <w:tc>
          <w:tcPr>
            <w:tcW w:type="dxa" w:w="4320"/>
          </w:tcPr>
          <w:p>
            <w:r>
              <w:t>Full cost attributed to Birdwatcher (dedicated workload)</w:t>
            </w:r>
          </w:p>
        </w:tc>
      </w:tr>
      <w:tr>
        <w:tc>
          <w:tcPr>
            <w:tcW w:type="dxa" w:w="4320"/>
          </w:tcPr>
          <w:p>
            <w:r>
              <w:t>Container Apps</w:t>
            </w:r>
          </w:p>
        </w:tc>
        <w:tc>
          <w:tcPr>
            <w:tcW w:type="dxa" w:w="4320"/>
          </w:tcPr>
          <w:p>
            <w:r>
              <w:t>Consumption plan (scale-to-zero); 1 minimum replica per service for 24/7 availability</w:t>
            </w:r>
          </w:p>
        </w:tc>
      </w:tr>
      <w:tr>
        <w:tc>
          <w:tcPr>
            <w:tcW w:type="dxa" w:w="4320"/>
          </w:tcPr>
          <w:p>
            <w:r>
              <w:t>Auth option</w:t>
            </w:r>
          </w:p>
        </w:tc>
        <w:tc>
          <w:tcPr>
            <w:tcW w:type="dxa" w:w="4320"/>
          </w:tcPr>
          <w:p>
            <w:r>
              <w:t>Option A includes Identity API compute; Option B (Entra External ID) removes it — see SAD §8.2.1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Scenario 1 — VM-Based Architecture</w:t>
      </w:r>
      <w:r/>
    </w:p>
    <w:p>
      <w:r/>
      <w:r>
        <w:t>API workloads run on Azure Virtual Machines. No Container Apps. Azure APIM is shared AIS infrastructure funded by Cloud Operations and is available to both scenarios at no project cost.</w:t>
      </w:r>
      <w:r/>
    </w:p>
    <w:p>
      <w:pPr>
        <w:pStyle w:val="Heading3"/>
      </w:pPr>
      <w:r>
        <w:t>Shared AIS-Equivalent Resources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AUD/month</w:t>
            </w:r>
          </w:p>
        </w:tc>
      </w:tr>
      <w:tr>
        <w:tc>
          <w:tcPr>
            <w:tcW w:type="dxa" w:w="2880"/>
          </w:tcPr>
          <w:p>
            <w:r>
              <w:t>Azure APIM Premium (1 unit) ²</w:t>
            </w:r>
          </w:p>
        </w:tc>
        <w:tc>
          <w:tcPr>
            <w:tcW w:type="dxa" w:w="2880"/>
          </w:tcPr>
          <w:p>
            <w:r>
              <w:t>Cloud Ops funded — reference cost only</w:t>
            </w:r>
          </w:p>
        </w:tc>
        <w:tc>
          <w:tcPr>
            <w:tcW w:type="dxa" w:w="2880"/>
          </w:tcPr>
          <w:p>
            <w:r>
              <w:t>~$4,330</w:t>
            </w:r>
          </w:p>
        </w:tc>
      </w:tr>
      <w:tr>
        <w:tc>
          <w:tcPr>
            <w:tcW w:type="dxa" w:w="2880"/>
          </w:tcPr>
          <w:p>
            <w:r>
              <w:t>Azure SQL Database S1</w:t>
            </w:r>
          </w:p>
        </w:tc>
        <w:tc>
          <w:tcPr>
            <w:tcW w:type="dxa" w:w="2880"/>
          </w:tcPr>
          <w:p>
            <w:r>
              <w:t>20 DTU, 250 GB, TDE, private endpoint</w:t>
            </w:r>
          </w:p>
        </w:tc>
        <w:tc>
          <w:tcPr>
            <w:tcW w:type="dxa" w:w="2880"/>
          </w:tcPr>
          <w:p>
            <w:r>
              <w:t>~$47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Subtotal (project cost — excl. APIM ²)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~$47</w:t>
            </w:r>
          </w:p>
        </w:tc>
      </w:tr>
    </w:tbl>
    <w:p>
      <w:r/>
      <w:r/>
    </w:p>
    <w:p>
      <w:r/>
      <w:r>
        <w:t>² APIM Premium cost shown for reference only. Funded by Cloud Operations; excluded from all project totals.</w:t>
      </w:r>
      <w:r/>
      <w:r/>
    </w:p>
    <w:p>
      <w:pPr>
        <w:pStyle w:val="Heading3"/>
      </w:pPr>
      <w:r>
        <w:t>Birdwatcher-Equivalent Resources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AUD/month</w:t>
            </w:r>
          </w:p>
        </w:tc>
      </w:tr>
      <w:tr>
        <w:tc>
          <w:tcPr>
            <w:tcW w:type="dxa" w:w="2880"/>
          </w:tcPr>
          <w:p>
            <w:r>
              <w:t>VMs — Operations API</w:t>
            </w:r>
          </w:p>
        </w:tc>
        <w:tc>
          <w:tcPr>
            <w:tcW w:type="dxa" w:w="2880"/>
          </w:tcPr>
          <w:p>
            <w:r>
              <w:t>2× Standard_D2s_v3 Linux (2 vCPU, 8 GB each)</w:t>
            </w:r>
          </w:p>
        </w:tc>
        <w:tc>
          <w:tcPr>
            <w:tcW w:type="dxa" w:w="2880"/>
          </w:tcPr>
          <w:p>
            <w:r>
              <w:t>~$282</w:t>
            </w:r>
          </w:p>
        </w:tc>
      </w:tr>
      <w:tr>
        <w:tc>
          <w:tcPr>
            <w:tcW w:type="dxa" w:w="2880"/>
          </w:tcPr>
          <w:p>
            <w:r>
              <w:t>VMs — Identity API</w:t>
            </w:r>
          </w:p>
        </w:tc>
        <w:tc>
          <w:tcPr>
            <w:tcW w:type="dxa" w:w="2880"/>
          </w:tcPr>
          <w:p>
            <w:r>
              <w:t>2× Standard_D2s_v3 Linux (2 vCPU, 8 GB each)</w:t>
            </w:r>
          </w:p>
        </w:tc>
        <w:tc>
          <w:tcPr>
            <w:tcW w:type="dxa" w:w="2880"/>
          </w:tcPr>
          <w:p>
            <w:r>
              <w:t>~$282</w:t>
            </w:r>
          </w:p>
        </w:tc>
      </w:tr>
      <w:tr>
        <w:tc>
          <w:tcPr>
            <w:tcW w:type="dxa" w:w="2880"/>
          </w:tcPr>
          <w:p>
            <w:r>
              <w:t>VM — Operator Web App</w:t>
            </w:r>
          </w:p>
        </w:tc>
        <w:tc>
          <w:tcPr>
            <w:tcW w:type="dxa" w:w="2880"/>
          </w:tcPr>
          <w:p>
            <w:r>
              <w:t>1× Standard_B2s Linux (2 vCPU, 4 GB)</w:t>
            </w:r>
          </w:p>
        </w:tc>
        <w:tc>
          <w:tcPr>
            <w:tcW w:type="dxa" w:w="2880"/>
          </w:tcPr>
          <w:p>
            <w:r>
              <w:t>~$57</w:t>
            </w:r>
          </w:p>
        </w:tc>
      </w:tr>
      <w:tr>
        <w:tc>
          <w:tcPr>
            <w:tcW w:type="dxa" w:w="2880"/>
          </w:tcPr>
          <w:p>
            <w:r>
              <w:t>Standard Internal Load Balancer ×2</w:t>
            </w:r>
          </w:p>
        </w:tc>
        <w:tc>
          <w:tcPr>
            <w:tcW w:type="dxa" w:w="2880"/>
          </w:tcPr>
          <w:p>
            <w:r>
              <w:t>API tier traffic distribution</w:t>
            </w:r>
          </w:p>
        </w:tc>
        <w:tc>
          <w:tcPr>
            <w:tcW w:type="dxa" w:w="2880"/>
          </w:tcPr>
          <w:p>
            <w:r>
              <w:t>~$56</w:t>
            </w:r>
          </w:p>
        </w:tc>
      </w:tr>
      <w:tr>
        <w:tc>
          <w:tcPr>
            <w:tcW w:type="dxa" w:w="2880"/>
          </w:tcPr>
          <w:p>
            <w:r>
              <w:t>VM OS Managed Disks ×5 (Standard SSD E10 128 GB)</w:t>
            </w:r>
          </w:p>
        </w:tc>
        <w:tc>
          <w:tcPr>
            <w:tcW w:type="dxa" w:w="2880"/>
          </w:tcPr>
          <w:p>
            <w:r>
              <w:t>Boot disk per VM</w:t>
            </w:r>
          </w:p>
        </w:tc>
        <w:tc>
          <w:tcPr>
            <w:tcW w:type="dxa" w:w="2880"/>
          </w:tcPr>
          <w:p>
            <w:r>
              <w:t>~$74</w:t>
            </w:r>
          </w:p>
        </w:tc>
      </w:tr>
      <w:tr>
        <w:tc>
          <w:tcPr>
            <w:tcW w:type="dxa" w:w="2880"/>
          </w:tcPr>
          <w:p>
            <w:r>
              <w:t>Azure Backup — VMs</w:t>
            </w:r>
          </w:p>
        </w:tc>
        <w:tc>
          <w:tcPr>
            <w:tcW w:type="dxa" w:w="2880"/>
          </w:tcPr>
          <w:p>
            <w:r>
              <w:t>5 protected instances</w:t>
            </w:r>
          </w:p>
        </w:tc>
        <w:tc>
          <w:tcPr>
            <w:tcW w:type="dxa" w:w="2880"/>
          </w:tcPr>
          <w:p>
            <w:r>
              <w:t>~$16</w:t>
            </w:r>
          </w:p>
        </w:tc>
      </w:tr>
      <w:tr>
        <w:tc>
          <w:tcPr>
            <w:tcW w:type="dxa" w:w="2880"/>
          </w:tcPr>
          <w:p>
            <w:r>
              <w:t>Private Endpoints ×3</w:t>
            </w:r>
          </w:p>
        </w:tc>
        <w:tc>
          <w:tcPr>
            <w:tcW w:type="dxa" w:w="2880"/>
          </w:tcPr>
          <w:p>
            <w:r>
              <w:t>SQL, Key Vault</w:t>
            </w:r>
          </w:p>
        </w:tc>
        <w:tc>
          <w:tcPr>
            <w:tcW w:type="dxa" w:w="2880"/>
          </w:tcPr>
          <w:p>
            <w:r>
              <w:t>~$34</w:t>
            </w:r>
          </w:p>
        </w:tc>
      </w:tr>
      <w:tr>
        <w:tc>
          <w:tcPr>
            <w:tcW w:type="dxa" w:w="2880"/>
          </w:tcPr>
          <w:p>
            <w:r>
              <w:t>Azure Key Vault Standard</w:t>
            </w:r>
          </w:p>
        </w:tc>
        <w:tc>
          <w:tcPr>
            <w:tcW w:type="dxa" w:w="2880"/>
          </w:tcPr>
          <w:p>
            <w:r>
              <w:t>Secret and key management</w:t>
            </w:r>
          </w:p>
        </w:tc>
        <w:tc>
          <w:tcPr>
            <w:tcW w:type="dxa" w:w="2880"/>
          </w:tcPr>
          <w:p>
            <w:r>
              <w:t>~$8</w:t>
            </w:r>
          </w:p>
        </w:tc>
      </w:tr>
      <w:tr>
        <w:tc>
          <w:tcPr>
            <w:tcW w:type="dxa" w:w="2880"/>
          </w:tcPr>
          <w:p>
            <w:r>
              <w:t>Storage Account</w:t>
            </w:r>
          </w:p>
        </w:tc>
        <w:tc>
          <w:tcPr>
            <w:tcW w:type="dxa" w:w="2880"/>
          </w:tcPr>
          <w:p>
            <w:r>
              <w:t>Diagnostics and app storage</w:t>
            </w:r>
          </w:p>
        </w:tc>
        <w:tc>
          <w:tcPr>
            <w:tcW w:type="dxa" w:w="2880"/>
          </w:tcPr>
          <w:p>
            <w:r>
              <w:t>~$8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~$817</w:t>
            </w:r>
          </w:p>
        </w:tc>
      </w:tr>
    </w:tbl>
    <w:p>
      <w:r/>
    </w:p>
    <w:p>
      <w:pPr>
        <w:pStyle w:val="Heading3"/>
      </w:pPr>
      <w:r>
        <w:t>Other Project Resources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AUD/month</w:t>
            </w:r>
          </w:p>
        </w:tc>
      </w:tr>
      <w:tr>
        <w:tc>
          <w:tcPr>
            <w:tcW w:type="dxa" w:w="2880"/>
          </w:tcPr>
          <w:p>
            <w:r>
              <w:t>Azure Notification Hubs Standard</w:t>
            </w:r>
          </w:p>
        </w:tc>
        <w:tc>
          <w:tcPr>
            <w:tcW w:type="dxa" w:w="2880"/>
          </w:tcPr>
          <w:p>
            <w:r>
              <w:t>Base + APNs/FCM fan-out</w:t>
            </w:r>
          </w:p>
        </w:tc>
        <w:tc>
          <w:tcPr>
            <w:tcW w:type="dxa" w:w="2880"/>
          </w:tcPr>
          <w:p>
            <w:r>
              <w:t>~$16</w:t>
            </w:r>
          </w:p>
        </w:tc>
      </w:tr>
      <w:tr>
        <w:tc>
          <w:tcPr>
            <w:tcW w:type="dxa" w:w="2880"/>
          </w:tcPr>
          <w:p>
            <w:r>
              <w:t>App Insights + Log Analytics</w:t>
            </w:r>
          </w:p>
        </w:tc>
        <w:tc>
          <w:tcPr>
            <w:tcW w:type="dxa" w:w="2880"/>
          </w:tcPr>
          <w:p>
            <w:r>
              <w:t>~5 GB/month ingestion</w:t>
            </w:r>
          </w:p>
        </w:tc>
        <w:tc>
          <w:tcPr>
            <w:tcW w:type="dxa" w:w="2880"/>
          </w:tcPr>
          <w:p>
            <w:r>
              <w:t>~$23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~$39</w:t>
            </w:r>
          </w:p>
        </w:tc>
      </w:tr>
    </w:tbl>
    <w:p>
      <w:r/>
    </w:p>
    <w:p>
      <w:pPr>
        <w:pStyle w:val="Heading3"/>
      </w:pPr>
      <w:r>
        <w:t>Scenario 1 Total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</w:rPr>
              <w:t>AUD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~$903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~$10,836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Scenario 2 — Proposed PaaS Architecture (APIM Premium + Container Apps + Azure SQL)</w:t>
      </w:r>
      <w:r/>
    </w:p>
    <w:p>
      <w:r/>
      <w:r>
        <w:t>Resource group boundaries follow the SAD §3 and §6.1.5.</w:t>
      </w:r>
      <w:r/>
    </w:p>
    <w:p>
      <w:pPr>
        <w:pStyle w:val="Heading3"/>
      </w:pPr>
      <w:r>
        <w:t>Shared AIS Resource Group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AUD/month</w:t>
            </w:r>
          </w:p>
        </w:tc>
      </w:tr>
      <w:tr>
        <w:tc>
          <w:tcPr>
            <w:tcW w:type="dxa" w:w="2880"/>
          </w:tcPr>
          <w:p>
            <w:r>
              <w:t>Azure APIM Premium (1 unit) ²</w:t>
            </w:r>
          </w:p>
        </w:tc>
        <w:tc>
          <w:tcPr>
            <w:tcW w:type="dxa" w:w="2880"/>
          </w:tcPr>
          <w:p>
            <w:r>
              <w:t>Cloud Ops funded — reference cost only</w:t>
            </w:r>
          </w:p>
        </w:tc>
        <w:tc>
          <w:tcPr>
            <w:tcW w:type="dxa" w:w="2880"/>
          </w:tcPr>
          <w:p>
            <w:r>
              <w:t>~$4,330</w:t>
            </w:r>
          </w:p>
        </w:tc>
      </w:tr>
      <w:tr>
        <w:tc>
          <w:tcPr>
            <w:tcW w:type="dxa" w:w="2880"/>
          </w:tcPr>
          <w:p>
            <w:r>
              <w:t>Container Apps Environment (Consumption)</w:t>
            </w:r>
          </w:p>
        </w:tc>
        <w:tc>
          <w:tcPr>
            <w:tcW w:type="dxa" w:w="2880"/>
          </w:tcPr>
          <w:p>
            <w:r>
              <w:t>Shared infrastructure; no standing charge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Azure SQL Database S1</w:t>
            </w:r>
          </w:p>
        </w:tc>
        <w:tc>
          <w:tcPr>
            <w:tcW w:type="dxa" w:w="2880"/>
          </w:tcPr>
          <w:p>
            <w:r>
              <w:t>20 DTU, 250 GB, TDE, private endpoint ¹</w:t>
            </w:r>
          </w:p>
        </w:tc>
        <w:tc>
          <w:tcPr>
            <w:tcW w:type="dxa" w:w="2880"/>
          </w:tcPr>
          <w:p>
            <w:r>
              <w:t>~$47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Subtotal (project cost — excl. APIM ²)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~$47</w:t>
            </w:r>
          </w:p>
        </w:tc>
      </w:tr>
    </w:tbl>
    <w:p>
      <w:r/>
      <w:r/>
    </w:p>
    <w:p>
      <w:r/>
      <w:r>
        <w:t>¹ SQL is a dedicated Birdwatcher workload; full cost attributed to project. ² APIM Premium cost shown for reference only. Funded by Cloud Operations; excluded from all project totals.</w:t>
      </w:r>
      <w:r/>
      <w:r/>
    </w:p>
    <w:p>
      <w:pPr>
        <w:pStyle w:val="Heading3"/>
      </w:pPr>
      <w:r>
        <w:t>Birdwatcher Resource Group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AUD/month</w:t>
            </w:r>
          </w:p>
        </w:tc>
      </w:tr>
      <w:tr>
        <w:tc>
          <w:tcPr>
            <w:tcW w:type="dxa" w:w="2880"/>
          </w:tcPr>
          <w:p>
            <w:r>
              <w:t>Container Apps — Operations API</w:t>
            </w:r>
          </w:p>
        </w:tc>
        <w:tc>
          <w:tcPr>
            <w:tcW w:type="dxa" w:w="2880"/>
          </w:tcPr>
          <w:p>
            <w:r>
              <w:t>Consumption, 0.5 vCPU, 1 GB, 1 min replica (24/7)</w:t>
            </w:r>
          </w:p>
        </w:tc>
        <w:tc>
          <w:tcPr>
            <w:tcW w:type="dxa" w:w="2880"/>
          </w:tcPr>
          <w:p>
            <w:r>
              <w:t>~$53</w:t>
            </w:r>
          </w:p>
        </w:tc>
      </w:tr>
      <w:tr>
        <w:tc>
          <w:tcPr>
            <w:tcW w:type="dxa" w:w="2880"/>
          </w:tcPr>
          <w:p>
            <w:r>
              <w:t xml:space="preserve">Container Apps — Identity API </w:t>
            </w:r>
            <w:r>
              <w:rPr>
                <w:i/>
              </w:rPr>
              <w:t>(Option A only)</w:t>
            </w:r>
          </w:p>
        </w:tc>
        <w:tc>
          <w:tcPr>
            <w:tcW w:type="dxa" w:w="2880"/>
          </w:tcPr>
          <w:p>
            <w:r>
              <w:t>Consumption, 0.25 vCPU, 0.5 GB, 1 min replica</w:t>
            </w:r>
          </w:p>
        </w:tc>
        <w:tc>
          <w:tcPr>
            <w:tcW w:type="dxa" w:w="2880"/>
          </w:tcPr>
          <w:p>
            <w:r>
              <w:t>~$31</w:t>
            </w:r>
          </w:p>
        </w:tc>
      </w:tr>
      <w:tr>
        <w:tc>
          <w:tcPr>
            <w:tcW w:type="dxa" w:w="2880"/>
          </w:tcPr>
          <w:p>
            <w:r>
              <w:t>Azure Key Vault Standard</w:t>
            </w:r>
          </w:p>
        </w:tc>
        <w:tc>
          <w:tcPr>
            <w:tcW w:type="dxa" w:w="2880"/>
          </w:tcPr>
          <w:p>
            <w:r>
              <w:t>Secret and key management</w:t>
            </w:r>
          </w:p>
        </w:tc>
        <w:tc>
          <w:tcPr>
            <w:tcW w:type="dxa" w:w="2880"/>
          </w:tcPr>
          <w:p>
            <w:r>
              <w:t>~$8</w:t>
            </w:r>
          </w:p>
        </w:tc>
      </w:tr>
      <w:tr>
        <w:tc>
          <w:tcPr>
            <w:tcW w:type="dxa" w:w="2880"/>
          </w:tcPr>
          <w:p>
            <w:r>
              <w:t>Storage Account</w:t>
            </w:r>
          </w:p>
        </w:tc>
        <w:tc>
          <w:tcPr>
            <w:tcW w:type="dxa" w:w="2880"/>
          </w:tcPr>
          <w:p>
            <w:r>
              <w:t>App and diagnostics storage</w:t>
            </w:r>
          </w:p>
        </w:tc>
        <w:tc>
          <w:tcPr>
            <w:tcW w:type="dxa" w:w="2880"/>
          </w:tcPr>
          <w:p>
            <w:r>
              <w:t>~$8</w:t>
            </w:r>
          </w:p>
        </w:tc>
      </w:tr>
      <w:tr>
        <w:tc>
          <w:tcPr>
            <w:tcW w:type="dxa" w:w="2880"/>
          </w:tcPr>
          <w:p>
            <w:r>
              <w:t>Private Endpoints ×3</w:t>
            </w:r>
          </w:p>
        </w:tc>
        <w:tc>
          <w:tcPr>
            <w:tcW w:type="dxa" w:w="2880"/>
          </w:tcPr>
          <w:p>
            <w:r>
              <w:t>SQL, Key Vault, ACR</w:t>
            </w:r>
          </w:p>
        </w:tc>
        <w:tc>
          <w:tcPr>
            <w:tcW w:type="dxa" w:w="2880"/>
          </w:tcPr>
          <w:p>
            <w:r>
              <w:t>~$34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Subtotal — Option A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(with Identity API)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~$134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Subtotal — Option B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(Entra External ID; no Identity API)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~$103</w:t>
            </w:r>
          </w:p>
        </w:tc>
      </w:tr>
    </w:tbl>
    <w:p>
      <w:r/>
      <w:r/>
    </w:p>
    <w:p>
      <w:r/>
      <w:r>
        <w:t>Option B (Entra External ID — recommended in SAD §8.2.1) removes the Identity API Container App. Entra External ID is effectively free at expected WTP visitor volumes (&lt; 50,000 MAU/month).</w:t>
      </w:r>
      <w:r/>
      <w:r/>
    </w:p>
    <w:p>
      <w:pPr>
        <w:pStyle w:val="Heading3"/>
      </w:pPr>
      <w:r>
        <w:t>Other Project Resources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AUD/month</w:t>
            </w:r>
          </w:p>
        </w:tc>
      </w:tr>
      <w:tr>
        <w:tc>
          <w:tcPr>
            <w:tcW w:type="dxa" w:w="2880"/>
          </w:tcPr>
          <w:p>
            <w:r>
              <w:t>Azure Static Web App Standard</w:t>
            </w:r>
          </w:p>
        </w:tc>
        <w:tc>
          <w:tcPr>
            <w:tcW w:type="dxa" w:w="2880"/>
          </w:tcPr>
          <w:p>
            <w:r>
              <w:t>Operator Web App SPA hosting</w:t>
            </w:r>
          </w:p>
        </w:tc>
        <w:tc>
          <w:tcPr>
            <w:tcW w:type="dxa" w:w="2880"/>
          </w:tcPr>
          <w:p>
            <w:r>
              <w:t>~$14</w:t>
            </w:r>
          </w:p>
        </w:tc>
      </w:tr>
      <w:tr>
        <w:tc>
          <w:tcPr>
            <w:tcW w:type="dxa" w:w="2880"/>
          </w:tcPr>
          <w:p>
            <w:r>
              <w:t>Azure Container Registry Standard</w:t>
            </w:r>
          </w:p>
        </w:tc>
        <w:tc>
          <w:tcPr>
            <w:tcW w:type="dxa" w:w="2880"/>
          </w:tcPr>
          <w:p>
            <w:r>
              <w:t>Container image store</w:t>
            </w:r>
          </w:p>
        </w:tc>
        <w:tc>
          <w:tcPr>
            <w:tcW w:type="dxa" w:w="2880"/>
          </w:tcPr>
          <w:p>
            <w:r>
              <w:t>~$31</w:t>
            </w:r>
          </w:p>
        </w:tc>
      </w:tr>
      <w:tr>
        <w:tc>
          <w:tcPr>
            <w:tcW w:type="dxa" w:w="2880"/>
          </w:tcPr>
          <w:p>
            <w:r>
              <w:t>Azure Notification Hubs Standard</w:t>
            </w:r>
          </w:p>
        </w:tc>
        <w:tc>
          <w:tcPr>
            <w:tcW w:type="dxa" w:w="2880"/>
          </w:tcPr>
          <w:p>
            <w:r>
              <w:t>Base + APNs/FCM fan-out</w:t>
            </w:r>
          </w:p>
        </w:tc>
        <w:tc>
          <w:tcPr>
            <w:tcW w:type="dxa" w:w="2880"/>
          </w:tcPr>
          <w:p>
            <w:r>
              <w:t>~$16</w:t>
            </w:r>
          </w:p>
        </w:tc>
      </w:tr>
      <w:tr>
        <w:tc>
          <w:tcPr>
            <w:tcW w:type="dxa" w:w="2880"/>
          </w:tcPr>
          <w:p>
            <w:r>
              <w:t>App Insights + Log Analytics</w:t>
            </w:r>
          </w:p>
        </w:tc>
        <w:tc>
          <w:tcPr>
            <w:tcW w:type="dxa" w:w="2880"/>
          </w:tcPr>
          <w:p>
            <w:r>
              <w:t>~5 GB/month ingestion</w:t>
            </w:r>
          </w:p>
        </w:tc>
        <w:tc>
          <w:tcPr>
            <w:tcW w:type="dxa" w:w="2880"/>
          </w:tcPr>
          <w:p>
            <w:r>
              <w:t>~$23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~$84</w:t>
            </w:r>
          </w:p>
        </w:tc>
      </w:tr>
    </w:tbl>
    <w:p>
      <w:r/>
    </w:p>
    <w:p>
      <w:pPr>
        <w:pStyle w:val="Heading3"/>
      </w:pPr>
      <w:r>
        <w:t>Scenario 2 Totals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Auth 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AUD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AUD</w:t>
            </w:r>
          </w:p>
        </w:tc>
      </w:tr>
      <w:tr>
        <w:tc>
          <w:tcPr>
            <w:tcW w:type="dxa" w:w="2880"/>
          </w:tcPr>
          <w:p>
            <w:r>
              <w:t xml:space="preserve">Option A </w:t>
            </w:r>
            <w:r>
              <w:rPr>
                <w:i/>
              </w:rPr>
              <w:t>(with Identity API)</w:t>
            </w:r>
          </w:p>
        </w:tc>
        <w:tc>
          <w:tcPr>
            <w:tcW w:type="dxa" w:w="2880"/>
          </w:tcPr>
          <w:p>
            <w:r>
              <w:t>~$265</w:t>
            </w:r>
          </w:p>
        </w:tc>
        <w:tc>
          <w:tcPr>
            <w:tcW w:type="dxa" w:w="2880"/>
          </w:tcPr>
          <w:p>
            <w:r>
              <w:t>~$3,180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Option B — Entra External ID</w:t>
            </w:r>
            <w:r>
              <w:t xml:space="preserve"> </w:t>
            </w:r>
            <w:r>
              <w:rPr>
                <w:i/>
              </w:rPr>
              <w:t>(recommended)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~$234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~$2,808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Cost Comparison Summary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(AUD)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 (AUD)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 Saving vs. VM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VM-Based</w:t>
            </w:r>
          </w:p>
        </w:tc>
        <w:tc>
          <w:tcPr>
            <w:tcW w:type="dxa" w:w="2160"/>
          </w:tcPr>
          <w:p>
            <w:r>
              <w:t>~$903</w:t>
            </w:r>
          </w:p>
        </w:tc>
        <w:tc>
          <w:tcPr>
            <w:tcW w:type="dxa" w:w="2160"/>
          </w:tcPr>
          <w:p>
            <w:r>
              <w:t>~$10,836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 xml:space="preserve">PaaS — Option A </w:t>
            </w:r>
            <w:r>
              <w:rPr>
                <w:i/>
              </w:rPr>
              <w:t>(with Identity API)</w:t>
            </w:r>
          </w:p>
        </w:tc>
        <w:tc>
          <w:tcPr>
            <w:tcW w:type="dxa" w:w="2160"/>
          </w:tcPr>
          <w:p>
            <w:r>
              <w:t>~$265</w:t>
            </w:r>
          </w:p>
        </w:tc>
        <w:tc>
          <w:tcPr>
            <w:tcW w:type="dxa" w:w="2160"/>
          </w:tcPr>
          <w:p>
            <w:r>
              <w:t>~$3,180</w:t>
            </w:r>
          </w:p>
        </w:tc>
        <w:tc>
          <w:tcPr>
            <w:tcW w:type="dxa" w:w="2160"/>
          </w:tcPr>
          <w:p>
            <w:r>
              <w:t>~$7,656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PaaS — Option B — Entra External ID</w:t>
            </w:r>
            <w:r>
              <w:t xml:space="preserve"> </w:t>
            </w:r>
            <w:r>
              <w:rPr>
                <w:i/>
              </w:rPr>
              <w:t>(recommended)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~$234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~$2,808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~$8,028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Operational Overhead (not included in cost tables)</w:t>
      </w:r>
      <w:r/>
    </w:p>
    <w:p>
      <w:r/>
      <w:r>
        <w:t>The following ongoing costs apply to the VM-based scenario and are absent or substantially reduced under PaaS.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VM-Based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PaaS (Proposed)</w:t>
            </w:r>
          </w:p>
        </w:tc>
      </w:tr>
      <w:tr>
        <w:tc>
          <w:tcPr>
            <w:tcW w:type="dxa" w:w="2880"/>
          </w:tcPr>
          <w:p>
            <w:r>
              <w:t>Security hardening per host</w:t>
            </w:r>
          </w:p>
        </w:tc>
        <w:tc>
          <w:tcPr>
            <w:tcW w:type="dxa" w:w="2880"/>
          </w:tcPr>
          <w:p>
            <w:r>
              <w:t>Required per VM before and after deployment</w:t>
            </w:r>
          </w:p>
        </w:tc>
        <w:tc>
          <w:tcPr>
            <w:tcW w:type="dxa" w:w="2880"/>
          </w:tcPr>
          <w:p>
            <w:r>
              <w:t>Azure platform baseline applied automatically</w:t>
            </w:r>
          </w:p>
        </w:tc>
      </w:tr>
      <w:tr>
        <w:tc>
          <w:tcPr>
            <w:tcW w:type="dxa" w:w="2880"/>
          </w:tcPr>
          <w:p>
            <w:r>
              <w:t>HA configuration</w:t>
            </w:r>
          </w:p>
        </w:tc>
        <w:tc>
          <w:tcPr>
            <w:tcW w:type="dxa" w:w="2880"/>
          </w:tcPr>
          <w:p>
            <w:r>
              <w:t>Custom load balancer rules, health probes, and failover scripting</w:t>
            </w:r>
          </w:p>
        </w:tc>
        <w:tc>
          <w:tcPr>
            <w:tcW w:type="dxa" w:w="2880"/>
          </w:tcPr>
          <w:p>
            <w:r>
              <w:t>Native to ACA, APIM, and Azure SQL</w:t>
            </w:r>
          </w:p>
        </w:tc>
      </w:tr>
      <w:tr>
        <w:tc>
          <w:tcPr>
            <w:tcW w:type="dxa" w:w="2880"/>
          </w:tcPr>
          <w:p>
            <w:r>
              <w:t>Scale-to-zero</w:t>
            </w:r>
          </w:p>
        </w:tc>
        <w:tc>
          <w:tcPr>
            <w:tcW w:type="dxa" w:w="2880"/>
          </w:tcPr>
          <w:p>
            <w:r>
              <w:t>Not available — VMs run and bill 24/7</w:t>
            </w:r>
          </w:p>
        </w:tc>
        <w:tc>
          <w:tcPr>
            <w:tcW w:type="dxa" w:w="2880"/>
          </w:tcPr>
          <w:p>
            <w:r>
              <w:t>Container Apps Consumption — zero cost at idle</w:t>
            </w:r>
          </w:p>
        </w:tc>
      </w:tr>
      <w:tr>
        <w:tc>
          <w:tcPr>
            <w:tcW w:type="dxa" w:w="2880"/>
          </w:tcPr>
          <w:p>
            <w:r>
              <w:t>Zero-downtime deployments</w:t>
            </w:r>
          </w:p>
        </w:tc>
        <w:tc>
          <w:tcPr>
            <w:tcW w:type="dxa" w:w="2880"/>
          </w:tcPr>
          <w:p>
            <w:r>
              <w:t>Custom blue/green setup required per service</w:t>
            </w:r>
          </w:p>
        </w:tc>
        <w:tc>
          <w:tcPr>
            <w:tcW w:type="dxa" w:w="2880"/>
          </w:tcPr>
          <w:p>
            <w:r>
              <w:t>Revision traffic splitting (ACA) built-in</w:t>
            </w:r>
          </w:p>
        </w:tc>
      </w:tr>
      <w:tr>
        <w:tc>
          <w:tcPr>
            <w:tcW w:type="dxa" w:w="2880"/>
          </w:tcPr>
          <w:p>
            <w:r>
              <w:t>Vulnerability management</w:t>
            </w:r>
          </w:p>
        </w:tc>
        <w:tc>
          <w:tcPr>
            <w:tcW w:type="dxa" w:w="2880"/>
          </w:tcPr>
          <w:p>
            <w:r>
              <w:t>Team responsibility; patch cycles and tooling required</w:t>
            </w:r>
          </w:p>
        </w:tc>
        <w:tc>
          <w:tcPr>
            <w:tcW w:type="dxa" w:w="2880"/>
          </w:tcPr>
          <w:p>
            <w:r>
              <w:t>Azure responsibility at OS/runtime level</w:t>
            </w:r>
          </w:p>
        </w:tc>
      </w:tr>
    </w:tbl>
    <w:p>
      <w:r/>
    </w:p>
    <w:p>
      <w:pPr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