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On-Premises Infrastructure Build Request — Dev / POC</w:t>
      </w:r>
      <w:r/>
    </w:p>
    <w:p>
      <w:pPr>
        <w:pStyle w:val="Heading2"/>
      </w:pPr>
      <w:r>
        <w:t>Logic Apps Standard — Hybrid Deployment</w:t>
      </w:r>
      <w:r/>
    </w:p>
    <w:p>
      <w:r/>
      <w:r>
        <w:rPr>
          <w:b/>
        </w:rPr>
        <w:t>Prepared by:</w:t>
      </w:r>
      <w:r>
        <w:t xml:space="preserve"> Melbourne Water AIS Team</w:t>
        <w:br/>
      </w:r>
      <w:r/>
      <w:r>
        <w:rPr>
          <w:b/>
        </w:rPr>
        <w:t>Date:</w:t>
      </w:r>
      <w:r>
        <w:t xml:space="preserve"> 26 May 2026 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Purpose</w:t>
      </w:r>
      <w:r/>
    </w:p>
    <w:p>
      <w:r/>
      <w:r>
        <w:t>Build request for a single Windows Server VM to support Azure Logic Apps Standard running in hybrid mode on AKS Edge Essentials (AKS EE). This environment will serve as the proof-of-concept (POC) for the Melbourne Water integration platform migration.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Critical VMware Prerequisite — Nested Virtualisation</w:t>
      </w:r>
      <w:r/>
      <w:r/>
    </w:p>
    <w:p>
      <w:r/>
      <w:r>
        <w:rPr>
          <w:b/>
        </w:rPr>
        <w:t>This is a hard requirement. AKS Edge Essentials will not function without it.</w:t>
      </w:r>
      <w:r/>
      <w:r/>
    </w:p>
    <w:p>
      <w:r/>
      <w:r>
        <w:t>AKS Edge Essentials runs a lightweight managed Linux VM (CBL-Mariner) inside the Windows Server VM using the built-in Hyper-V hypervisor. For this to work on VMware vSphere, nested virtualisation must be explicitly enabled on the VM.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vSphere 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Expose hardware-assisted virtualization to the guest OS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Enabled</w:t>
            </w:r>
            <w:r>
              <w:t xml:space="preserve"> (VM settings → CPU → Hardware virtualization)</w:t>
            </w:r>
          </w:p>
        </w:tc>
      </w:tr>
      <w:tr>
        <w:tc>
          <w:tcPr>
            <w:tcW w:type="dxa" w:w="4320"/>
          </w:tcPr>
          <w:p>
            <w:r>
              <w:t>VM hardware 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14 or later</w:t>
            </w:r>
          </w:p>
        </w:tc>
      </w:tr>
    </w:tbl>
    <w:p>
      <w:r/>
    </w:p>
    <w:p>
      <w:r/>
      <w:r>
        <w:t xml:space="preserve">This setting must be applied </w:t>
      </w:r>
      <w:r>
        <w:rPr>
          <w:b/>
        </w:rPr>
        <w:t>before</w:t>
      </w:r>
      <w:r>
        <w:t xml:space="preserve"> the VM is first powered on, or requires a power-off to change.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VMware Platform Requirements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vSphere version</w:t>
            </w:r>
          </w:p>
        </w:tc>
        <w:tc>
          <w:tcPr>
            <w:tcW w:type="dxa" w:w="4320"/>
          </w:tcPr>
          <w:p>
            <w:r>
              <w:t xml:space="preserve">6.7 U3 minimum — </w:t>
            </w:r>
            <w:r>
              <w:rPr>
                <w:b/>
              </w:rPr>
              <w:t>7.x strongly recommended</w:t>
            </w:r>
          </w:p>
        </w:tc>
      </w:tr>
      <w:tr>
        <w:tc>
          <w:tcPr>
            <w:tcW w:type="dxa" w:w="4320"/>
          </w:tcPr>
          <w:p>
            <w:r>
              <w:t>vSphere HA</w:t>
            </w:r>
          </w:p>
        </w:tc>
        <w:tc>
          <w:tcPr>
            <w:tcW w:type="dxa" w:w="4320"/>
          </w:tcPr>
          <w:p>
            <w:r>
              <w:t>Enabled on the cluster hosting this VM</w:t>
            </w:r>
          </w:p>
        </w:tc>
      </w:tr>
      <w:tr>
        <w:tc>
          <w:tcPr>
            <w:tcW w:type="dxa" w:w="4320"/>
          </w:tcPr>
          <w:p>
            <w:r>
              <w:t>VM hardware version</w:t>
            </w:r>
          </w:p>
        </w:tc>
        <w:tc>
          <w:tcPr>
            <w:tcW w:type="dxa" w:w="4320"/>
          </w:tcPr>
          <w:p>
            <w:r>
              <w:t>14 or later</w:t>
            </w:r>
          </w:p>
        </w:tc>
      </w:tr>
      <w:tr>
        <w:tc>
          <w:tcPr>
            <w:tcW w:type="dxa" w:w="4320"/>
          </w:tcPr>
          <w:p>
            <w:r>
              <w:t>Nested virtualisation</w:t>
            </w:r>
          </w:p>
        </w:tc>
        <w:tc>
          <w:tcPr>
            <w:tcW w:type="dxa" w:w="4320"/>
          </w:tcPr>
          <w:p>
            <w:r>
              <w:t>Enabled (see above)</w:t>
            </w:r>
          </w:p>
        </w:tc>
      </w:tr>
      <w:tr>
        <w:tc>
          <w:tcPr>
            <w:tcW w:type="dxa" w:w="4320"/>
          </w:tcPr>
          <w:p>
            <w:r>
              <w:t>Snapshots during operation</w:t>
            </w:r>
          </w:p>
        </w:tc>
        <w:tc>
          <w:tcPr>
            <w:tcW w:type="dxa" w:w="4320"/>
          </w:tcPr>
          <w:p>
            <w:r>
              <w:t>Not supported while AKS EE is running — snapshot only when VM is powered off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VM Specification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VM name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  <w:b/>
              </w:rPr>
              <w:t>svaisaksdev01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1 VM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Windows Server 2022 Datacenter</w:t>
            </w:r>
            <w:r>
              <w:t xml:space="preserve"> (Desktop Experience)</w:t>
            </w:r>
          </w:p>
        </w:tc>
      </w:tr>
      <w:tr>
        <w:tc>
          <w:tcPr>
            <w:tcW w:type="dxa" w:w="4320"/>
          </w:tcPr>
          <w:p>
            <w:r>
              <w:t>vCPU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 vCPU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16 GB</w:t>
            </w:r>
          </w:p>
        </w:tc>
      </w:tr>
      <w:tr>
        <w:tc>
          <w:tcPr>
            <w:tcW w:type="dxa" w:w="4320"/>
          </w:tcPr>
          <w:p>
            <w:r>
              <w:t>OS disk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128 GB</w:t>
            </w:r>
            <w:r>
              <w:t xml:space="preserve"> — thin provisioned, SSD-backed datastore</w:t>
            </w:r>
          </w:p>
        </w:tc>
      </w:tr>
      <w:tr>
        <w:tc>
          <w:tcPr>
            <w:tcW w:type="dxa" w:w="4320"/>
          </w:tcPr>
          <w:p>
            <w:r>
              <w:t>Data disk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64 GB</w:t>
            </w:r>
            <w:r>
              <w:t xml:space="preserve"> — separate VMDK, SSD-backed datastore, presented as a dedicated disk (unformatted — do not mount or format)</w:t>
            </w:r>
          </w:p>
        </w:tc>
      </w:tr>
      <w:tr>
        <w:tc>
          <w:tcPr>
            <w:tcW w:type="dxa" w:w="4320"/>
          </w:tcPr>
          <w:p>
            <w:r>
              <w:t>Network adapters</w:t>
            </w:r>
          </w:p>
        </w:tc>
        <w:tc>
          <w:tcPr>
            <w:tcW w:type="dxa" w:w="4320"/>
          </w:tcPr>
          <w:p>
            <w:r>
              <w:t>1 × VMXNET3 NIC</w:t>
            </w:r>
          </w:p>
        </w:tc>
      </w:tr>
      <w:tr>
        <w:tc>
          <w:tcPr>
            <w:tcW w:type="dxa" w:w="4320"/>
          </w:tcPr>
          <w:p>
            <w:r>
              <w:t>Nested virtualisation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Enabled</w:t>
            </w:r>
          </w:p>
        </w:tc>
      </w:tr>
      <w:tr>
        <w:tc>
          <w:tcPr>
            <w:tcW w:type="dxa" w:w="4320"/>
          </w:tcPr>
          <w:p>
            <w:r>
              <w:t>VM hardware version</w:t>
            </w:r>
          </w:p>
        </w:tc>
        <w:tc>
          <w:tcPr>
            <w:tcW w:type="dxa" w:w="4320"/>
          </w:tcPr>
          <w:p>
            <w:r>
              <w:t>14 or later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Operating System Configuration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Windows activation</w:t>
            </w:r>
          </w:p>
        </w:tc>
        <w:tc>
          <w:tcPr>
            <w:tcW w:type="dxa" w:w="4320"/>
          </w:tcPr>
          <w:p>
            <w:r>
              <w:t>Licensed and activated</w:t>
            </w:r>
          </w:p>
        </w:tc>
      </w:tr>
      <w:tr>
        <w:tc>
          <w:tcPr>
            <w:tcW w:type="dxa" w:w="4320"/>
          </w:tcPr>
          <w:p>
            <w:r>
              <w:t>Windows Updates</w:t>
            </w:r>
          </w:p>
        </w:tc>
        <w:tc>
          <w:tcPr>
            <w:tcW w:type="dxa" w:w="4320"/>
          </w:tcPr>
          <w:p>
            <w:r>
              <w:t>Fully patched at time of handover</w:t>
            </w:r>
          </w:p>
        </w:tc>
      </w:tr>
      <w:tr>
        <w:tc>
          <w:tcPr>
            <w:tcW w:type="dxa" w:w="4320"/>
          </w:tcPr>
          <w:p>
            <w:r>
              <w:t>Time synchronisation</w:t>
            </w:r>
          </w:p>
        </w:tc>
        <w:tc>
          <w:tcPr>
            <w:tcW w:type="dxa" w:w="4320"/>
          </w:tcPr>
          <w:p>
            <w:r>
              <w:t>NTP configured and synchronised to MW domain time source</w:t>
            </w:r>
          </w:p>
        </w:tc>
      </w:tr>
      <w:tr>
        <w:tc>
          <w:tcPr>
            <w:tcW w:type="dxa" w:w="4320"/>
          </w:tcPr>
          <w:p>
            <w:r>
              <w:t>Domain join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Required</w:t>
            </w:r>
            <w:r>
              <w:t xml:space="preserve"> — join to the Melbourne Water Active Directory domain</w:t>
            </w:r>
          </w:p>
        </w:tc>
      </w:tr>
      <w:tr>
        <w:tc>
          <w:tcPr>
            <w:tcW w:type="dxa" w:w="4320"/>
          </w:tcPr>
          <w:p>
            <w:r>
              <w:t>Windows Firewall</w:t>
            </w:r>
          </w:p>
        </w:tc>
        <w:tc>
          <w:tcPr>
            <w:tcW w:type="dxa" w:w="4320"/>
          </w:tcPr>
          <w:p>
            <w:r>
              <w:t>Enabled; outbound TCP 443 permitted (see Network Requirements)</w:t>
            </w:r>
          </w:p>
        </w:tc>
      </w:tr>
      <w:tr>
        <w:tc>
          <w:tcPr>
            <w:tcW w:type="dxa" w:w="4320"/>
          </w:tcPr>
          <w:p>
            <w:r>
              <w:t>Add mwc\rennielf-admin &amp; mwc\thankappanr-admin to server admins</w:t>
            </w:r>
          </w:p>
        </w:tc>
        <w:tc>
          <w:tcPr>
            <w:tcW w:type="dxa" w:w="4320"/>
          </w:tcPr>
          <w:p/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Service Account</w:t>
      </w:r>
      <w:r/>
    </w:p>
    <w:p>
      <w:r/>
      <w:r>
        <w:t xml:space="preserve">A single domain service account is required. It will be used for both SQL Server access and SMB file share access on </w:t>
      </w:r>
      <w:r>
        <w:rPr>
          <w:rFonts w:ascii="Courier" w:hAnsi="Courier"/>
        </w:rPr>
        <w:t>svaisaksdev01</w:t>
      </w:r>
      <w:r>
        <w:t>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Account type</w:t>
            </w:r>
          </w:p>
        </w:tc>
        <w:tc>
          <w:tcPr>
            <w:tcW w:type="dxa" w:w="4320"/>
          </w:tcPr>
          <w:p>
            <w:r>
              <w:t xml:space="preserve">Active Directory domain service account — </w:t>
            </w:r>
            <w:r>
              <w:rPr>
                <w:b/>
              </w:rPr>
              <w:t>non-interactive</w:t>
            </w:r>
          </w:p>
        </w:tc>
      </w:tr>
      <w:tr>
        <w:tc>
          <w:tcPr>
            <w:tcW w:type="dxa" w:w="4320"/>
          </w:tcPr>
          <w:p>
            <w:r>
              <w:t>Account name</w:t>
            </w:r>
          </w:p>
        </w:tc>
        <w:tc>
          <w:tcPr>
            <w:tcW w:type="dxa" w:w="4320"/>
          </w:tcPr>
          <w:p>
            <w:r>
              <w:rPr>
                <w:i/>
              </w:rPr>
              <w:t xml:space="preserve">(e.g. </w:t>
            </w:r>
            <w:r>
              <w:rPr>
                <w:rFonts w:ascii="Courier" w:hAnsi="Courier"/>
                <w:i/>
              </w:rPr>
              <w:t>svc-aisaks-dev</w:t>
            </w:r>
            <w:r>
              <w:rPr>
                <w:i/>
              </w:rPr>
              <w:t xml:space="preserve"> — confirm with MW AD team)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Complex password — documented and provided to MW AIS team</w:t>
            </w:r>
          </w:p>
        </w:tc>
      </w:tr>
      <w:tr>
        <w:tc>
          <w:tcPr>
            <w:tcW w:type="dxa" w:w="4320"/>
          </w:tcPr>
          <w:p>
            <w:r>
              <w:t>Password expiry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Set to never expire</w:t>
            </w:r>
            <w:r>
              <w:t xml:space="preserve"> (service account)</w:t>
            </w:r>
          </w:p>
        </w:tc>
      </w:tr>
      <w:tr>
        <w:tc>
          <w:tcPr>
            <w:tcW w:type="dxa" w:w="4320"/>
          </w:tcPr>
          <w:p>
            <w:r>
              <w:t>Interactive logon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Denied</w:t>
            </w:r>
            <w:r>
              <w:t xml:space="preserve"> — apply the following user rights via Group Policy or local policy on </w:t>
            </w:r>
            <w:r>
              <w:rPr>
                <w:rFonts w:ascii="Courier" w:hAnsi="Courier"/>
              </w:rPr>
              <w:t>svaisaksdev01</w:t>
            </w:r>
            <w:r>
              <w:t xml:space="preserve"> : </w:t>
            </w:r>
            <w:r>
              <w:rPr>
                <w:rFonts w:ascii="Courier" w:hAnsi="Courier"/>
              </w:rPr>
              <w:t>Deny log on locally</w:t>
            </w:r>
            <w:r>
              <w:t xml:space="preserve"> , </w:t>
            </w:r>
            <w:r>
              <w:rPr>
                <w:rFonts w:ascii="Courier" w:hAnsi="Courier"/>
              </w:rPr>
              <w:t>Deny log on through Remote Desktop Services</w:t>
            </w:r>
          </w:p>
        </w:tc>
      </w:tr>
      <w:tr>
        <w:tc>
          <w:tcPr>
            <w:tcW w:type="dxa" w:w="4320"/>
          </w:tcPr>
          <w:p>
            <w:r>
              <w:t>Account lockout</w:t>
            </w:r>
          </w:p>
        </w:tc>
        <w:tc>
          <w:tcPr>
            <w:tcW w:type="dxa" w:w="4320"/>
          </w:tcPr>
          <w:p>
            <w:r>
              <w:t>Ensure account is excluded from standard lockout policy — a locked service account will stop Logic Apps runtime</w:t>
            </w:r>
          </w:p>
        </w:tc>
      </w:tr>
      <w:tr>
        <w:tc>
          <w:tcPr>
            <w:tcW w:type="dxa" w:w="4320"/>
          </w:tcPr>
          <w:p>
            <w:r>
              <w:t xml:space="preserve">Local group membership on </w:t>
            </w:r>
            <w:r>
              <w:rPr>
                <w:rFonts w:ascii="Courier" w:hAnsi="Courier"/>
              </w:rPr>
              <w:t>svaisaksdev01</w:t>
            </w:r>
          </w:p>
        </w:tc>
        <w:tc>
          <w:tcPr>
            <w:tcW w:type="dxa" w:w="4320"/>
          </w:tcPr>
          <w:p>
            <w:r>
              <w:t xml:space="preserve">Add to local </w:t>
            </w:r>
            <w:r>
              <w:rPr>
                <w:b/>
              </w:rPr>
              <w:t>Users</w:t>
            </w:r>
            <w:r>
              <w:t xml:space="preserve"> group (minimum required; do not add to Administrators)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SQL Server</w:t>
      </w:r>
      <w:r/>
    </w:p>
    <w:p>
      <w:r/>
      <w:r>
        <w:t xml:space="preserve">SQL Server Express is required for Logic Apps workflow state storage, co-located on </w:t>
      </w:r>
      <w:r>
        <w:rPr>
          <w:rFonts w:ascii="Courier" w:hAnsi="Courier"/>
        </w:rPr>
        <w:t>svaisaksdev01</w:t>
      </w:r>
      <w:r>
        <w:t>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SQL Server 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SQL Server Express 2022</w:t>
            </w:r>
          </w:p>
        </w:tc>
      </w:tr>
      <w:tr>
        <w:tc>
          <w:tcPr>
            <w:tcW w:type="dxa" w:w="4320"/>
          </w:tcPr>
          <w:p>
            <w:r>
              <w:t>Instance type</w:t>
            </w:r>
          </w:p>
        </w:tc>
        <w:tc>
          <w:tcPr>
            <w:tcW w:type="dxa" w:w="4320"/>
          </w:tcPr>
          <w:p>
            <w:r>
              <w:t>Default instance preferred; named instance acceptable</w:t>
            </w:r>
          </w:p>
        </w:tc>
      </w:tr>
      <w:tr>
        <w:tc>
          <w:tcPr>
            <w:tcW w:type="dxa" w:w="4320"/>
          </w:tcPr>
          <w:p>
            <w:r>
              <w:t>Authentication mode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Mixed mode</w:t>
            </w:r>
            <w:r>
              <w:t xml:space="preserve"> (SQL Server Authentication enabled)</w:t>
            </w:r>
          </w:p>
        </w:tc>
      </w:tr>
      <w:tr>
        <w:tc>
          <w:tcPr>
            <w:tcW w:type="dxa" w:w="4320"/>
          </w:tcPr>
          <w:p>
            <w:r>
              <w:t>Dedicated database</w:t>
            </w:r>
          </w:p>
        </w:tc>
        <w:tc>
          <w:tcPr>
            <w:tcW w:type="dxa" w:w="4320"/>
          </w:tcPr>
          <w:p>
            <w:r>
              <w:t xml:space="preserve">Blank database named </w:t>
            </w:r>
            <w:r>
              <w:rPr>
                <w:rFonts w:ascii="Courier" w:hAnsi="Courier"/>
              </w:rPr>
              <w:t>LogicAppsDev</w:t>
            </w:r>
            <w:r>
              <w:t xml:space="preserve"> — created and online</w:t>
            </w:r>
          </w:p>
        </w:tc>
      </w:tr>
      <w:tr>
        <w:tc>
          <w:tcPr>
            <w:tcW w:type="dxa" w:w="4320"/>
          </w:tcPr>
          <w:p>
            <w:r>
              <w:t>Database login</w:t>
            </w:r>
          </w:p>
        </w:tc>
        <w:tc>
          <w:tcPr>
            <w:tcW w:type="dxa" w:w="4320"/>
          </w:tcPr>
          <w:p>
            <w:r>
              <w:t xml:space="preserve">Grant the domain service account (see Service Account section) </w:t>
            </w:r>
            <w:r>
              <w:rPr>
                <w:rFonts w:ascii="Courier" w:hAnsi="Courier"/>
              </w:rPr>
              <w:t>db_owner</w:t>
            </w:r>
            <w:r>
              <w:t xml:space="preserve"> on </w:t>
            </w:r>
            <w:r>
              <w:rPr>
                <w:rFonts w:ascii="Courier" w:hAnsi="Courier"/>
              </w:rPr>
              <w:t>LogicAppsDev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TCP 1433 — enabled in SQL Server Configuration Manager (disabled by default in Express)</w:t>
            </w:r>
          </w:p>
        </w:tc>
      </w:tr>
      <w:tr>
        <w:tc>
          <w:tcPr>
            <w:tcW w:type="dxa" w:w="4320"/>
          </w:tcPr>
          <w:p>
            <w:r>
              <w:t>SQL Server Browser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Enabled and started</w:t>
            </w:r>
            <w:r>
              <w:t xml:space="preserve"> (required if using a named instance)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SMB File Share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Share path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\\svaisaksdev01\LogicAppsShare</w:t>
            </w:r>
          </w:p>
        </w:tc>
      </w:tr>
      <w:tr>
        <w:tc>
          <w:tcPr>
            <w:tcW w:type="dxa" w:w="4320"/>
          </w:tcPr>
          <w:p>
            <w:r>
              <w:t>Share permissions</w:t>
            </w:r>
          </w:p>
        </w:tc>
        <w:tc>
          <w:tcPr>
            <w:tcW w:type="dxa" w:w="4320"/>
          </w:tcPr>
          <w:p>
            <w:r>
              <w:t xml:space="preserve">Domain service account (see Service Account section) — </w:t>
            </w:r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NTFS permissions</w:t>
            </w:r>
          </w:p>
        </w:tc>
        <w:tc>
          <w:tcPr>
            <w:tcW w:type="dxa" w:w="4320"/>
          </w:tcPr>
          <w:p>
            <w:r>
              <w:t xml:space="preserve">Domain service account — </w:t>
            </w:r>
            <w:r>
              <w:rPr>
                <w:b/>
              </w:rPr>
              <w:t>Modify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 xml:space="preserve">Local folder on </w:t>
            </w:r>
            <w:r>
              <w:rPr>
                <w:rFonts w:ascii="Courier" w:hAnsi="Courier"/>
              </w:rPr>
              <w:t>svaisaksdev01</w:t>
            </w:r>
            <w:r>
              <w:t xml:space="preserve"> — e.g. </w:t>
            </w:r>
            <w:r>
              <w:rPr>
                <w:rFonts w:ascii="Courier" w:hAnsi="Courier"/>
              </w:rPr>
              <w:t>C:\LogicAppsShare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Network Requirements</w:t>
      </w:r>
      <w:r/>
    </w:p>
    <w:p>
      <w:pPr>
        <w:pStyle w:val="Heading3"/>
      </w:pPr>
      <w:r>
        <w:t>IP Allocation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svaisaksdev01</w:t>
            </w:r>
          </w:p>
        </w:tc>
      </w:tr>
      <w:tr>
        <w:tc>
          <w:tcPr>
            <w:tcW w:type="dxa" w:w="4320"/>
          </w:tcPr>
          <w:p>
            <w:r>
              <w:t>Static IP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_</w:t>
            </w:r>
            <w:r>
              <w:t xml:space="preserve"> ____</w:t>
            </w:r>
          </w:p>
        </w:tc>
      </w:tr>
      <w:tr>
        <w:tc>
          <w:tcPr>
            <w:tcW w:type="dxa" w:w="4320"/>
          </w:tcPr>
          <w:p>
            <w:r>
              <w:t>Subnet mask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_</w:t>
            </w:r>
            <w:r>
              <w:t xml:space="preserve"> ____</w:t>
            </w:r>
          </w:p>
        </w:tc>
      </w:tr>
      <w:tr>
        <w:tc>
          <w:tcPr>
            <w:tcW w:type="dxa" w:w="4320"/>
          </w:tcPr>
          <w:p>
            <w:r>
              <w:t>Default gateway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_</w:t>
            </w:r>
            <w:r>
              <w:t xml:space="preserve"> ____</w:t>
            </w:r>
          </w:p>
        </w:tc>
      </w:tr>
      <w:tr>
        <w:tc>
          <w:tcPr>
            <w:tcW w:type="dxa" w:w="4320"/>
          </w:tcPr>
          <w:p>
            <w:r>
              <w:t>DNS servers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_</w:t>
            </w:r>
            <w:r>
              <w:t xml:space="preserve"> ____</w:t>
            </w:r>
          </w:p>
        </w:tc>
      </w:tr>
      <w:tr>
        <w:tc>
          <w:tcPr>
            <w:tcW w:type="dxa" w:w="4320"/>
          </w:tcPr>
          <w:p>
            <w:r>
              <w:t>NTP server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_</w:t>
            </w:r>
            <w:r>
              <w:t xml:space="preserve"> ____</w:t>
            </w:r>
          </w:p>
        </w:tc>
      </w:tr>
      <w:tr>
        <w:tc>
          <w:tcPr>
            <w:tcW w:type="dxa" w:w="4320"/>
          </w:tcPr>
          <w:p>
            <w:r>
              <w:t>VLAN</w:t>
            </w:r>
          </w:p>
        </w:tc>
        <w:tc>
          <w:tcPr>
            <w:tcW w:type="dxa" w:w="4320"/>
          </w:tcPr>
          <w:p>
            <w:r>
              <w:t>Dev / integration VLAN</w:t>
            </w:r>
          </w:p>
        </w:tc>
      </w:tr>
    </w:tbl>
    <w:p>
      <w:r/>
    </w:p>
    <w:p>
      <w:pPr>
        <w:pStyle w:val="Heading3"/>
      </w:pPr>
      <w:r>
        <w:t>Firewall Rules Required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svaisaksdev01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*.arc.azure.com</w:t>
            </w:r>
            <w:r>
              <w:t xml:space="preserve"> , </w:t>
            </w:r>
            <w:r>
              <w:rPr>
                <w:rFonts w:ascii="Courier" w:hAnsi="Courier"/>
              </w:rPr>
              <w:t>*.his.arc.azure.com</w:t>
            </w:r>
          </w:p>
        </w:tc>
        <w:tc>
          <w:tcPr>
            <w:tcW w:type="dxa" w:w="1728"/>
          </w:tcPr>
          <w:p>
            <w:r>
              <w:t>TCP 443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Azure Arc control plane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svaisaksdev01</w:t>
            </w:r>
          </w:p>
        </w:tc>
        <w:tc>
          <w:tcPr>
            <w:tcW w:type="dxa" w:w="1728"/>
          </w:tcPr>
          <w:p>
            <w:r>
              <w:t>ACR endpoint (to be confirmed)</w:t>
            </w:r>
          </w:p>
        </w:tc>
        <w:tc>
          <w:tcPr>
            <w:tcW w:type="dxa" w:w="1728"/>
          </w:tcPr>
          <w:p>
            <w:r>
              <w:t>TCP 443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Container image pulls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svaisaksdev01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*.vault.azure.net</w:t>
            </w:r>
          </w:p>
        </w:tc>
        <w:tc>
          <w:tcPr>
            <w:tcW w:type="dxa" w:w="1728"/>
          </w:tcPr>
          <w:p>
            <w:r>
              <w:t>TCP 443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Azure Key Vault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svaisaksdev01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*.ods.opinsights.azure.com</w:t>
            </w:r>
          </w:p>
        </w:tc>
        <w:tc>
          <w:tcPr>
            <w:tcW w:type="dxa" w:w="1728"/>
          </w:tcPr>
          <w:p>
            <w:r>
              <w:t>TCP 443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Log Analytics / monitoring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svaisaksdev01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mcr.microsoft.com</w:t>
            </w:r>
          </w:p>
        </w:tc>
        <w:tc>
          <w:tcPr>
            <w:tcW w:type="dxa" w:w="1728"/>
          </w:tcPr>
          <w:p>
            <w:r>
              <w:t>TCP 443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Microsoft Container Registry</w:t>
            </w:r>
          </w:p>
        </w:tc>
      </w:tr>
      <w:tr>
        <w:tc>
          <w:tcPr>
            <w:tcW w:type="dxa" w:w="1728"/>
          </w:tcPr>
          <w:p>
            <w:r>
              <w:t>Developer workstations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svaisaksdev01</w:t>
            </w:r>
          </w:p>
        </w:tc>
        <w:tc>
          <w:tcPr>
            <w:tcW w:type="dxa" w:w="1728"/>
          </w:tcPr>
          <w:p>
            <w:r>
              <w:t>TCP 443, 8080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Logic Apps designer / management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svaisaksdev01</w:t>
            </w:r>
          </w:p>
        </w:tc>
        <w:tc>
          <w:tcPr>
            <w:tcW w:type="dxa" w:w="1728"/>
          </w:tcPr>
          <w:p>
            <w:r>
              <w:t>On-premises integrated systems</w:t>
            </w:r>
          </w:p>
        </w:tc>
        <w:tc>
          <w:tcPr>
            <w:tcW w:type="dxa" w:w="1728"/>
          </w:tcPr>
          <w:p>
            <w:r>
              <w:t>App-specific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Integration target systems</w:t>
            </w:r>
          </w:p>
        </w:tc>
      </w:tr>
    </w:tbl>
    <w:p>
      <w:r/>
    </w:p>
    <w:p>
      <w:r/>
      <w:r>
        <w:t xml:space="preserve">All outbound Azure traffic should be routed via the </w:t>
      </w:r>
      <w:r>
        <w:rPr>
          <w:b/>
        </w:rPr>
        <w:t>existing ExpressRoute circuit</w:t>
      </w:r>
      <w:r>
        <w:t>. If a proxy server is required, provide the proxy hostname and port to the MW AIS team before AKS EE installation begins.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Handover Checklist</w:t>
      </w:r>
      <w:r/>
    </w:p>
    <w:p>
      <w:r/>
      <w:r>
        <w:t>Complete all items before handing the VM to the MW AIS team.</w:t>
      </w:r>
      <w:r/>
    </w:p>
    <w:p>
      <w:pPr>
        <w:pStyle w:val="Heading3"/>
      </w:pPr>
      <w:r>
        <w:t>VM and OS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VM named </w:t>
      </w:r>
      <w:r>
        <w:rPr>
          <w:rFonts w:ascii="Courier" w:hAnsi="Courier"/>
        </w:rPr>
        <w:t>svaisaksdev01</w:t>
      </w:r>
      <w:r>
        <w:t xml:space="preserve"> provisioned per spec (8 vCPU, 16 GB RAM, 128 GB OS disk, 64 GB data disk)</w:t>
      </w:r>
      <w:r/>
    </w:p>
    <w:p>
      <w:pPr>
        <w:pStyle w:val="ListBullet"/>
        <w:spacing w:line="240" w:lineRule="auto"/>
        <w:ind w:left="720"/>
      </w:pPr>
      <w:r/>
      <w:r>
        <w:t>[ ] Windows Server 2022 Datacenter (Desktop Experience) installed, licensed, and fully patched</w:t>
      </w:r>
      <w:r/>
    </w:p>
    <w:p>
      <w:pPr>
        <w:pStyle w:val="ListBullet"/>
        <w:spacing w:line="240" w:lineRule="auto"/>
        <w:ind w:left="720"/>
      </w:pPr>
      <w:r/>
      <w:r>
        <w:t>[ ] Nested virtualisation enabled in vSphere VM settings (CPU → Hardware virtualization)</w:t>
      </w:r>
      <w:r/>
    </w:p>
    <w:p>
      <w:pPr>
        <w:pStyle w:val="ListBullet"/>
        <w:spacing w:line="240" w:lineRule="auto"/>
        <w:ind w:left="720"/>
      </w:pPr>
      <w:r/>
      <w:r>
        <w:t>[ ] VM hardware version 14 or later confirmed</w:t>
      </w:r>
      <w:r/>
    </w:p>
    <w:p>
      <w:pPr>
        <w:pStyle w:val="ListBullet"/>
        <w:spacing w:line="240" w:lineRule="auto"/>
        <w:ind w:left="720"/>
      </w:pPr>
      <w:r/>
      <w:r>
        <w:t xml:space="preserve">[ ] Data disk presented as a separate unformatted disk (visible in Disk Management as Disk 1 — </w:t>
      </w:r>
      <w:r>
        <w:rPr>
          <w:b/>
        </w:rPr>
        <w:t>do not format</w:t>
      </w:r>
      <w:r>
        <w:t>)</w:t>
      </w:r>
      <w:r/>
    </w:p>
    <w:p>
      <w:pPr>
        <w:pStyle w:val="ListBullet"/>
        <w:spacing w:line="240" w:lineRule="auto"/>
        <w:ind w:left="720"/>
      </w:pPr>
      <w:r/>
      <w:r>
        <w:t>[ ] VM joined to Melbourne Water Active Directory domain</w:t>
      </w:r>
      <w:r/>
    </w:p>
    <w:p>
      <w:pPr>
        <w:pStyle w:val="ListBullet"/>
        <w:spacing w:line="240" w:lineRule="auto"/>
        <w:ind w:left="720"/>
      </w:pPr>
      <w:r/>
      <w:r>
        <w:t>[ ] Static IP assigned, default gateway configured, DNS resolving</w:t>
      </w:r>
      <w:r/>
    </w:p>
    <w:p>
      <w:pPr>
        <w:pStyle w:val="ListBullet"/>
        <w:spacing w:line="240" w:lineRule="auto"/>
        <w:ind w:left="720"/>
      </w:pPr>
      <w:r/>
      <w:r>
        <w:t xml:space="preserve">[ ] Outbound TCP 443 to Azure Arc confirmed: </w:t>
      </w:r>
      <w:r>
        <w:rPr>
          <w:rFonts w:ascii="Courier" w:hAnsi="Courier"/>
        </w:rPr>
        <w:t>Test-NetConnection arc.azure.com -Port 443</w:t>
      </w:r>
      <w:r>
        <w:t xml:space="preserve"> returns </w:t>
      </w:r>
      <w:r>
        <w:rPr>
          <w:rFonts w:ascii="Courier" w:hAnsi="Courier"/>
        </w:rPr>
        <w:t>TcpTestSucceeded : True</w:t>
      </w:r>
      <w:r/>
    </w:p>
    <w:p>
      <w:pPr>
        <w:pStyle w:val="ListBullet"/>
        <w:spacing w:line="240" w:lineRule="auto"/>
        <w:ind w:left="720"/>
      </w:pPr>
      <w:r/>
      <w:r>
        <w:t xml:space="preserve">[ ] Outbound TCP 443 to MCR confirmed: </w:t>
      </w:r>
      <w:r>
        <w:rPr>
          <w:rFonts w:ascii="Courier" w:hAnsi="Courier"/>
        </w:rPr>
        <w:t>Test-NetConnection mcr.microsoft.com -Port 443</w:t>
      </w:r>
      <w:r>
        <w:t xml:space="preserve"> returns </w:t>
      </w:r>
      <w:r>
        <w:rPr>
          <w:rFonts w:ascii="Courier" w:hAnsi="Courier"/>
        </w:rPr>
        <w:t>TcpTestSucceeded : True</w:t>
      </w:r>
      <w:r/>
    </w:p>
    <w:p>
      <w:pPr>
        <w:pStyle w:val="ListBullet"/>
        <w:spacing w:line="240" w:lineRule="auto"/>
        <w:ind w:left="720"/>
      </w:pPr>
      <w:r/>
      <w:r>
        <w:t xml:space="preserve">[ ] Windows time synchronisation confirmed: </w:t>
      </w:r>
      <w:r>
        <w:rPr>
          <w:rFonts w:ascii="Courier" w:hAnsi="Courier"/>
        </w:rPr>
        <w:t>w32tm /query /status</w:t>
      </w:r>
      <w:r>
        <w:t xml:space="preserve"> shows a valid time source</w:t>
      </w:r>
      <w:r/>
      <w:r/>
    </w:p>
    <w:p>
      <w:pPr>
        <w:pStyle w:val="Heading3"/>
      </w:pPr>
      <w:r>
        <w:t>Service Account</w:t>
      </w:r>
      <w:r/>
      <w:r/>
    </w:p>
    <w:p>
      <w:pPr>
        <w:pStyle w:val="ListBullet"/>
        <w:spacing w:line="240" w:lineRule="auto"/>
        <w:ind w:left="720"/>
      </w:pPr>
      <w:r/>
      <w:r>
        <w:t>[ ] Domain service account created in Active Directory (name confirmed with MW AD team)</w:t>
      </w:r>
      <w:r/>
    </w:p>
    <w:p>
      <w:pPr>
        <w:pStyle w:val="ListBullet"/>
        <w:spacing w:line="240" w:lineRule="auto"/>
        <w:ind w:left="720"/>
      </w:pPr>
      <w:r/>
      <w:r>
        <w:t>[ ] Account type set to non-interactive (no interactive logon permitted)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Deny log on locally</w:t>
      </w:r>
      <w:r>
        <w:t xml:space="preserve"> user right applied to the account on </w:t>
      </w:r>
      <w:r>
        <w:rPr>
          <w:rFonts w:ascii="Courier" w:hAnsi="Courier"/>
        </w:rPr>
        <w:t>svaisaksdev01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Deny log on through Remote Desktop Services</w:t>
      </w:r>
      <w:r>
        <w:t xml:space="preserve"> user right applied to the account on </w:t>
      </w:r>
      <w:r>
        <w:rPr>
          <w:rFonts w:ascii="Courier" w:hAnsi="Courier"/>
        </w:rPr>
        <w:t>svaisaksdev01</w:t>
      </w:r>
      <w:r/>
    </w:p>
    <w:p>
      <w:pPr>
        <w:pStyle w:val="ListBullet"/>
        <w:spacing w:line="240" w:lineRule="auto"/>
        <w:ind w:left="720"/>
      </w:pPr>
      <w:r/>
      <w:r>
        <w:t>[ ] Password set to never expire</w:t>
      </w:r>
      <w:r/>
    </w:p>
    <w:p>
      <w:pPr>
        <w:pStyle w:val="ListBullet"/>
        <w:spacing w:line="240" w:lineRule="auto"/>
        <w:ind w:left="720"/>
      </w:pPr>
      <w:r/>
      <w:r>
        <w:t>[ ] Account excluded from standard lockout policy</w:t>
      </w:r>
      <w:r/>
    </w:p>
    <w:p>
      <w:pPr>
        <w:pStyle w:val="ListBullet"/>
        <w:spacing w:line="240" w:lineRule="auto"/>
        <w:ind w:left="720"/>
      </w:pPr>
      <w:r/>
      <w:r>
        <w:t xml:space="preserve">[ ] Account added to local Users group on </w:t>
      </w:r>
      <w:r>
        <w:rPr>
          <w:rFonts w:ascii="Courier" w:hAnsi="Courier"/>
        </w:rPr>
        <w:t>svaisaksdev01</w:t>
      </w:r>
      <w:r/>
    </w:p>
    <w:p>
      <w:pPr>
        <w:pStyle w:val="ListBullet"/>
        <w:spacing w:line="240" w:lineRule="auto"/>
        <w:ind w:left="720"/>
      </w:pPr>
      <w:r/>
      <w:r>
        <w:t>[ ] Service account credentials (username and password) documented and provided to MW AIS team</w:t>
      </w:r>
      <w:r/>
      <w:r/>
    </w:p>
    <w:p>
      <w:pPr>
        <w:pStyle w:val="Heading3"/>
      </w:pPr>
      <w:r>
        <w:t>SQL Server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SQL Server Express 2022 installed on </w:t>
      </w:r>
      <w:r>
        <w:rPr>
          <w:rFonts w:ascii="Courier" w:hAnsi="Courier"/>
        </w:rPr>
        <w:t>svaisaksdev01</w:t>
      </w:r>
      <w:r/>
    </w:p>
    <w:p>
      <w:pPr>
        <w:pStyle w:val="ListBullet"/>
        <w:spacing w:line="240" w:lineRule="auto"/>
        <w:ind w:left="720"/>
      </w:pPr>
      <w:r/>
      <w:r>
        <w:t>[ ] Mixed mode authentication enabled</w:t>
      </w:r>
      <w:r/>
    </w:p>
    <w:p>
      <w:pPr>
        <w:pStyle w:val="ListBullet"/>
        <w:spacing w:line="240" w:lineRule="auto"/>
        <w:ind w:left="720"/>
      </w:pPr>
      <w:r/>
      <w:r>
        <w:t>[ ] TCP/IP protocol enabled in SQL Server Configuration Manager (disabled by default in Express)</w:t>
      </w:r>
      <w:r/>
    </w:p>
    <w:p>
      <w:pPr>
        <w:pStyle w:val="ListBullet"/>
        <w:spacing w:line="240" w:lineRule="auto"/>
        <w:ind w:left="720"/>
      </w:pPr>
      <w:r/>
      <w:r>
        <w:t>[ ] SQL Server Browser service enabled and started (if using named instance)</w:t>
      </w:r>
      <w:r/>
    </w:p>
    <w:p>
      <w:pPr>
        <w:pStyle w:val="ListBullet"/>
        <w:spacing w:line="240" w:lineRule="auto"/>
        <w:ind w:left="720"/>
      </w:pPr>
      <w:r/>
      <w:r>
        <w:t>[ ] Windows Firewall inbound rule created for TCP 1433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LogicAppsDev</w:t>
      </w:r>
      <w:r>
        <w:t xml:space="preserve"> database created</w:t>
      </w:r>
      <w:r/>
    </w:p>
    <w:p>
      <w:pPr>
        <w:pStyle w:val="ListBullet"/>
        <w:spacing w:line="240" w:lineRule="auto"/>
        <w:ind w:left="720"/>
      </w:pPr>
      <w:r/>
      <w:r>
        <w:t xml:space="preserve">[ ] Domain service account granted </w:t>
      </w:r>
      <w:r>
        <w:rPr>
          <w:rFonts w:ascii="Courier" w:hAnsi="Courier"/>
        </w:rPr>
        <w:t>db_owner</w:t>
      </w:r>
      <w:r>
        <w:t xml:space="preserve"> on </w:t>
      </w:r>
      <w:r>
        <w:rPr>
          <w:rFonts w:ascii="Courier" w:hAnsi="Courier"/>
        </w:rPr>
        <w:t>LogicAppsDev</w:t>
      </w:r>
      <w:r/>
    </w:p>
    <w:p>
      <w:pPr>
        <w:pStyle w:val="ListBullet"/>
        <w:spacing w:line="240" w:lineRule="auto"/>
        <w:ind w:left="720"/>
      </w:pPr>
      <w:r/>
      <w:r>
        <w:t xml:space="preserve">[ ] TCP 1433 listening confirmed: </w:t>
      </w:r>
      <w:r>
        <w:rPr>
          <w:rFonts w:ascii="Courier" w:hAnsi="Courier"/>
        </w:rPr>
        <w:t>Test-NetConnection localhost -Port 1433</w:t>
      </w:r>
      <w:r>
        <w:t xml:space="preserve"> returns </w:t>
      </w:r>
      <w:r>
        <w:rPr>
          <w:rFonts w:ascii="Courier" w:hAnsi="Courier"/>
        </w:rPr>
        <w:t>TcpTestSucceeded : True</w:t>
      </w:r>
      <w:r/>
      <w:r/>
    </w:p>
    <w:p>
      <w:pPr>
        <w:pStyle w:val="Heading3"/>
      </w:pPr>
      <w:r>
        <w:t>SMB File Share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Folder </w:t>
      </w:r>
      <w:r>
        <w:rPr>
          <w:rFonts w:ascii="Courier" w:hAnsi="Courier"/>
        </w:rPr>
        <w:t>C:\LogicAppsShare</w:t>
      </w:r>
      <w:r>
        <w:t xml:space="preserve"> created on </w:t>
      </w:r>
      <w:r>
        <w:rPr>
          <w:rFonts w:ascii="Courier" w:hAnsi="Courier"/>
        </w:rPr>
        <w:t>svaisaksdev01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LogicAppsShare</w:t>
      </w:r>
      <w:r>
        <w:t xml:space="preserve"> SMB share created pointing to that folder</w:t>
      </w:r>
      <w:r/>
    </w:p>
    <w:p>
      <w:pPr>
        <w:pStyle w:val="ListBullet"/>
        <w:spacing w:line="240" w:lineRule="auto"/>
        <w:ind w:left="720"/>
      </w:pPr>
      <w:r/>
      <w:r>
        <w:t xml:space="preserve">[ ] Share permissions: domain service account set to </w:t>
      </w:r>
      <w:r>
        <w:rPr>
          <w:b/>
        </w:rPr>
        <w:t>Change</w:t>
      </w:r>
      <w:r/>
    </w:p>
    <w:p>
      <w:pPr>
        <w:pStyle w:val="ListBullet"/>
        <w:spacing w:line="240" w:lineRule="auto"/>
        <w:ind w:left="720"/>
      </w:pPr>
      <w:r/>
      <w:r>
        <w:t xml:space="preserve">[ ] NTFS permissions: domain service account set to </w:t>
      </w:r>
      <w:r>
        <w:rPr>
          <w:b/>
        </w:rPr>
        <w:t>Modify</w:t>
      </w:r>
      <w:r/>
    </w:p>
    <w:p>
      <w:pPr>
        <w:pStyle w:val="ListBullet"/>
        <w:spacing w:line="240" w:lineRule="auto"/>
        <w:ind w:left="720"/>
      </w:pPr>
      <w:r/>
      <w:r>
        <w:t xml:space="preserve">[ ] Share accessible: </w:t>
      </w:r>
      <w:r>
        <w:rPr>
          <w:rFonts w:ascii="Courier" w:hAnsi="Courier"/>
        </w:rPr>
        <w:t>Test-Path \\svaisaksdev01\LogicAppsShare</w:t>
      </w:r>
      <w:r>
        <w:t xml:space="preserve"> returns </w:t>
      </w:r>
      <w:r>
        <w:rPr>
          <w:rFonts w:ascii="Courier" w:hAnsi="Courier"/>
        </w:rPr>
        <w:t>True</w:t>
      </w:r>
      <w:r>
        <w:t xml:space="preserve"> from the VM itself</w:t>
      </w:r>
      <w:r/>
      <w:r/>
    </w:p>
    <w:p>
      <w:r/>
      <w:r>
        <w:rPr>
          <w:i/>
        </w:rPr>
        <w:t>This document covers the dev/POC on-premises infrastructure only. Azure resource provisioning, AKS EE software installation, Arc onboarding, and Logic Apps deployment are handled separately by the MW AIS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