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uedo--team-53"/>
    <w:p>
      <w:pPr>
        <w:pStyle w:val="Heading1"/>
      </w:pPr>
      <w:r>
        <w:t xml:space="preserve">Cluedo — Team 53</w:t>
      </w:r>
    </w:p>
    <w:p>
      <w:pPr>
        <w:pStyle w:val="FirstParagraph"/>
      </w:pPr>
      <w:r>
        <w:t xml:space="preserve">A Python + Pygame implementation of Watson Games' classic</w:t>
      </w:r>
      <w:r>
        <w:t xml:space="preserve"> </w:t>
      </w:r>
      <w:r>
        <w:rPr>
          <w:i/>
          <w:iCs/>
        </w:rPr>
        <w:t xml:space="preserve">Clue!</w:t>
      </w:r>
      <w:r>
        <w:t xml:space="preserve"> </w:t>
      </w:r>
      <w:r>
        <w:t xml:space="preserve">murder mystery board game. Built as a five-person Software Engineering coursework project at Sussex (G6046).</w:t>
      </w:r>
    </w:p>
    <w:p>
      <w:pPr>
        <w:pStyle w:val="BodyText"/>
      </w:pPr>
      <w:r>
        <w:t xml:space="preserve">3–6 players take turns to deduce the murderer, the weapon, and the room. Each slot can be a local human or a built-in AI; mixed games are supported. The game is hot-seat: one machine, one screen, humans pass the device, AI slots auto-resolve in the GUI.</w:t>
      </w:r>
    </w:p>
    <w:p>
      <w:pPr>
        <w:pStyle w:val="BodyText"/>
      </w:pPr>
      <w: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https://github.com/floydsimmy/SWECOURSEWORK2026</w:t>
        </w:r>
      </w:hyperlink>
    </w:p>
    <w:p>
      <w:r>
        <w:pict>
          <v:rect style="width:0;height:1.5pt" o:hralign="center" o:hrstd="t" o:hr="t"/>
        </w:pict>
      </w:r>
    </w:p>
    <w:bookmarkStart w:id="10" w:name="install"/>
    <w:p>
      <w:pPr>
        <w:pStyle w:val="Heading2"/>
      </w:pPr>
      <w:r>
        <w:t xml:space="preserve">Install</w:t>
      </w:r>
    </w:p>
    <w:p>
      <w:pPr>
        <w:pStyle w:val="FirstParagraph"/>
      </w:pPr>
      <w:r>
        <w:t xml:space="preserve">Requires Python 3.10 or later. Developed and tested on Python 3.13.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pins:</w:t>
      </w:r>
    </w:p>
    <w:p>
      <w:pPr>
        <w:pStyle w:val="SourceCode"/>
      </w:pPr>
      <w:r>
        <w:rPr>
          <w:rStyle w:val="VerbatimChar"/>
        </w:rPr>
        <w:t xml:space="preserve">pygame==2.6.1</w:t>
      </w:r>
      <w:r>
        <w:br/>
      </w:r>
      <w:r>
        <w:rPr>
          <w:rStyle w:val="VerbatimChar"/>
        </w:rPr>
        <w:t xml:space="preserve">pytest==9.0.3</w:t>
      </w:r>
    </w:p>
    <w:p>
      <w:r>
        <w:pict>
          <v:rect style="width:0;height:1.5pt" o:hralign="center" o:hrstd="t" o:hr="t"/>
        </w:pict>
      </w:r>
    </w:p>
    <w:bookmarkEnd w:id="10"/>
    <w:bookmarkStart w:id="11" w:name="run"/>
    <w:p>
      <w:pPr>
        <w:pStyle w:val="Heading2"/>
      </w:pPr>
      <w:r>
        <w:t xml:space="preserve">Run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src.main</w:t>
      </w:r>
    </w:p>
    <w:p>
      <w:pPr>
        <w:pStyle w:val="FirstParagraph"/>
      </w:pPr>
      <w:r>
        <w:t xml:space="preserve">(or equivalently</w:t>
      </w:r>
      <w:r>
        <w:t xml:space="preserve"> </w:t>
      </w:r>
      <w:r>
        <w:rPr>
          <w:rStyle w:val="VerbatimChar"/>
        </w:rPr>
        <w:t xml:space="preserve">python src/main.py</w:t>
      </w:r>
      <w:r>
        <w:t xml:space="preserve">)</w:t>
      </w:r>
    </w:p>
    <w:p>
      <w:pPr>
        <w:pStyle w:val="BodyText"/>
      </w:pPr>
      <w:r>
        <w:t xml:space="preserve">Both invocations open the same Pygame window at 1200 × 800.</w:t>
      </w:r>
    </w:p>
    <w:p>
      <w:r>
        <w:pict>
          <v:rect style="width:0;height:1.5pt" o:hralign="center" o:hrstd="t" o:hr="t"/>
        </w:pict>
      </w:r>
    </w:p>
    <w:bookmarkEnd w:id="11"/>
    <w:bookmarkStart w:id="12" w:name="player-setup"/>
    <w:p>
      <w:pPr>
        <w:pStyle w:val="Heading2"/>
      </w:pPr>
      <w:r>
        <w:t xml:space="preserve">Player setup</w:t>
      </w:r>
    </w:p>
    <w:p>
      <w:pPr>
        <w:pStyle w:val="Compact"/>
        <w:numPr>
          <w:ilvl w:val="0"/>
          <w:numId w:val="1001"/>
        </w:numPr>
      </w:pPr>
      <w:r>
        <w:t xml:space="preserve">From the title screen, click</w:t>
      </w:r>
      <w:r>
        <w:t xml:space="preserve"> </w:t>
      </w:r>
      <w:r>
        <w:rPr>
          <w:b/>
          <w:bCs/>
        </w:rPr>
        <w:t xml:space="preserve">Start New Game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Enter between 3 and 6 player names. For each slot, the button on the right toggles between</w:t>
      </w:r>
      <w:r>
        <w:t xml:space="preserve"> </w:t>
      </w:r>
      <w:r>
        <w:rPr>
          <w:b/>
          <w:bCs/>
        </w:rPr>
        <w:t xml:space="preserve">Human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</w:t>
      </w:r>
      <w:r>
        <w:t xml:space="preserve">; any mix is allowed (subject to the 3–6 player count). Empty and duplicate names are rejected with a visible error.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Game</w:t>
      </w:r>
      <w:r>
        <w:t xml:space="preserve"> </w:t>
      </w:r>
      <w:r>
        <w:t xml:space="preserve">to deal the cards and begin.</w:t>
      </w:r>
    </w:p>
    <w:p>
      <w:pPr>
        <w:pStyle w:val="FirstParagraph"/>
      </w:pPr>
      <w:r>
        <w:t xml:space="preserve">The engine selects one suspect, one weapon, and one room as the hidden solution; the remaining 18 cards are dealt round-robin. Each AI slot is given a private</w:t>
      </w:r>
      <w:r>
        <w:t xml:space="preserve"> </w:t>
      </w:r>
      <w:r>
        <w:rPr>
          <w:rStyle w:val="VerbatimChar"/>
        </w:rPr>
        <w:t xml:space="preserve">DetectiveNotes</w:t>
      </w:r>
      <w:r>
        <w:t xml:space="preserve"> </w:t>
      </w:r>
      <w:r>
        <w:t xml:space="preserve">seeded only from its own hand — the AI never reads the hidden solution.</w:t>
      </w:r>
    </w:p>
    <w:p>
      <w:r>
        <w:pict>
          <v:rect style="width:0;height:1.5pt" o:hralign="center" o:hrstd="t" o:hr="t"/>
        </w:pict>
      </w:r>
    </w:p>
    <w:bookmarkEnd w:id="12"/>
    <w:bookmarkStart w:id="13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The game is mouse-driven from start to finish.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(dice + grid)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Roll Dice</w:t>
            </w:r>
            <w:r>
              <w:t xml:space="preserve">. The board highlights every reachable corridor tile and every reachable room (via doors). Click a highlighted tile or room to move there.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a suggestion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Make Suggestion</w:t>
            </w:r>
            <w:r>
              <w:t xml:space="preserve"> </w:t>
            </w:r>
            <w:r>
              <w:t xml:space="preserve">(requires being in a room) → pick suspect + weapon →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an accusation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Make Accusation</w:t>
            </w:r>
            <w:r>
              <w:t xml:space="preserve"> </w:t>
            </w:r>
            <w:r>
              <w:t xml:space="preserve">→ pick suspect + weapon + room →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your turn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End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</w:t>
            </w:r>
          </w:p>
        </w:tc>
        <w:tc>
          <w:tcPr/>
          <w:p>
            <w:pPr>
              <w:pStyle w:val="Compact"/>
            </w:pPr>
            <w:r>
              <w:t xml:space="preserve">Close the window, or click</w:t>
            </w:r>
            <w:r>
              <w:t xml:space="preserve"> </w:t>
            </w:r>
            <w:r>
              <w:rPr>
                <w:b/>
                <w:bCs/>
              </w:rPr>
              <w:t xml:space="preserve">Quit to Menu</w:t>
            </w:r>
            <w:r>
              <w:t xml:space="preserve"> </w:t>
            </w:r>
            <w:r>
              <w:t xml:space="preserve">on the game screen</w:t>
            </w:r>
          </w:p>
        </w:tc>
      </w:tr>
    </w:tbl>
    <w:p>
      <w:pPr>
        <w:pStyle w:val="BodyText"/>
      </w:pPr>
      <w:r>
        <w:t xml:space="preserve">When the current player is an AI slot, the GUI auto-resolves its turn (roll, move, suggest, optional accuse) and prints the public actions to the in-game log. The AI never reveals the cards in its hand.</w:t>
      </w:r>
    </w:p>
    <w:p>
      <w:pPr>
        <w:pStyle w:val="BodyText"/>
      </w:pPr>
      <w:r>
        <w:t xml:space="preserve">Suggestions and accusations validate inputs and surface clear errors (out of turn, eliminated, missing room) without crashing the game. When a suggestion is made, the suggested suspect and weapon tokens move into the suggester's current room and remain there afterwards (per F12 in the user requirements). The in-game suggestion log surfaces this token movement on the line below the suggestion, so the side effect is visible to the player.</w:t>
      </w:r>
    </w:p>
    <w:p>
      <w:r>
        <w:pict>
          <v:rect style="width:0;height:1.5pt" o:hralign="center" o:hrstd="t" o:hr="t"/>
        </w:pict>
      </w:r>
    </w:p>
    <w:bookmarkEnd w:id="13"/>
    <w:bookmarkStart w:id="14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Title screen</w:t>
      </w:r>
    </w:p>
    <w:p>
      <w:pPr>
        <w:pStyle w:val="BodyText"/>
      </w:pPr>
      <w:r>
        <w:t xml:space="preserve">Gameplay — making a suggestion in the Kitchen</w:t>
      </w:r>
    </w:p>
    <w:p>
      <w:pPr>
        <w:pStyle w:val="BodyText"/>
      </w:pPr>
      <w:r>
        <w:t xml:space="preserve">End screen — solution revealed</w:t>
      </w:r>
    </w:p>
    <w:p>
      <w:r>
        <w:pict>
          <v:rect style="width:0;height:1.5pt" o:hralign="center" o:hrstd="t" o:hr="t"/>
        </w:pict>
      </w:r>
    </w:p>
    <w:bookmarkEnd w:id="14"/>
    <w:bookmarkStart w:id="15" w:name="run-the-tests"/>
    <w:p>
      <w:pPr>
        <w:pStyle w:val="Heading2"/>
      </w:pPr>
      <w:r>
        <w:t xml:space="preserve">Run the 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The unit test suite covers engine setup, dealing, turn cycling, dice + grid movement, suggestion + refutation, accusation, validation, edge cases, the AI player module's behaviour and privacy invariants, dice-roll fairness, and the engine-level guard against rolling twice in a single turn.</w:t>
      </w:r>
      <w:r>
        <w:t xml:space="preserve"> </w:t>
      </w:r>
      <w:r>
        <w:rPr>
          <w:b/>
          <w:bCs/>
        </w:rPr>
        <w:t xml:space="preserve">Expected output: 116 passed.</w:t>
      </w:r>
    </w:p>
    <w:p>
      <w:r>
        <w:pict>
          <v:rect style="width:0;height:1.5pt" o:hralign="center" o:hrstd="t" o:hr="t"/>
        </w:pict>
      </w:r>
    </w:p>
    <w:bookmarkEnd w:id="15"/>
    <w:bookmarkStart w:id="19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Process, design, testing, and reporting documentation lives under</w:t>
      </w:r>
      <w:r>
        <w:t xml:space="preserve"> </w:t>
      </w:r>
      <w:hyperlink r:id="rId16">
        <w:r>
          <w:rPr>
            <w:rStyle w:val="VerbatimChar"/>
          </w:rPr>
          <w:t xml:space="preserve">docs/</w:t>
        </w:r>
      </w:hyperlink>
      <w:r>
        <w:t xml:space="preserve">. Start at</w:t>
      </w:r>
      <w:r>
        <w:t xml:space="preserve"> </w:t>
      </w:r>
      <w:hyperlink r:id="rId17">
        <w:r>
          <w:rPr>
            <w:rStyle w:val="VerbatimChar"/>
          </w:rPr>
          <w:t xml:space="preserve">docs/README.md</w:t>
        </w:r>
      </w:hyperlink>
      <w:r>
        <w:t xml:space="preserve"> </w:t>
      </w:r>
      <w:r>
        <w:t xml:space="preserve">for a marker-facing index of every deliverable.</w:t>
      </w:r>
    </w:p>
    <w:p>
      <w:pPr>
        <w:pStyle w:val="BodyText"/>
      </w:pPr>
      <w:r>
        <w:t xml:space="preserve">Engineering decisions and deviations from the original user requirements are recorded as ADRs in</w:t>
      </w:r>
      <w:r>
        <w:t xml:space="preserve"> </w:t>
      </w:r>
      <w:hyperlink r:id="rId18">
        <w:r>
          <w:rPr>
            <w:rStyle w:val="VerbatimChar"/>
          </w:rPr>
          <w:t xml:space="preserve">docs/decisions.md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team-53"/>
    <w:p>
      <w:pPr>
        <w:pStyle w:val="Heading2"/>
      </w:pPr>
      <w:r>
        <w:t xml:space="preserve">Team 53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</w:t>
            </w:r>
          </w:p>
        </w:tc>
        <w:tc>
          <w:tcPr/>
          <w:p>
            <w:pPr>
              <w:pStyle w:val="Compact"/>
            </w:pPr>
            <w:r>
              <w:t xml:space="preserve">Technical Lead &amp; Integrator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Maysarah</w:t>
            </w:r>
          </w:p>
        </w:tc>
        <w:tc>
          <w:tcPr/>
          <w:p>
            <w:pPr>
              <w:pStyle w:val="Compact"/>
            </w:pPr>
            <w:r>
              <w:t xml:space="preserve">Game Logic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Scrum Master, Documentation Lead &amp; Product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Nasser</w:t>
            </w:r>
          </w:p>
        </w:tc>
        <w:tc>
          <w:tcPr/>
          <w:p>
            <w:pPr>
              <w:pStyle w:val="Compact"/>
            </w:pPr>
            <w:r>
              <w:t xml:space="preserve">UI/GUI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Abdurrahman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docs/" TargetMode="External" /><Relationship Type="http://schemas.openxmlformats.org/officeDocument/2006/relationships/hyperlink" Id="rId17" Target="./docs/README.md" TargetMode="External" /><Relationship Type="http://schemas.openxmlformats.org/officeDocument/2006/relationships/hyperlink" Id="rId18" Target="./docs/decisions.md" TargetMode="External" /><Relationship Type="http://schemas.openxmlformats.org/officeDocument/2006/relationships/hyperlink" Id="rId9" Target="https://github.com/floydsimmy/SWECOURSEWORK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docs/" TargetMode="External" /><Relationship Type="http://schemas.openxmlformats.org/officeDocument/2006/relationships/hyperlink" Id="rId17" Target="./docs/README.md" TargetMode="External" /><Relationship Type="http://schemas.openxmlformats.org/officeDocument/2006/relationships/hyperlink" Id="rId18" Target="./docs/decisions.md" TargetMode="External" /><Relationship Type="http://schemas.openxmlformats.org/officeDocument/2006/relationships/hyperlink" Id="rId9" Target="https://github.com/floydsimmy/SWECOURSEWORK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2026-04-30T13:16:47Z</dcterms:created>
  <dcterms:modified xsi:type="dcterms:W3CDTF">2026-04-30T13:16:47Z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