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结案文书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>申  请  人：北京三多堂传媒股份有限公司</w:t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>住      所：北京市海淀区北三环西路48号2号楼19A</w:t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>法定代表人：高晓蒙    董事长兼总经理</w:t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 xml:space="preserve">委托代理人：黎  静    该公司员工  </w:t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 xml:space="preserve">被 申 请 人：中晋（北京）文化传媒有限公司 </w:t>
      </w:r>
    </w:p>
    <w:p>
      <w:pPr>
        <w:spacing w:before="60" w:after="60" w:line="360" w:lineRule="auto"/>
        <w:ind w:hangingChars="591"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 xml:space="preserve">住       所：北京市朝阳区新房路3号院7号楼6层707 </w:t>
      </w:r>
    </w:p>
    <w:p>
      <w:pPr>
        <w:spacing w:before="60" w:after="60" w:line="360" w:lineRule="auto"/>
        <w:ind w:hangingChars="591"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>法定代表人：郝延伟   执行董事兼总经理</w:t>
      </w:r>
    </w:p>
    <w:p>
      <w:pPr>
        <w:spacing w:before="60" w:after="60" w:line="360" w:lineRule="auto"/>
        <w:ind/>
        <w:jc w:val="both"/>
        <w:rPr>
          <w:rFonts w:ascii="仿宋" w:hAnsi="仿宋" w:eastAsia="仿宋"/>
          <w:color w:val="333333"/>
          <w:sz w:val="32"/>
          <w:szCs w:val="32"/>
        </w:rPr>
      </w:pPr>
      <w:r>
        <w:rPr>
          <w:rFonts w:ascii="仿宋" w:hAnsi="仿宋" w:eastAsia="仿宋"/>
          <w:color w:val="333333"/>
          <w:sz w:val="32"/>
          <w:szCs w:val="32"/>
        </w:rPr>
        <w:t xml:space="preserve">委托代理人：赵  鹏    该公司员工 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华文仿宋" w:hAnsi="华文仿宋" w:eastAsia="华文仿宋"/>
          <w:color w:val="333333"/>
          <w:sz w:val="32"/>
          <w:szCs w:val="32"/>
        </w:rPr>
      </w:pPr>
      <w:r>
        <w:rPr>
          <w:rFonts w:ascii="华文仿宋" w:hAnsi="华文仿宋" w:eastAsia="华文仿宋"/>
          <w:color w:val="333333"/>
          <w:sz w:val="32"/>
          <w:szCs w:val="32"/>
        </w:rPr>
        <w:t xml:space="preserve"> </w:t>
      </w:r>
    </w:p>
    <w:p>
      <w:pPr>
        <w:snapToGrid w:val="false"/>
        <w:spacing w:before="60" w:after="60" w:line="312" w:lineRule="auto"/>
        <w:ind/>
        <w:jc w:val="left"/>
        <w:rPr>
          <w:rFonts w:ascii="华文仿宋" w:hAnsi="华文仿宋" w:eastAsia="华文仿宋"/>
          <w:color w:val="333333"/>
          <w:sz w:val="32"/>
          <w:szCs w:val="32"/>
        </w:rPr>
      </w:pPr>
      <w:r>
        <w:rPr>
          <w:rFonts w:ascii="华文仿宋" w:hAnsi="华文仿宋" w:eastAsia="华文仿宋"/>
          <w:color w:val="333333"/>
          <w:sz w:val="32"/>
          <w:szCs w:val="32"/>
        </w:rPr>
        <w:t xml:space="preserve"> {{body}}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 w:firstLine="0"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 xml:space="preserve">                              </w:t>
      </w:r>
      <w:r>
        <w:rPr>
          <w:rFonts w:ascii="微软雅黑" w:hAnsi="微软雅黑" w:eastAsia="微软雅黑"/>
          <w:color w:val="333333"/>
          <w:sz w:val="32"/>
          <w:szCs w:val="32"/>
        </w:rPr>
        <w:t xml:space="preserve">  </w:t>
      </w:r>
      <w:r>
        <w:rPr>
          <w:rFonts w:ascii="微软雅黑" w:hAnsi="微软雅黑" w:eastAsia="微软雅黑"/>
          <w:color w:val="333333"/>
          <w:sz w:val="32"/>
          <w:szCs w:val="32"/>
        </w:rPr>
        <w:t>独任仲裁员(签字)：{{soleArbitrator}}</w:t>
      </w:r>
    </w:p>
    <w:p>
      <w:pPr>
        <w:snapToGrid w:val="false"/>
        <w:spacing w:before="60" w:after="60" w:line="312" w:lineRule="auto"/>
        <w:ind w:leftChars="0" w:firstLine="0"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</w:r>
    </w:p>
    <w:p>
      <w:pPr>
        <w:snapToGrid w:val="false"/>
        <w:spacing w:before="60" w:after="60" w:line="312" w:lineRule="auto"/>
        <w:ind w:leftChars="0" w:firstLine="0"/>
        <w:jc w:val="left"/>
        <w:rPr>
          <w:rFonts w:ascii="微软雅黑" w:hAnsi="微软雅黑" w:eastAsia="微软雅黑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t xml:space="preserve">                                             {{year}}  年  {{month}} 月 {{day}} 日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