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Ejeraftale</w:t>
      </w:r>
    </w:p>
    <w:p>
      <w:r>
        <w:t xml:space="preserve">Denne aftale er indgået mellem parterne.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Part</w:t>
            </w:r>
          </w:p>
        </w:tc>
        <w:tc>
          <w:p>
            <w:r>
              <w:t xml:space="preserve">Ejerandel</w:t>
            </w:r>
          </w:p>
        </w:tc>
      </w:tr>
      <w:tr>
        <w:tc>
          <w:p>
            <w:r>
              <w:t xml:space="preserve">Kædegruppen A/S</w:t>
            </w:r>
          </w:p>
        </w:tc>
        <w:tc>
          <w:p>
            <w:r>
              <w:t xml:space="preserve">51%</w:t>
            </w:r>
          </w:p>
        </w:tc>
      </w:tr>
      <w:tr>
        <w:tc>
          <w:p>
            <w:r>
              <w:t xml:space="preserve">Dr. Petersen</w:t>
            </w:r>
          </w:p>
        </w:tc>
        <w:tc>
          <w:p>
            <w:r>
              <w:t xml:space="preserve">49%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2026-04-09T19:24:08.191Z</dcterms:created>
  <dcterms:modified xsi:type="dcterms:W3CDTF">2026-04-09T19:24:08.191Z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