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22"/>
          <w:sz-cs w:val="22"/>
          <w:spacing w:val="0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72"/>
          <w:sz-cs w:val="72"/>
          <w:b/>
          <w:spacing w:val="0"/>
          <w:color w:val="193C66"/>
        </w:rPr>
        <w:t xml:space="preserve">FLUISPOTTER</w:t>
      </w:r>
    </w:p>
    <w:p>
      <w:pPr>
        <w:jc w:val="center"/>
        <w:spacing w:after="200"/>
      </w:pPr>
      <w:r>
        <w:rPr>
          <w:rFonts w:ascii="Arial" w:hAnsi="Arial" w:cs="Arial"/>
          <w:sz w:val="40"/>
          <w:sz-cs w:val="40"/>
          <w:spacing w:val="0"/>
          <w:color w:val="2560A7"/>
        </w:rPr>
        <w:t xml:space="preserve">Software Requirements Specification</w:t>
      </w:r>
    </w:p>
    <w:p>
      <w:pPr>
        <w:jc w:val="center"/>
        <w:spacing w:after="12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Version 1.5  |  2026-06-15</w:t>
      </w:r>
    </w:p>
    <w:p>
      <w:pPr>
        <w:jc w:val="center"/>
      </w:pPr>
      <w:r>
        <w:rPr>
          <w:rFonts w:ascii="Arial" w:hAnsi="Arial" w:cs="Arial"/>
          <w:sz w:val="22"/>
          <w:sz-cs w:val="22"/>
          <w:b/>
          <w:spacing w:val="0"/>
          <w:color w:val="BE0004"/>
        </w:rPr>
        <w:t xml:space="preserve">CONFIDENTIAL — Internal Use Only</w:t>
      </w:r>
    </w:p>
    <w:p>
      <w:pPr>
        <w:jc w:val="center"/>
        <w:spacing w:after="120"/>
      </w:pPr>
      <w:r>
        <w:rPr>
          <w:rFonts w:ascii="Arial" w:hAnsi="Arial" w:cs="Arial"/>
          <w:sz w:val="24"/>
          <w:sz-cs w:val="24"/>
          <w:b/>
          <w:spacing w:val="0"/>
          <w:color w:val="193C66"/>
        </w:rPr>
        <w:t xml:space="preserve">Fluispotter ApS</w:t>
      </w:r>
    </w:p>
    <w:p>
      <w:pPr>
        <w:jc w:val="center"/>
      </w:pPr>
      <w:r>
        <w:rPr>
          <w:rFonts w:ascii="Arial" w:hAnsi="Arial" w:cs="Arial"/>
          <w:sz w:val="22"/>
          <w:sz-cs w:val="22"/>
          <w:spacing w:val="0"/>
          <w:color w:val="434343"/>
        </w:rPr>
        <w:t xml:space="preserve">sten@fluispotter.com</w:t>
      </w:r>
    </w:p>
    <w:p>
      <w:pPr>
        <w:spacing w:after="80"/>
      </w:pPr>
      <w:r>
        <w:rPr>
          <w:rFonts w:ascii="Arial" w:hAnsi="Arial" w:cs="Arial"/>
          <w:sz w:val="22"/>
          <w:sz-cs w:val="22"/>
          <w:spacing w:val="0"/>
        </w:rPr>
        <w:t xml:space="preserve"/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193C66"/>
        </w:rPr>
        <w:t xml:space="preserve">Contents</w:t>
      </w:r>
    </w:p>
    <w:p>
      <w:pPr>
        <w:spacing w:after="40"/>
      </w:pPr>
      <w:r>
        <w:rPr>
          <w:rFonts w:ascii="Arial" w:hAnsi="Arial" w:cs="Arial"/>
          <w:sz w:val="20"/>
          <w:sz-cs w:val="20"/>
          <w:b/>
          <w:spacing w:val="0"/>
          <w:color w:val="193C66"/>
        </w:rPr>
        <w:t xml:space="preserve">1. Document Overview</w:t>
      </w:r>
    </w:p>
    <w:p>
      <w:pPr>
        <w:spacing w:after="40"/>
      </w:pPr>
      <w:r>
        <w:rPr>
          <w:rFonts w:ascii="Arial" w:hAnsi="Arial" w:cs="Arial"/>
          <w:sz w:val="20"/>
          <w:sz-cs w:val="20"/>
          <w:b/>
          <w:spacing w:val="0"/>
          <w:color w:val="193C66"/>
        </w:rPr>
        <w:t xml:space="preserve">2. ULP Pump Regulation</w:t>
      </w:r>
    </w:p>
    <w:p>
      <w:pPr>
        <w:spacing w:after="40"/>
      </w:pPr>
      <w:r>
        <w:rPr>
          <w:rFonts w:ascii="Arial" w:hAnsi="Arial" w:cs="Arial"/>
          <w:sz w:val="20"/>
          <w:sz-cs w:val="20"/>
          <w:b/>
          <w:spacing w:val="0"/>
          <w:color w:val="193C66"/>
        </w:rPr>
        <w:t xml:space="preserve">3. Main-CPU Firmware (MicroPython)</w:t>
      </w:r>
    </w:p>
    <w:p>
      <w:pPr>
        <w:spacing w:after="40"/>
      </w:pPr>
      <w:r>
        <w:rPr>
          <w:rFonts w:ascii="Arial" w:hAnsi="Arial" w:cs="Arial"/>
          <w:sz w:val="20"/>
          <w:sz-cs w:val="20"/>
          <w:b/>
          <w:spacing w:val="0"/>
          <w:color w:val="193C66"/>
        </w:rPr>
        <w:t xml:space="preserve">4. Desktop Applications (Monitor &amp; Control)</w:t>
      </w:r>
    </w:p>
    <w:p>
      <w:pPr>
        <w:spacing w:after="40"/>
      </w:pPr>
      <w:r>
        <w:rPr>
          <w:rFonts w:ascii="Arial" w:hAnsi="Arial" w:cs="Arial"/>
          <w:sz w:val="20"/>
          <w:sz-cs w:val="20"/>
          <w:b/>
          <w:spacing w:val="0"/>
          <w:color w:val="193C66"/>
        </w:rPr>
        <w:t xml:space="preserve">5. Synchronize Service (RPi Hub)</w:t>
      </w:r>
    </w:p>
    <w:p>
      <w:pPr>
        <w:spacing w:after="40"/>
      </w:pPr>
      <w:r>
        <w:rPr>
          <w:rFonts w:ascii="Arial" w:hAnsi="Arial" w:cs="Arial"/>
          <w:sz w:val="20"/>
          <w:sz-cs w:val="20"/>
          <w:b/>
          <w:spacing w:val="0"/>
          <w:color w:val="193C66"/>
        </w:rPr>
        <w:t xml:space="preserve">6. Build, Deploy &amp; Process Gates</w:t>
      </w:r>
    </w:p>
    <w:p>
      <w:pPr>
        <w:spacing w:after="40"/>
      </w:pPr>
      <w:r>
        <w:rPr>
          <w:rFonts w:ascii="Arial" w:hAnsi="Arial" w:cs="Arial"/>
          <w:sz w:val="20"/>
          <w:sz-cs w:val="20"/>
          <w:b/>
          <w:spacing w:val="0"/>
          <w:color w:val="193C66"/>
        </w:rPr>
        <w:t xml:space="preserve">7. Verification &amp; Traceability</w:t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193C66"/>
        </w:rPr>
        <w:t xml:space="preserve">1. Document Overview</w:t>
      </w:r>
    </w:p>
    <w:p>
      <w:pPr>
        <w:spacing w:after="80"/>
      </w:pPr>
      <w:r>
        <w:rPr>
          <w:rFonts w:ascii="Arial" w:hAnsi="Arial" w:cs="Arial"/>
          <w:sz w:val="22"/>
          <w:sz-cs w:val="22"/>
          <w:spacing w:val="0"/>
        </w:rPr>
        <w:t xml:space="preserve">This document is the testable software-requirements specification for the Fluispotter device software: the ULP pump regulator, the main-CPU MicroPython firmware, the Monitor and Control desktop applications, the RPi synchronize service, and the build/deploy process gates. Requirements are derived from the Device Specification Repository (v2.11), the project rule notes/checklists, and the implemented code.</w:t>
      </w:r>
    </w:p>
    <w:p>
      <w:pPr>
        <w:spacing w:after="80"/>
      </w:pPr>
      <w:r>
        <w:rPr>
          <w:rFonts w:ascii="Arial" w:hAnsi="Arial" w:cs="Arial"/>
          <w:sz w:val="22"/>
          <w:sz-cs w:val="22"/>
          <w:spacing w:val="0"/>
        </w:rPr>
        <w:t xml:space="preserve">Each requirement is a single testable shall-statement with a stable ID and a verification class: </w:t>
      </w:r>
      <w:r>
        <w:rPr>
          <w:rFonts w:ascii="Arial" w:hAnsi="Arial" w:cs="Arial"/>
          <w:sz w:val="22"/>
          <w:sz-cs w:val="22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2"/>
          <w:sz-cs w:val="22"/>
          <w:spacing w:val="0"/>
        </w:rPr>
        <w:t xml:space="preserve"> (verifiable headless — unit test, static/source analysis, parsing) or </w:t>
      </w:r>
      <w:r>
        <w:rPr>
          <w:rFonts w:ascii="Arial" w:hAnsi="Arial" w:cs="Arial"/>
          <w:sz w:val="22"/>
          <w:sz-cs w:val="22"/>
          <w:b/>
          <w:spacing w:val="0"/>
          <w:color w:val="9F4D04"/>
        </w:rPr>
        <w:t xml:space="preserve">MECH</w:t>
      </w:r>
      <w:r>
        <w:rPr>
          <w:rFonts w:ascii="Arial" w:hAnsi="Arial" w:cs="Arial"/>
          <w:sz w:val="22"/>
          <w:sz-cs w:val="22"/>
          <w:spacing w:val="0"/>
        </w:rPr>
        <w:t xml:space="preserve"> (requires the physical board / pump mechanics — bench/HIL stage). This document is </w:t>
      </w:r>
      <w:r>
        <w:rPr>
          <w:rFonts w:ascii="Arial" w:hAnsi="Arial" w:cs="Arial"/>
          <w:sz w:val="22"/>
          <w:sz-cs w:val="22"/>
          <w:b/>
          <w:spacing w:val="0"/>
        </w:rPr>
        <w:t xml:space="preserve">generated</w:t>
      </w:r>
      <w:r>
        <w:rPr>
          <w:rFonts w:ascii="Arial" w:hAnsi="Arial" w:cs="Arial"/>
          <w:sz w:val="22"/>
          <w:sz-cs w:val="22"/>
          <w:spacing w:val="0"/>
        </w:rPr>
        <w:t xml:space="preserve"> from the machine-readable registry </w:t>
      </w:r>
      <w:r>
        <w:rPr>
          <w:rFonts w:ascii="Menlo" w:hAnsi="Menlo" w:cs="Menlo"/>
          <w:sz w:val="18"/>
          <w:sz-cs w:val="18"/>
          <w:spacing w:val="0"/>
        </w:rPr>
        <w:t xml:space="preserve">verification/requirements.py</w:t>
      </w:r>
      <w:r>
        <w:rPr>
          <w:rFonts w:ascii="Arial" w:hAnsi="Arial" w:cs="Arial"/>
          <w:sz w:val="22"/>
          <w:sz-cs w:val="22"/>
          <w:spacing w:val="0"/>
        </w:rPr>
        <w:t xml:space="preserve">, which the automated verification framework also uses for test tagging and coverage reporting — the document, the tests, and the report cannot drift apart.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Field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Value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Document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 SW Requirements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Version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1.5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Date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2026-06-15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Requirements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82 total — 70 SW, 12 MECH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Source of truth</w:t>
      </w:r>
    </w:p>
    <w:p>
      <w:pPr/>
      <w:r>
        <w:rPr>
          <w:rFonts w:ascii="Menlo" w:hAnsi="Menlo" w:cs="Menlo"/>
          <w:sz w:val="18"/>
          <w:sz-cs w:val="18"/>
          <w:spacing w:val="0"/>
        </w:rPr>
        <w:t xml:space="preserve">verification/requirements.py</w:t>
      </w:r>
      <w:r>
        <w:rPr>
          <w:rFonts w:ascii="Arial" w:hAnsi="Arial" w:cs="Arial"/>
          <w:sz w:val="20"/>
          <w:sz-cs w:val="20"/>
          <w:spacing w:val="0"/>
        </w:rPr>
        <w:t xml:space="preserve"> (this file is generated)</w:t>
      </w:r>
    </w:p>
    <w:p>
      <w:pPr>
        <w:spacing w:after="80"/>
      </w:pPr>
      <w:r>
        <w:rPr>
          <w:rFonts w:ascii="Arial" w:hAnsi="Arial" w:cs="Arial"/>
          <w:sz w:val="26"/>
          <w:sz-cs w:val="26"/>
          <w:b/>
          <w:spacing w:val="0"/>
          <w:color w:val="2560A7"/>
        </w:rPr>
        <w:t xml:space="preserve">Change Log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Version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Date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Author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Change Summary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1.5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2026-06-15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Claude Code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Added SWR-224..229: a boot-loaded, firmware-independent board-config overlay (/board_overrides.json) for the 25 tunable calibration keys, with a hardware-key guard, an FNV-1a config hash, a boot event_store log + change detection (vs the persisted hash), a lock-to-freeze hook (/board_config.lock), and accessor-routed consumers. Values change without a new firmware version; applied once at boot (no runtime mutation).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1.4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2026-06-15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Claude Code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VEML6035 SPOT/LINE designations corrected — they were reversed in software. The SPOT receiver is physically at I2C 0x3a and the LINE receiver at 0x29 (board_config now defines VEML_SPOT_ADDRESS=0x3a + VEML_LINE_ADDRESS=0x29; SWR-125 + the board_config-constants requirement updated).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1.3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2026-06-15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Claude Code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BP proportional gain default raised 3 → 6 (SWR-105, SWR-123) to match operational ULP 1.3.2. Bench-validated 2026-06-15: at step=6 the blood pump converges 16 s/rev stall-free (hall-interval mean 15.96, motor_stop events 0) and tighter than 3; 7 still oscillates so remains excluded.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1.2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2026-06-15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Claude Code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SWR-122/123 (AC/BP bench convergence) now specify the TRUE SPR metric: the mean board-side time between consecutive hall revolutions, not the encoder-batch sub-sample (1/324 rev) that is dominated by within-revolution peristaltic ripple. The HIL harness computes the hall-interval SPR board-side and the bench test grades on it.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1.1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2026-06-12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Claude Code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SWR-309 reworked to the fluid-sensor STATE-BOUNDS classification model: per-state [lower, upper] bounds with the corrected signal ordering Blood &lt; Air &lt; Water/AC (between-bounds readings = TRANSITION) plus the four directed transition values (Air→AC, AC→Blood, Blood→Air, Air→Blood) as host-side tunables. Supersedes the ordered-cuts model seeded from board_config (whose comments encode the old, incorrect Blood &lt; AC &lt; Air ordering; firmware thresholds pending re-derivation from this tuning).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1.0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2026-06-12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Claude Code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Initial release: 76 testable requirements extracted from the device specification (v2.11), project rules/checklists, and the implemented firmware, ULP, and desktop-app code; each classed SW (headless) or MECH (bench). Registry is the machine-readable source of truth for the verification framework.</w:t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193C66"/>
        </w:rPr>
        <w:t xml:space="preserve">2. ULP Pump Regulation</w:t>
      </w:r>
    </w:p>
    <w:p>
      <w:pPr>
        <w:spacing w:after="80"/>
      </w:pPr>
      <w:r>
        <w:rPr>
          <w:rFonts w:ascii="Arial" w:hAnsi="Arial" w:cs="Arial"/>
          <w:sz w:val="22"/>
          <w:sz-cs w:val="22"/>
          <w:spacing w:val="0"/>
        </w:rPr>
        <w:t xml:space="preserve">The ULP-RISC-V coprocessor: Simple-P 16-tick regulation, the legacy positional PID (dosing/parking), stall and no-start interventions, parking, dosing, and the bench convergence gates.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ID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Title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Requirement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Class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Source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SWR-101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Simple-P error computation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operational regulator SHALL compute the speed error as err% = sign(meas − target_ticks) × (|meas − target_ticks| × 100 / target_ticks), clamping meas to 4 × target_ticks before the divide (32-bit overflow guard) and flooring target_ticks at 1.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§5.5; main/ulp/main.c run_simple_p()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SWR-102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Simple-P deadband and nudge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regulator SHALL apply no power change when |err%| ≤ 1 and otherwise apply pwr += err% × step_per_pct with err% clamped to ±op_p_max_err_pct (default 25), continuing regulation after saturation (never halting on speed error).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§5.5; main/ulp/main.c run_simple_p()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SWR-103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Power clamp and DAC mapping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Accumulated power SHALL be clamped to [op_p_min_pwr=64, op_p_max_pwr=4095] and written as DAC = 4095 − pwr, so the steady-state regulation DAC register never reaches DAC_HALT (4095).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§5.5; main/ulp/main.c run_simple_p(); bug1 rule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SWR-104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Start-power seeding (bumpless)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On the first regulated update after a (re)start (first_update), the regulator SHALL seed pwr = start_power — captured at IDLE→RUNNING as DAC_HALT − preset DAC — ignoring the kick/restart DAC value.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§5.5; main/ulp/main.c run_simple_p()/seed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SWR-105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Per-pump gain defaults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operational ULP SHALL compile in step-per-percent defaults ac_p_step_per_pct = 7 and bp_p_step_per_pct = 6 as separate CPU-writable shared variables.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§5.5; main/ulp/main.c globals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SWR-106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Shared Simple-P knob defaults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ULP SHALL expose CPU-writable knobs with baked-in defaults op_p_max_err_pct=25, op_p_min_pwr=64, op_p_max_pwr=4095, op_p_pulse_count=16, op_p_skip_max=6, op_p_skip_good=4, op_p_start_escalate_n=3.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§5.5; main/ulp/main.c globals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SWR-107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Skip-ladder level mapping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skip_for_level SHALL map level 0 to 0 skipped invocations and level N (1..SKIP_LEVEL_MAX=9) to 2^N skipped invocations (max 512).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main/ulp/main.c skip_for_level()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SWR-108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Skip-ladder climb and panic rules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%-error skip ladder SHALL climb one level after op_p_skip_good consecutive in-band samples (|err%| ≤ 1), cap at op_p_skip_max, and reset to level 0 on a panic-sized error (|err%| ≥ op_p_max_err_pct).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§5.5; main/ulp/main.c adapt_skip_pct()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SWR-109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Hall counting through skip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Hall-revolution counting SHALL execute on every ULP tick including skipped (decimated) ticks: the AC hall read SHALL precede the skip-counter early-return in ac_tick, matching the BP path.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§5.5 hall-through-skip; main/ulp/main.c ac_tick/bp_tick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SWR-110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Dual stall/measurement deadlines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Encoder sampling SHALL use two deadlines: a short first-edge stall window (calc_batch_timeout_us, ≥ 50 ms floor) and a longer measurement window (calc_meas_timeout_us = 4 × expected 16-edge time + 200 ms), so a dead encoder is detected fast while a slow batch can complete.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§5.5; main/ulp/main.c calc_batch/meas_timeout_us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SWR-111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No-start kick escalation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While a started pump has produced no encoder pulse, the ULP SHALL kick at DAC_START (register 1000) per zero-pulse batch and from the op_p_start_escalate_n-th failed kick escalate to full power (DAC_MAX_POWER, register 0), setting MOTOR_START_FAIL_AC/BP once per spin-up episode.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9F4D04"/>
        </w:rPr>
        <w:t xml:space="preserve">MECH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§5.5 interventions; main/ulp/main.c regulate_pump()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SWR-112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Motor-stop event bit map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motor_stop_events SHALL encode bit0=AC stall (1), bit1=BP stall (2), bit2=AC start-fail (4), bit3=BP start-fail (8).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main/ulp/main.c event #defines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SWR-113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Running-stall recovery sequence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On an unintended stop (pump had started, then a zero-pulse batch) the ULP SHALL halt the DAC, pause 200 ms, restart at full power, wait one restart pulse, re-seed the regulator to start_power, and set MOTOR_STOP_AC/BP — exactly one event per stall episode, captured even when the restart succeeds.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9F4D04"/>
        </w:rPr>
        <w:t xml:space="preserve">MECH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§5.5 interventions; main/ulp/main.c recovery branch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SWR-114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ULP version packing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Each ULP binary SHALL publish its version in the shared uint32 ulp_version packed as (MAJOR&lt;&lt;16)|(MINOR&lt;&lt;8)|PATCH, versioned independently per binary (operational / test / test2) via the ULP_TEST_BUILD/ULP_TEST2_BUILD #if ladder.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main/ulp/main.c version block; deploy checklist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SWR-115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DAC convention constants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ULP SHALL define DAC_HALT=4095 (motor stopped), DAC_START=1000 (spin-up kick ≈ power 3095), DAC_RESTART=0 and DAC_MAX_POWER=0 (full power), POWER_FLOOR=64 — the inverted convention power = 4095 − register.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dac_power_convention rule; main/ulp/main.c #defines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SWR-116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Legacy PID confined to dosing/parking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run_pid (positional integer-tick PID with output-saturation anti-windup, error clamp ±16384, integral clamp [64&lt;&lt;16, 4095&lt;&lt;16]) SHALL be invoked only by the BP_DOSING and BP_PARKING state machines; steady-state regulation SHALL use run_simple_p.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§5.5; main/ulp/main.c call graph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SWR-117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Stack-canary fail-safe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On every invocation the ULP SHALL verify the top-of-BSS canary (0xC0FFEE5A) and on mismatch latch ulp_stack_overflow=1, clear both pump-running flags, and write DAC_HALT to both motor channels before returning.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main/ulp/main.c canary check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SWR-118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Test-ID dispatch partition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TEST_DETERMINE_PARKING (3) SHALL dispatch only in the operational binary; encoder/res-map/fixed-power/dac-sweep tests (1/2/4/5) only in the test binary; PID/Simple-P tuners (6/7) in both test binaries; the operational main loop SHALL run ac_tick then bp_tick every invocation.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main/ulp/main.c dispatch #ifdefs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SWR-119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Parking exit limits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BP parking SHALL exit on hall-active, or fail when cumulative encoder ticks reach PARK_ENC_TICK_LIMIT=5200 or wall-clock reaches 30 s (PARK_SAFETY_TIMEOUT_US), reporting bp_hall_detected only on success; determine-parking SHALL publish a bracket only when total ticks lie in [4992, 5376] and SHALL set offset = bracket/2.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§5.7.7; main/ulp/main.c parking limits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SWR-120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Park position at hall-zone centre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 calibrated park SHALL stop the BP rotor at the CENTRE of the hall-active (magnet) zone — bracket/2 ticks past hall activation plus any user offset — not at the zone edge.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9F4D04"/>
        </w:rPr>
        <w:t xml:space="preserve">MECH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parking_position rule; spec §5.7.7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SWR-121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Dose handshake with coast capture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When the CPU arms bp_dosing with bp_dose_target, the ULP SHALL count encoder edges under PID, coast 1 s at target capturing overshoot into bp_dose_actual, then clear bp_dosing and bp_pump_running and wake the CPU.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9F4D04"/>
        </w:rPr>
        <w:t xml:space="preserve">MECH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§5.7.7; main/ulp/main.c dosing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SWR-122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AC bench convergence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With ac_p_step_per_pct=7 the AC pump SHALL converge to a commanded SPR and hold the TRUE seconds-per-revolution — measured as the mean board-side time between consecutive hall revolutions (NOT the encoder-batch sub-sample) — within ±5%, at skip level op_p_skip_max with motor_stop_events = 0.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9F4D04"/>
        </w:rPr>
        <w:t xml:space="preserve">MECH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§5.5 bench table; HIL convergence test (hall-interval SPR)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SWR-123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BP bench convergence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With bp_p_step_per_pct=6 the blood pump SHALL regulate a 16 s/rev target stall-free (motor_stop_events = 0) with the mean hall-interval SPR (board-side time between hall revolutions) within ±5% — the hall interval averages out the within-revolution peristaltic ripple that dominates any single encoder-batch reading.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9F4D04"/>
        </w:rPr>
        <w:t xml:space="preserve">MECH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§5.5 bench table; HIL convergence test (hall-interval SPR)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SWR-124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AC slow-setpoint stability (no limit cycle)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AC pump SHALL hold SPR 20 without the DAC ever reaching 4095 (DAC_HALT) or re-initializing through the start gate (the historical SPR-20 limit cycle SHALL not recur).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9F4D04"/>
        </w:rPr>
        <w:t xml:space="preserve">MECH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bug1_ac_spr20 rule; spec §5.5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SWR-125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Live sensor readings on board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On a powered board with emitter rails enabled, the VEML6035 spot (0x3A) and line (0x29) sensors SHALL return non-zero lux and the fluid/pressure ADCs SHALL return in-range readings (0–3.3 V domain).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9F4D04"/>
        </w:rPr>
        <w:t xml:space="preserve">MECH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§4.1/§4.1b; bench sensor probe</w:t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193C66"/>
        </w:rPr>
        <w:t xml:space="preserve">3. Main-CPU Firmware (MicroPython)</w:t>
      </w:r>
    </w:p>
    <w:p>
      <w:pPr>
        <w:spacing w:after="80"/>
      </w:pPr>
      <w:r>
        <w:rPr>
          <w:rFonts w:ascii="Arial" w:hAnsi="Arial" w:cs="Arial"/>
          <w:sz w:val="22"/>
          <w:sz-cs w:val="22"/>
          <w:spacing w:val="0"/>
        </w:rPr>
        <w:t xml:space="preserve">Persistent storage, hub synchronization, telemetry, the sampling process, sensor thresholds, and firmware safety rules.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ID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Title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Requirement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Class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Source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SWR-201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Append-only store binary format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event store index SHALL use an 8-byte header (flags byte 0; 24-bit big-endian count at offset 5 when FLAG_LENGTH set, else offset 1), 6-byte entries (uint32 offset + uint16 length), two-phase commit (write inactive slot, sync, flip flag, sync) so an uncommitted append is invisible after reopen, and SHALL reject records &gt; 65535 bytes.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fluispotter/append_only_store.py; test/test_append_only_store.py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SWR-202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Event record JSONL format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EventStore.append SHALL store one newline-terminated compact-JSON record with exactly the keys uid, type, message, arguments, emitted_at, where uid = record index + 0xff0000.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fluispotter/event_store.py; test/test_event_store.py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SWR-203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Event sync upload window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EventStore.synchronize SHALL report the latest local uid, upload only events newer than the server uid as application/jsonl with correct content_length, and perform no upload when empty or already in sync.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fluispotter/event_store.py; test/test_event_store.py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SWR-204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CSV quoting and torn-row recovery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CSV writer SHALL quote values containing delimiter/terminator/quote (doubling embedded quotes) and on open SHALL position the cursor after the last newline so a power-loss partial row is overwritten.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fluispotter/csv.py; test/test_csv.py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SWR-205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HTTP client protocol behaviors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aiorequests SHALL emit HTTP/1.0 requests with host/connection defaults, Basic auth, JSON body with content-type/length, chunked generator framing, ≤3 redirects (301/302/303 → GET; 307/308 preserve method), and SHALL reject chunked responses with HttpError.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fluispotter/aiorequests.py; test/test_requests.py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SWR-206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Diagnostics CSV schema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diagnostics.csv SHALL carry exactly the 11 columns bp_revs, ac_revs, bp_avg_spr, ac_avg_spr, stalls, fatal_error, fw_version, build_date, board_uid, session_start, session_end — header written only when the file is empty, fatal_error sanitized (',' → ';', newlines stripped).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fluispotter/fluispotter.py _write_diagnostics_row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SWR-207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Time-table binary format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TimeTable entries SHALL persist as 3-byte big-endian '&gt;HB' records (uint16 cumulative minutes, uint8 samples) with exact read/write round-trip and OSError on a partial trailing record.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fluispotter/fluispotter.py TimeTable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SWR-208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Telemetry time-table chunking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Telemetry frames SHALL include tt_idx/tt_n and, when tt_n &gt; 0, a round-robin tt_chunk of min(5, tt_n) (index, minutes, samples) tuples advancing by 5 per frame and resetting when tt_n changes.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fluispotter/fluispotter.py _run_telemetry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SWR-209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Telemetry enablement and cadence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telemetry task SHALL be gated by the '/telemetry' flag file and emit one JSON object per line every 100 ms, sampling I2C sensors (lux/temp/RH) every 10th frame.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fluispotter/fluispotter.py telemetry constants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SWR-210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Fluid classification thresholds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board_config SHALL define BLOOD_SENSOR_AIR_THRESHOLD_UV=800000, BLOOD_SENSOR_AC_THRESHOLD_UV=500000, BLOOD_SENSOR_BLOOD_THRESHOLD_UV=500000, AC_SENSOR_FLUID_THRESHOLD_UV=500000 (µV; above-air / between-AC / below-blood bands).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fluispotter/board_config.py; spec §4A.6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SWR-211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Dosing pulse targets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dose steps SHALL command BP_DOSE_TARGET = 720 pulses (PREPARE, 50°) and 3067 pulses (COLLECT, 213°), each equal to round(5184 × degrees / 360).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fluispotter/board_config.py; fluispotter.py _dosing_tick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SWR-212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Sync cadence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firmware SHALL poll the hub every SYNCHRONIZE_INTERVAL_MS = 1000 ms with a full event-store synchronize every 5th poll.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fluispotter/fluispotter.py _wait_for_command; board_config.py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SWR-213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Sync error containment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 failed synchronize (OSError/HttpError/DeviceError/TimeoutError) SHALL be contained — logged as a Sync-failed event and reported False — never propagating into the device state machine.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fluispotter/fluispotter.py _synchronize_event_store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SWR-214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Event store provisioning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firmware SHALL create the event store with capacity 8192 backed by events.db.index/events.db and synchronize against http://fluispotter.internal/synchronize.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fluispotter/fluispotter.py constants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SWR-215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No hardware watchdog / no auto-reset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firmware SHALL NOT instantiate machine.WDT and SHALL NOT auto-reset on ULP-liveness failure: a soft/WDT reset is a false recovery for a latched DAC7574 (operator power-cycle required).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bp_dead_after_crash rule; fluispotter.py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SWR-216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BP direction cleared before RTC I2C handover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ULPPumpRegulator.start() SHALL write the BP direction DAC channel (_set_bp_direction) BEFORE _init_rtc_i2c on every start, so a crash-latched direction register is cleared by a soft reset.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bp_dead_after_crash rule; fluispotter/pump_regulator.py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SWR-217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No blocking stdin in the asyncio loop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fluispotter.py SHALL contain no blocking sys.stdin read inside the asyncio loop (no _run_command_server); any command channel must use a dedicated thread or poll(0) guard.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named_command_channel rule (reverted server)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SWR-218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Blood-detection threshold poll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In CATHETER the firmware SHALL poll the blood receiver every 500 ms and declare blood detected when the reading is below 500000 µV.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fluispotter/fluispotter.py _wait_for_blood_detected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SWR-219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Degree-based movement timeouts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Blood-pump movement timeouts SHALL be computed as int(SPR × 30 × 1000 / 360 × degrees) — 66666 ms for 50°, 284000 ms for 213°, 480000 ms for 360° at SPR 16 (30× safety margin).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§5.7.2; fluispotter.py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SWR-220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Dose state machine order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Dosing SHALL execute PARK_1 → ENSURE_CLOSED → PREPARE(720) → OPEN_VALVE → COLLECT(3067) → SMEAR_AND_CLOSE → ADVANCE_TAPE → PARK_2 at a 50 ms tick with the specified per-step timeouts.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§5.7.6; fluispotter.py _dosing_tick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SWR-221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Sample confirmation gate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session loop SHALL transition TRIGGER → DOSING only when all 7 hall-history deque entries post-date the scheduled sample time, and IDLE → TRIGGER when remaining time ≤ 300000 ms.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§5.6; fluispotter.py session loop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SWR-222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Fatal-error handling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Each of the 7 fatal movement timeouts SHALL log its specified message to the event store, persist it to fatal-error.txt, and enter the 500 ms LED error-blink state until reed-switch reset.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§5.8; fluispotter.py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SWR-223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board_config canonical constants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board_config.py SHALL define the canonical hardware constants: BLOOD_PUMP_SECONDS_PER_REVOLUTION=16, BLOOD_PUMP_START_POWER=3000, AC fast/medium/slow SPR 7/20/20 with start powers 4050/700/700, ULP_PULSES_PER_OUTPUT_REV=5184, PUMP_MOTOR_POWER_HALT=4095, PWM_MAX=65534, PWM_FREQUENCY=2000, VALVE_MOTOR_POWER=100, VEML_SPOT_ADDRESS=0x3a, VEML_LINE_ADDRESS=0x29, SYNCHRONIZE_INTERVAL_MS=1000.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fluispotter/board_config.py; spec §4A.6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SWR-224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Boot config overlay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At boot the firmware SHALL load a tunable-calibration overlay from /board_overrides.json over the compiled board_config defaults, applied once (no runtime mutation); a missing or malformed overlay SHALL degrade to the compiled defaults without raising.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fluispotter/config.py; fluispotter.py BaseController.create()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SWR-225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Overlay allowlist + hardware guard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overlay SHALL accept ONLY the 25 tunable calibration keys (config.TUNABLE_KEYS); any hardware key (PIN_*, DAC_REGISTER_*, VEML_*, PUMP_MOTOR_*, PWM_*, VALVE_MOTOR_*, ULP_PULSES_PER_OUTPUT_REV), unknown key, non-int, or out-of-range value SHALL be rejected (kept at default) and recorded.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fluispotter/config.py Config._validate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SWR-226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Config hash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effective config SHALL be fingerprinted with FNV-1a 32-bit over a sorted-key serialization (deterministic, order-independent), identical to output/_serial_io.fnv, emitted as 8 hex digits.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fluispotter/config.py fnv1a/_compute_hash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SWR-227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Boot config event + change detection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On boot the firmware SHALL append one event_store record of type 'config' carrying the hash, source (defaults/overlay/locked), override count and rejected list, and SHALL set a changed flag by comparing the boot hash to the last persisted hash (/board_config.hash), then persist the new hash.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fluispotter.py create(); fluispotter/config.py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SWR-228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Config lock (freeze)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When /board_config.lock is present the firmware SHALL ignore the overlay and use the compiled defaults only (source=locked) — the hook by which calibration can be frozen back into firmware.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fluispotter/config.py _is_locked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SWR-229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Tunable consumers route through the accessor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Every tunable-value consumer in fluispotter.py SHALL read through the boot-loaded Config accessor (self.cfg.NAME) rather than the bare compiled constant, so the overlay takes effect; hardware constants keep the compiled value.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fluispotter/fluispotter.py</w:t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193C66"/>
        </w:rPr>
        <w:t xml:space="preserve">4. Desktop Applications (Monitor &amp; Control)</w:t>
      </w:r>
    </w:p>
    <w:p>
      <w:pPr>
        <w:spacing w:after="80"/>
      </w:pPr>
      <w:r>
        <w:rPr>
          <w:rFonts w:ascii="Arial" w:hAnsi="Arial" w:cs="Arial"/>
          <w:sz w:val="22"/>
          <w:sz-cs w:val="22"/>
          <w:spacing w:val="0"/>
        </w:rPr>
        <w:t xml:space="preserve">The macOS apps: the Monitor read-only guarantee, Control mode gating and guards, and the injected MicroPython script contracts.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ID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Title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Requirement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Class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Source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SWR-301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Monitor app is read-only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Monitor app's SerialBridge SHALL expose no board-write path (no inject/run_command and no serial write call): connecting the Monitor sends zero bytes to the board.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monitor/serial_bridge.py; telemetry-serial rule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SWR-302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App version in window title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Each app SHALL define APP_VERSION matching ^\d+\.\d+\.\d+$ in its app_version.py, list that version in its changelog, and include 'v{APP_VERSION}' in the window title ahead of the git build tag.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app_version_discipline rule; monitor/control main.py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SWR-303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No hardcoded ULP addresses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No source file outside the generated variables modules SHALL contain a hardcoded ULP RTC address literal (0x5000xxxx); consumers SHALL import addresses by name.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ulp_deploy_checklist rule; board_script/control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SWR-304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Injected scripts compile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MONITOR_SCRIPT and the output of every board_script factory SHALL compile (compile(src, ..., 'exec')) for default arguments and both pump='ac' and pump='bp'.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monitor/board_script.py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SWR-305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MONITOR_SCRIPT frame contract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MONITOR_SCRIPT telemetry frame SHALL contain the documented keys (t, inv, main_state, ac_*/bp_* regulator fields, actuators, sensors, schedule) with ac_pwr/bp_pwr computed as 4095 − dac.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monitor/board_script.py MONITOR_SCRIPT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SWR-306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Control connect-time address guard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On connect the Control app SHALL probe ULP_VERSION and INITIALIZED (twice) at its loaded addresses and refuse the connection unless the packed version is sane (major == 1) and INITIALIZED is advancing.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control/main.py _verify_board_addresses; stale-address rule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SWR-307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Control mode gating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Control app SHALL run at most one injected script at a time, route frames by namespace key and mode, and on any done/err frame revert to monitor mode re-injecting MONITOR_SCRIPT.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control/main.py _handle_frame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SWR-308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Frame history and Sensors repopulate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Control app SHALL append every received frame to a 4000-deep history and rebuild the Sensors sparklines from it when the tab is restored, accepting readings at frame top level and under the sensor key (full continuity across tab switches).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control/main.py; control/panels/sensors_panel.py repopulate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SWR-309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Fluid-sensor state-bounds classification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Control Sensors tab SHALL classify the fluid sensors with independent per-state [lower, upper] bounds in the signal ordering Blood &lt; Air &lt; Water/AC (readings between bounds classify as TRANSITION), and SHALL expose the four directed transition values — Air→AC, AC→Blood, Blood→Air, Air→Blood — as host-side tunables evaluated live against the retrospective buffer.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control/panels/sensors_panel.py _CLASSIFY (states model)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SWR-310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Board Config tab parses source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Both apps' Board Config tab SHALL render board_config.py by parsing its source text (never executing it), preserving section grouping and order, currently 68 constants in 11 sections.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monitor+control panels/board_config_panel.py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SWR-311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VEML read protocol in host scripts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Every VEML6035 reader in the injected scripts SHALL write CONFIG 0x00 = 0x0300 (power-on) before reading ALS data at register 0x04 and scale lux = count × 0.0512.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§4.1; monitor/board_script.py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SWR-312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ADC full-range attenuation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Every ADC reader for the fluid (GPIO 6/7) and pressure (GPIO 3) channels SHALL pass atten=ADC.ATTN_11DB for the full 0–3.3 V range.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§4.1b; firmware + board_script ADC constructors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SWR-313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park_pump_script guards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park_pump_script SHALL refuse pump != 'bp', abort when bp_dosing/bp_pump_running/bp_parking is set, and write the locked profile (target 16000 ms, Kp=32/Ki=0/Kd=0, DAC register 895) before arming bp_parking.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monitor/board_script.py park_pump_script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SWR-314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Sensors stream during PID runs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All three PID-tuner run scripts SHALL emit {sensor} frames from a fully exception-guarded sensor block so the Sensors tab stays live during a run without perturbing the regulation.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monitor/board_script.py _LIVE_SENSORS_SRC</w:t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193C66"/>
        </w:rPr>
        <w:t xml:space="preserve">5. Synchronize Service (RPi Hub)</w:t>
      </w:r>
    </w:p>
    <w:p>
      <w:pPr>
        <w:spacing w:after="80"/>
      </w:pPr>
      <w:r>
        <w:rPr>
          <w:rFonts w:ascii="Arial" w:hAnsi="Arial" w:cs="Arial"/>
          <w:sz w:val="22"/>
          <w:sz-cs w:val="22"/>
          <w:spacing w:val="0"/>
        </w:rPr>
        <w:t xml:space="preserve">The hub HTTP API contract the device and tools depend on.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ID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Title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Requirement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Class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Source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SWR-401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Hub REST endpoint set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synchronize service SHALL listen on port 9090 and expose the documented device/event/file/settings endpoints (GET/POST devices, paginated events, batch event upload, streamed files, settings).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§6.3; lib/synchronize-service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SWR-402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Registration and command acknowledgement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POST /devices/{uid} SHALL create-or-update and return settings (time table + pending commands); an uploaded command event citing a command_uid SHALL clear that pending command.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§6.5; lib/synchronize-service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SWR-403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Device-field validation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service SHALL validate firmware_version against ^\d+\.\d+\.\d+$, mac_address as exactly 6 bytes, ip_address as 4 or 16 bytes.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§6.8; lib/synchronize-service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SWR-404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Content-addressed file storage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Uploaded device files SHALL be stored content-addressed by SHA-256 with byte-identical blob retrieval.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 §6.3-6.5; lib/synchronize-service</w:t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193C66"/>
        </w:rPr>
        <w:t xml:space="preserve">6. Build, Deploy &amp; Process Gates</w:t>
      </w:r>
    </w:p>
    <w:p>
      <w:pPr>
        <w:spacing w:after="80"/>
      </w:pPr>
      <w:r>
        <w:rPr>
          <w:rFonts w:ascii="Arial" w:hAnsi="Arial" w:cs="Arial"/>
          <w:sz w:val="22"/>
          <w:sz-cs w:val="22"/>
          <w:spacing w:val="0"/>
        </w:rPr>
        <w:t xml:space="preserve">Build-time verification gates, deploy verification, and the version disciplines enforced in CI.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ID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Title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Requirement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Class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spacing w:val="0"/>
        </w:rPr>
        <w:t xml:space="preserve">Source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SWR-501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ULP build gates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Every ULP build SHALL pass: stack headroom ≥ 768 bytes (__stack_top − end of .bss), no new libgcc intrinsics beyond __ashldi3, runtime-loaded test binaries ≤ 4592 bytes, operational binary &lt; 8192 bytes.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ulp_deploy_checklist; output/build_verify_ulp.py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SWR-502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Address maps importable and complete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The generated variables.py / test_variables.py / test2_variables.py SHALL import standalone on desktop Python and expose the required shared-variable names including the Simple-P knobs (OP_P_*, *_P_STEP_PER_PCT) and ULP_VERSION.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fluispotter/variables*.py; deploy checklist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SWR-503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Binary discriminator symbols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test_determine_parking SHALL exist only in the operational binary and test_verify_encoder only in the test binary, so a loaded binary is uniquely identifiable.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multi_mode_ulp; ELF symbol check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SWR-504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Full-binary deploy verification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 ULP deploy SHALL byte-compare the FULL binary against RTC slow memory and abort on the first mismatch (a reset-vector check is insufficient).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9F4D04"/>
        </w:rPr>
        <w:t xml:space="preserve">MECH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ulp_deploy_checklist step 11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SWR-505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Post-deploy telemetry sanity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After a deploy + reset, telemetry SHALL report the freshly built ulp_ver, an advancing INITIALIZED counter, and in-range regulator fields (dac 0-4095, states 0-6).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9F4D04"/>
        </w:rPr>
        <w:t xml:space="preserve">MECH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ulp_deploy_checklist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SWR-506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Post-deploy motion proof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After a deploy, arming BP_PUMP_RUNNING SHALL produce encoder pulses and hall-revolution increments within 2 s (state-word advance alone is not proof of motion).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9F4D04"/>
        </w:rPr>
        <w:t xml:space="preserve">MECH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ulp_deploy_checklist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SWR-507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Binary-swap self-test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 deploy SHALL pass the three-phase swap test: operational parking calibration → test-binary encoder check → operational parking calibration again, aborting on any phase failure.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9F4D04"/>
        </w:rPr>
        <w:t xml:space="preserve">MECH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ulp_deploy_checklist step 14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SWR-508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Version-bump discipline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Any change to monitor/control app code SHALL bump that app's APP_VERSION (board_script.py counts as Control), and any change to the ULP main.c SHALL bump a ULP_VERSION_* line — enforced as a CI gate over the PR range.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app_version_discipline; .github/scripts/check_version_bump.py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SWR-509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Spec-document version consistency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Each living spec document SHALL carry the same version in its cover line and its document-control/overview table, and that version SHALL appear in its change log.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spec-repo update rules; docs/*.html</w:t>
      </w:r>
    </w:p>
    <w:p>
      <w:pPr/>
      <w:r>
        <w:rPr>
          <w:rFonts w:ascii="Arial" w:hAnsi="Arial" w:cs="Arial"/>
          <w:sz w:val="20"/>
          <w:sz-cs w:val="20"/>
          <w:b/>
          <w:spacing w:val="0"/>
        </w:rPr>
        <w:t xml:space="preserve">SWR-510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Requirements doc mirrors the registry</w:t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docs/fluispotter_sw_requirements.html SHALL contain every requirement ID in this registry and no unknown SWR- IDs (generated doc, drift check).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9551D"/>
        </w:rPr>
        <w:t xml:space="preserve">SW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</w:rPr>
        <w:t xml:space="preserve">verification/requirements.py; gen_requirements_doc.py</w:t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193C66"/>
        </w:rPr>
        <w:t xml:space="preserve">7. Verification &amp; Traceability</w:t>
      </w:r>
    </w:p>
    <w:p>
      <w:pPr>
        <w:spacing w:after="80"/>
      </w:pPr>
      <w:r>
        <w:rPr>
          <w:rFonts w:ascii="Arial" w:hAnsi="Arial" w:cs="Arial"/>
          <w:sz w:val="22"/>
          <w:sz-cs w:val="22"/>
          <w:spacing w:val="0"/>
        </w:rPr>
        <w:t xml:space="preserve">The verification framework (</w:t>
      </w:r>
      <w:r>
        <w:rPr>
          <w:rFonts w:ascii="Menlo" w:hAnsi="Menlo" w:cs="Menlo"/>
          <w:sz w:val="18"/>
          <w:sz-cs w:val="18"/>
          <w:spacing w:val="0"/>
        </w:rPr>
        <w:t xml:space="preserve">verification/</w:t>
      </w:r>
      <w:r>
        <w:rPr>
          <w:rFonts w:ascii="Arial" w:hAnsi="Arial" w:cs="Arial"/>
          <w:sz w:val="22"/>
          <w:sz-cs w:val="22"/>
          <w:spacing w:val="0"/>
        </w:rPr>
        <w:t xml:space="preserve">) executes the requirement-tagged test suites and emits a per-requirement PASS / FAIL / SKIP / NOT-TESTED report including the version of every SW component (git build, ULP ×3, Monitor/Control app versions, spec-document versions, synchronize-service SHA):</w:t>
      </w:r>
    </w:p>
    <w:p>
      <w:pPr>
        <w:spacing w:after="80"/>
      </w:pPr>
      <w:r>
        <w:rPr>
          <w:rFonts w:ascii="Menlo" w:hAnsi="Menlo" w:cs="Menlo"/>
          <w:sz w:val="18"/>
          <w:sz-cs w:val="18"/>
          <w:spacing w:val="0"/>
        </w:rPr>
        <w:t xml:space="preserve">python3 -m verification.run --suite sw</w:t>
      </w:r>
      <w:r>
        <w:rPr>
          <w:rFonts w:ascii="Arial" w:hAnsi="Arial" w:cs="Arial"/>
          <w:sz w:val="22"/>
          <w:sz-cs w:val="22"/>
          <w:spacing w:val="0"/>
        </w:rPr>
        <w:t xml:space="preserve"> — the headless SW suite; runs on every build in Stage 0 CI.</w:t>
        <w:br/>
        <w:t xml:space="preserve"/>
      </w:r>
      <w:r>
        <w:rPr>
          <w:rFonts w:ascii="Menlo" w:hAnsi="Menlo" w:cs="Menlo"/>
          <w:sz w:val="18"/>
          <w:sz-cs w:val="18"/>
          <w:spacing w:val="0"/>
        </w:rPr>
        <w:t xml:space="preserve">python3 -m verification.run --suite mech --board</w:t>
      </w:r>
      <w:r>
        <w:rPr>
          <w:rFonts w:ascii="Arial" w:hAnsi="Arial" w:cs="Arial"/>
          <w:sz w:val="22"/>
          <w:sz-cs w:val="22"/>
          <w:spacing w:val="0"/>
        </w:rPr>
        <w:t xml:space="preserve"> — the mechanics-dependent suite; bench/HIL stage only (drives motors, requires the connected board and the explicit </w:t>
      </w:r>
      <w:r>
        <w:rPr>
          <w:rFonts w:ascii="Menlo" w:hAnsi="Menlo" w:cs="Menlo"/>
          <w:sz w:val="18"/>
          <w:sz-cs w:val="18"/>
          <w:spacing w:val="0"/>
        </w:rPr>
        <w:t xml:space="preserve">--board</w:t>
      </w:r>
      <w:r>
        <w:rPr>
          <w:rFonts w:ascii="Arial" w:hAnsi="Arial" w:cs="Arial"/>
          <w:sz w:val="22"/>
          <w:sz-cs w:val="22"/>
          <w:spacing w:val="0"/>
        </w:rPr>
        <w:t xml:space="preserve"> flag — without it every MECH test is skipped).</w:t>
      </w:r>
    </w:p>
    <w:p>
      <w:pPr>
        <w:spacing w:after="80"/>
      </w:pPr>
      <w:r>
        <w:rPr>
          <w:rFonts w:ascii="Arial" w:hAnsi="Arial" w:cs="Arial"/>
          <w:sz w:val="20"/>
          <w:sz-cs w:val="20"/>
          <w:spacing w:val="0"/>
          <w:color w:val="434343"/>
        </w:rPr>
        <w:t xml:space="preserve">Requirements with no referencing test in the executed suite are reported NOT-TESTED, so coverage gaps are always visible in the report rather than silently green.</w:t>
      </w:r>
    </w:p>
    <w:p>
      <w:pPr>
        <w:spacing w:after="80"/>
      </w:pPr>
      <w:r>
        <w:rPr>
          <w:rFonts w:ascii="Arial" w:hAnsi="Arial" w:cs="Arial"/>
          <w:sz w:val="22"/>
          <w:sz-cs w:val="22"/>
          <w:spacing w:val="0"/>
        </w:rPr>
        <w:t xml:space="preserve"/>
      </w:r>
    </w:p>
    <w:p>
      <w:pPr>
        <w:spacing w:after="80"/>
      </w:pPr>
      <w:r>
        <w:rPr>
          <w:rFonts w:ascii="Arial" w:hAnsi="Arial" w:cs="Arial"/>
          <w:sz w:val="20"/>
          <w:sz-cs w:val="20"/>
          <w:spacing w:val="0"/>
          <w:color w:val="434343"/>
        </w:rPr>
        <w:t xml:space="preserve">— End of Fluispotter SW Requirements, Version 1.5 (generated from verification/requirements.py) —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