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 Technologies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Lean Startup Q&amp;A - Updated Subscription Model</w:t>
      </w:r>
    </w:p>
    <w:p>
      <w:pPr>
        <w:pStyle w:val="Heading1"/>
      </w:pPr>
      <w:r>
        <w:t xml:space="preserve">SUBSCRIPTION MODEL (REVISED)</w:t>
      </w:r>
    </w:p>
    <w:p>
      <w:pPr>
        <w:spacing w:after="120"/>
      </w:pPr>
      <w:r>
        <w:rPr>
          <w:i/>
          <w:iCs/>
        </w:rPr>
        <w:t xml:space="preserve">Based on competitive analysis and market positioning, Flux uses a freemium model with unlimited habits on the free tier. Real differentiation comes from financial accountability, not artificial usage limits.</w:t>
      </w:r>
    </w:p>
    <w:p>
      <w:pPr>
        <w:pStyle w:val="Heading2"/>
      </w:pPr>
      <w:r>
        <w:t xml:space="preserve">Free Tier: "Flux Free"</w:t>
      </w:r>
    </w:p>
    <w:p>
      <w:pPr>
        <w:spacing w:after="120"/>
      </w:pPr>
      <w:r>
        <w:rPr>
          <w:b/>
          <w:bCs/>
        </w:rPr>
        <w:t xml:space="preserve">Target: 50% of users</w:t>
      </w:r>
    </w:p>
    <w:p>
      <w:pPr>
        <w:spacing w:after="120"/>
      </w:pPr>
      <w:r>
        <w:rPr>
          <w:b/>
          <w:bCs/>
        </w:rPr>
        <w:t xml:space="preserve">What They Get: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Unlimited habits</w:t>
      </w:r>
      <w:r>
        <w:t xml:space="preserve"> (BUILD or RESIST) - no artificial limits</w:t>
      </w:r>
    </w:p>
    <w:p>
      <w:pPr>
        <w:pStyle w:val="ListParagraph"/>
        <w:numPr>
          <w:ilvl w:val="0"/>
          <w:numId w:val="2"/>
        </w:numPr>
      </w:pPr>
      <w:r>
        <w:t xml:space="preserve">Virtual money simulation (see how the mechanic works)</w:t>
      </w:r>
    </w:p>
    <w:p>
      <w:pPr>
        <w:pStyle w:val="ListParagraph"/>
        <w:numPr>
          <w:ilvl w:val="0"/>
          <w:numId w:val="2"/>
        </w:numPr>
      </w:pPr>
      <w:r>
        <w:t xml:space="preserve">Full AI chat interface (create habits, log activities, get insights)</w:t>
      </w:r>
    </w:p>
    <w:p>
      <w:pPr>
        <w:pStyle w:val="ListParagraph"/>
        <w:numPr>
          <w:ilvl w:val="0"/>
          <w:numId w:val="2"/>
        </w:numPr>
      </w:pPr>
      <w:r>
        <w:t xml:space="preserve">Basic Habit Strength Score (overall score only)</w:t>
      </w:r>
    </w:p>
    <w:p>
      <w:pPr>
        <w:pStyle w:val="ListParagraph"/>
        <w:numPr>
          <w:ilvl w:val="0"/>
          <w:numId w:val="2"/>
        </w:numPr>
      </w:pPr>
      <w:r>
        <w:t xml:space="preserve">Current week behavioral indices (see ranking this week only)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7-day activity history (past week only)</w:t>
      </w:r>
    </w:p>
    <w:p>
      <w:pPr>
        <w:spacing w:after="120"/>
      </w:pPr>
      <w:r>
        <w:rPr>
          <w:b/>
          <w:bCs/>
        </w:rPr>
        <w:t xml:space="preserve">What They Don't Get: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money transfers</w:t>
      </w:r>
      <w:r>
        <w:t xml:space="preserve"> (Stripe Treasury integration)</w:t>
      </w:r>
    </w:p>
    <w:p>
      <w:pPr>
        <w:pStyle w:val="ListParagraph"/>
        <w:numPr>
          <w:ilvl w:val="0"/>
          <w:numId w:val="2"/>
        </w:numPr>
      </w:pPr>
      <w:r>
        <w:t xml:space="preserve">Bank account linking (Plaid)</w:t>
      </w:r>
    </w:p>
    <w:p>
      <w:pPr>
        <w:pStyle w:val="ListParagraph"/>
        <w:numPr>
          <w:ilvl w:val="0"/>
          <w:numId w:val="2"/>
        </w:numPr>
      </w:pPr>
      <w:r>
        <w:t xml:space="preserve">Detailed HHS breakdowns (consistency, momentum, difficulty scores)</w:t>
      </w:r>
    </w:p>
    <w:p>
      <w:pPr>
        <w:pStyle w:val="ListParagraph"/>
        <w:numPr>
          <w:ilvl w:val="0"/>
          <w:numId w:val="2"/>
        </w:numPr>
      </w:pPr>
      <w:r>
        <w:t xml:space="preserve">Historical indices (beyond current week)</w:t>
      </w:r>
    </w:p>
    <w:p>
      <w:pPr>
        <w:pStyle w:val="ListParagraph"/>
        <w:numPr>
          <w:ilvl w:val="0"/>
          <w:numId w:val="2"/>
        </w:numPr>
      </w:pPr>
      <w:r>
        <w:t xml:space="preserve">Opportunity cost insights</w:t>
      </w:r>
    </w:p>
    <w:p>
      <w:pPr>
        <w:pStyle w:val="ListParagraph"/>
        <w:numPr>
          <w:ilvl w:val="0"/>
          <w:numId w:val="2"/>
        </w:numPr>
      </w:pPr>
      <w:r>
        <w:t xml:space="preserve">Achievement badges (100% monthly completion recognition)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Savings goal allocation (linking habits to specific financial goals)</w:t>
      </w:r>
    </w:p>
    <w:p>
      <w:pPr>
        <w:pStyle w:val="Heading2"/>
      </w:pPr>
      <w:r>
        <w:t xml:space="preserve">Premium Tier: "Flux Premium"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Price: $3.99/month | Target: 50% conversion rate</w:t>
      </w:r>
    </w:p>
    <w:p>
      <w:pPr>
        <w:spacing w:after="120"/>
      </w:pPr>
      <w:r>
        <w:rPr>
          <w:b/>
          <w:bCs/>
        </w:rPr>
        <w:t xml:space="preserve">Everything from Free, PLUS:</w:t>
      </w:r>
    </w:p>
    <w:p>
      <w:pPr>
        <w:spacing w:after="120"/>
      </w:pPr>
      <w:r>
        <w:rPr>
          <w:b/>
          <w:bCs/>
          <w:u w:val="single"/>
        </w:rPr>
        <w:t xml:space="preserve">Financial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money transfers</w:t>
      </w:r>
      <w:r>
        <w:t xml:space="preserve"> (checking → Stripe Treasury savings)</w:t>
      </w:r>
    </w:p>
    <w:p>
      <w:pPr>
        <w:pStyle w:val="ListParagraph"/>
        <w:numPr>
          <w:ilvl w:val="0"/>
          <w:numId w:val="2"/>
        </w:numPr>
      </w:pPr>
      <w:r>
        <w:t xml:space="preserve">Bank account linking (Plaid - connect any US bank)</w:t>
      </w:r>
    </w:p>
    <w:p>
      <w:pPr>
        <w:pStyle w:val="ListParagraph"/>
        <w:numPr>
          <w:ilvl w:val="0"/>
          <w:numId w:val="2"/>
        </w:numPr>
      </w:pPr>
      <w:r>
        <w:t xml:space="preserve">FDIC-insured account (funds held safely by Stripe Treasury)</w:t>
      </w:r>
    </w:p>
    <w:p>
      <w:pPr>
        <w:pStyle w:val="ListParagraph"/>
        <w:numPr>
          <w:ilvl w:val="0"/>
          <w:numId w:val="2"/>
        </w:numPr>
      </w:pPr>
      <w:r>
        <w:t xml:space="preserve">Withdraw anytime (transfer money back to checking whenever)</w:t>
      </w:r>
    </w:p>
    <w:p>
      <w:pPr>
        <w:pStyle w:val="ListParagraph"/>
        <w:numPr>
          <w:ilvl w:val="0"/>
          <w:numId w:val="2"/>
        </w:numPr>
      </w:pPr>
      <w:r>
        <w:t xml:space="preserve">Savings goal allocation (link habits to goals: "Run = Vacation Fund")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Weekly automated transfers (Fridays 12:01 AM)</w:t>
      </w:r>
    </w:p>
    <w:p>
      <w:pPr>
        <w:spacing w:after="120"/>
      </w:pPr>
      <w:r>
        <w:rPr>
          <w:b/>
          <w:bCs/>
          <w:u w:val="single"/>
        </w:rPr>
        <w:t xml:space="preserve">Analytics &amp; Insights:</w:t>
      </w:r>
    </w:p>
    <w:p>
      <w:pPr>
        <w:pStyle w:val="ListParagraph"/>
        <w:numPr>
          <w:ilvl w:val="0"/>
          <w:numId w:val="2"/>
        </w:numPr>
      </w:pPr>
      <w:r>
        <w:t xml:space="preserve">Detailed HHS breakdown (consistency: 87%, momentum: 92%, etc.)</w:t>
      </w:r>
    </w:p>
    <w:p>
      <w:pPr>
        <w:pStyle w:val="ListParagraph"/>
        <w:numPr>
          <w:ilvl w:val="0"/>
          <w:numId w:val="2"/>
        </w:numPr>
      </w:pPr>
      <w:r>
        <w:t xml:space="preserve">Historical indices access (see trends over time)</w:t>
      </w:r>
    </w:p>
    <w:p>
      <w:pPr>
        <w:pStyle w:val="ListParagraph"/>
        <w:numPr>
          <w:ilvl w:val="0"/>
          <w:numId w:val="2"/>
        </w:numPr>
      </w:pPr>
      <w:r>
        <w:t xml:space="preserve">Unlimited history (all past activity, not just 7 days)</w:t>
      </w:r>
    </w:p>
    <w:p>
      <w:pPr>
        <w:pStyle w:val="ListParagraph"/>
        <w:numPr>
          <w:ilvl w:val="0"/>
          <w:numId w:val="2"/>
        </w:numPr>
      </w:pPr>
      <w:r>
        <w:t xml:space="preserve">Opportunity cost insights ("You left $38 on the table this month")</w:t>
      </w:r>
    </w:p>
    <w:p>
      <w:pPr>
        <w:pStyle w:val="ListParagraph"/>
        <w:numPr>
          <w:ilvl w:val="0"/>
          <w:numId w:val="2"/>
        </w:numPr>
      </w:pPr>
      <w:r>
        <w:t xml:space="preserve">Monthly performance reports (automated email summaries)</w:t>
      </w:r>
    </w:p>
    <w:p>
      <w:pPr>
        <w:pStyle w:val="ListParagraph"/>
        <w:numPr>
          <w:ilvl w:val="0"/>
          <w:numId w:val="2"/>
        </w:numPr>
      </w:pPr>
      <w:r>
        <w:t xml:space="preserve">Achievement badges (100% monthly completion recognition)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Comparative analytics ("Your HHS is higher than 83% of users")</w:t>
      </w:r>
    </w:p>
    <w:p>
      <w:pPr>
        <w:pStyle w:val="Heading2"/>
      </w:pPr>
      <w:r>
        <w:t xml:space="preserve">Why $3.99/month?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positioning: </w:t>
      </w:r>
      <w:r>
        <w:t xml:space="preserve">Undercuts Habitica ($5), Strides ($4.99), Way of Life ($5.99)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Psychological pricing: </w:t>
      </w:r>
      <w:r>
        <w:t xml:space="preserve">Under $5 = impulse purchase, feels like $3 not $4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player strategy: </w:t>
      </w:r>
      <w:r>
        <w:t xml:space="preserve">Must undercut to gain market share, can raise later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perception: </w:t>
      </w:r>
      <w:r>
        <w:t xml:space="preserve">Real banking + AI + indices = high value at low price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Volume matters: </w:t>
      </w:r>
      <w:r>
        <w:t xml:space="preserve">More users = better indices data quality</w:t>
      </w:r>
    </w:p>
    <w:p>
      <w:pPr>
        <w:pStyle w:val="Heading1"/>
      </w:pPr>
      <w:r>
        <w:t xml:space="preserve">DETAILED REVENUE PROJECTIONS</w:t>
      </w:r>
    </w:p>
    <w:p>
      <w:pPr>
        <w:spacing w:after="360"/>
      </w:pPr>
      <w:r>
        <w:rPr>
          <w:i/>
          <w:iCs/>
        </w:rPr>
        <w:t xml:space="preserve">Based on cohort analysis with conservative retention assumptions and 50% conversion rate: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MRR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MRR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MRR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$375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$375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565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$1,129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$1,129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1,285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$2,566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$2,000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$4,566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F2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F2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2,525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F2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1,263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F2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$5,039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F2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$8,000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F2FC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$13,039</w:t>
            </w:r>
          </w:p>
        </w:tc>
      </w:tr>
    </w:tbl>
    <w:p>
      <w:pPr>
        <w:spacing w:before="360" w:after="360"/>
      </w:pPr>
      <w:r>
        <w:rPr>
          <w:b/>
          <w:bCs/>
          <w:color w:val="2E5090"/>
          <w:sz w:val="26"/>
          <w:szCs w:val="26"/>
        </w:rPr>
        <w:t xml:space="preserve">Key Milestone: Month 24 ARR = $156,468</w:t>
      </w:r>
    </w:p>
    <w:p>
      <w:pPr>
        <w:pStyle w:val="Heading1"/>
      </w:pPr>
      <w:r>
        <w:t xml:space="preserve">UNIT ECONOMICS</w:t>
      </w:r>
    </w:p>
    <w:p>
      <w:pPr>
        <w:pStyle w:val="Heading2"/>
      </w:pPr>
      <w:r>
        <w:t xml:space="preserve">Customer Lifetime Value (LTV)</w:t>
      </w:r>
    </w:p>
    <w:p>
      <w:pPr>
        <w:pStyle w:val="ListParagraph"/>
        <w:numPr>
          <w:ilvl w:val="0"/>
          <w:numId w:val="2"/>
        </w:numPr>
      </w:pPr>
      <w:r>
        <w:t xml:space="preserve">Monthly revenue per premium user: $3.99</w:t>
      </w:r>
    </w:p>
    <w:p>
      <w:pPr>
        <w:pStyle w:val="ListParagraph"/>
        <w:numPr>
          <w:ilvl w:val="0"/>
          <w:numId w:val="2"/>
        </w:numPr>
      </w:pPr>
      <w:r>
        <w:t xml:space="preserve">Expected lifetime: 24 months × 70% retention = 16.8 paid months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2E5090"/>
          <w:sz w:val="26"/>
          <w:szCs w:val="26"/>
        </w:rPr>
        <w:t xml:space="preserve">LTV = $3.99 × 16.8 = $67</w:t>
      </w:r>
    </w:p>
    <w:p>
      <w:pPr>
        <w:pStyle w:val="Heading2"/>
      </w:pPr>
      <w:r>
        <w:t xml:space="preserve">Customer Acquisition Cost (CAC)</w:t>
      </w:r>
    </w:p>
    <w:p>
      <w:pPr>
        <w:pStyle w:val="ListParagraph"/>
        <w:numPr>
          <w:ilvl w:val="0"/>
          <w:numId w:val="2"/>
        </w:numPr>
      </w:pPr>
      <w:r>
        <w:t xml:space="preserve">Product Hunt (Months 4-6): $3.56 per user</w:t>
      </w:r>
    </w:p>
    <w:p>
      <w:pPr>
        <w:pStyle w:val="ListParagraph"/>
        <w:numPr>
          <w:ilvl w:val="0"/>
          <w:numId w:val="2"/>
        </w:numPr>
      </w:pPr>
      <w:r>
        <w:t xml:space="preserve">Paid acquisition (Months 7-12): $15.43 per user</w:t>
      </w:r>
    </w:p>
    <w:p>
      <w:pPr>
        <w:pStyle w:val="ListParagraph"/>
        <w:numPr>
          <w:ilvl w:val="0"/>
          <w:numId w:val="2"/>
        </w:numPr>
      </w:pPr>
      <w:r>
        <w:t xml:space="preserve">Scaled marketing (Months 13-24): $18.57 per user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2E5090"/>
          <w:sz w:val="26"/>
          <w:szCs w:val="26"/>
        </w:rPr>
        <w:t xml:space="preserve">Blended CAC = $15</w:t>
      </w:r>
    </w:p>
    <w:p>
      <w:pPr>
        <w:pStyle w:val="Heading2"/>
      </w:pPr>
      <w:r>
        <w:t xml:space="preserve">LTV/CAC Ratio</w:t>
      </w:r>
    </w:p>
    <w:p>
      <w:pPr>
        <w:spacing w:after="120"/>
      </w:pPr>
      <w:r>
        <w:rPr>
          <w:i/>
          <w:iCs/>
        </w:rPr>
        <w:t xml:space="preserve">Target: 3:1 ratio (industry standard for healthy SaaS)</w:t>
      </w:r>
    </w:p>
    <w:p>
      <w:pPr>
        <w:spacing w:after="120"/>
      </w:pPr>
      <w:r>
        <w:rPr>
          <w:b/>
          <w:bCs/>
          <w:color w:val="2E5090"/>
          <w:sz w:val="28"/>
          <w:szCs w:val="28"/>
        </w:rPr>
        <w:t xml:space="preserve">Flux Result: $67 / $15 = 4.47:1</w:t>
      </w:r>
    </w:p>
    <w:p>
      <w:pPr>
        <w:spacing w:after="360"/>
      </w:pPr>
      <w:r>
        <w:rPr>
          <w:b/>
          <w:bCs/>
          <w:color w:val="008000"/>
          <w:sz w:val="24"/>
          <w:szCs w:val="24"/>
        </w:rPr>
        <w:t xml:space="preserve">✅ EXCELLENT - Well above industry standard</w:t>
      </w:r>
    </w:p>
    <w:p>
      <w:pPr>
        <w:pStyle w:val="Heading2"/>
      </w:pPr>
      <w:r>
        <w:t xml:space="preserve">Payback Period</w:t>
      </w:r>
    </w:p>
    <w:p>
      <w:pPr>
        <w:pStyle w:val="ListParagraph"/>
        <w:numPr>
          <w:ilvl w:val="0"/>
          <w:numId w:val="2"/>
        </w:numPr>
      </w:pPr>
      <w:r>
        <w:t xml:space="preserve">CAC: $15</w:t>
      </w:r>
    </w:p>
    <w:p>
      <w:pPr>
        <w:pStyle w:val="ListParagraph"/>
        <w:numPr>
          <w:ilvl w:val="0"/>
          <w:numId w:val="2"/>
        </w:numPr>
      </w:pPr>
      <w:r>
        <w:t xml:space="preserve">Monthly revenue per user: $3.99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Payback: 3.8 months (Target: &lt;12 months ✅)</w:t>
      </w:r>
    </w:p>
    <w:p>
      <w:pPr>
        <w:spacing w:after="480"/>
      </w:pPr>
      <w:r>
        <w:rPr>
          <w:b/>
          <w:bCs/>
          <w:color w:val="2E5090"/>
          <w:sz w:val="26"/>
          <w:szCs w:val="26"/>
        </w:rPr>
        <w:t xml:space="preserve">Profitability Timeline: Month 20-21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Optimal pricing: </w:t>
      </w:r>
      <w:r>
        <w:t xml:space="preserve">$3.99/month balances conversion, revenue, and user volume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Unlimited habits on free tier: </w:t>
      </w:r>
      <w:r>
        <w:t xml:space="preserve">Correct decision - real value is financial accountability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unit economics: </w:t>
      </w:r>
      <w:r>
        <w:t xml:space="preserve">4.47:1 LTV/CAC ratio with 3.8 month payback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Achievable targets: </w:t>
      </w:r>
      <w:r>
        <w:t xml:space="preserve">$13K MRR by Month 24 with profitability in Month 20-21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Clear differentiation: </w:t>
      </w:r>
      <w:r>
        <w:t xml:space="preserve">Free users get full functionality, premium adds financial accountability + insights</w:t>
      </w:r>
    </w:p>
    <w:p>
      <w:pPr>
        <w:spacing w:before="480" w:after="240"/>
      </w:pPr>
      <w:r>
        <w:rPr>
          <w:i/>
          <w:iCs/>
          <w:color w:val="666666"/>
        </w:rPr>
        <w:t xml:space="preserve">See FLUX-SUBSCRIPTION-REVENUE-MODEL.md for complete cohort analysis, sensitivity scenarios, and detailed assumptions.</w:t>
      </w:r>
    </w:p>
    <w:p>
      <w:pPr>
        <w:spacing w:after="480"/>
      </w:pPr>
      <w:r>
        <w:rPr>
          <w:i/>
          <w:iCs/>
          <w:color w:val="999999"/>
          <w:sz w:val="20"/>
          <w:szCs w:val="20"/>
        </w:rPr>
        <w:t xml:space="preserve">Document prepared for Flux Technologies LLC | November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2025-11-20T14:09:24.690Z</dcterms:created>
  <dcterms:modified xsi:type="dcterms:W3CDTF">2025-11-20T14:09:24.690Z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