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left"/>
      </w:pPr>
      <w:r>
        <w:rPr>
          <w:rFonts w:ascii="Liberation Sans" w:hAnsi="Liberation Sans"/>
          <w:b/>
          <w:color w:val="213A5C"/>
          <w:sz w:val="68"/>
        </w:rPr>
        <w:t>GluLess</w:t>
      </w:r>
    </w:p>
    <w:p>
      <w:pPr>
        <w:spacing w:before="80" w:after="360"/>
      </w:pPr>
      <w:r>
        <w:rPr>
          <w:rFonts w:ascii="Liberation Sans" w:hAnsi="Liberation Sans"/>
          <w:color w:val="1C2530"/>
          <w:sz w:val="34"/>
        </w:rPr>
        <w:t>An Agent-Native Executable Contract Language and Runtime</w:t>
      </w:r>
    </w:p>
    <w:tbl>
      <w:tblPr>
        <w:tblW w:type="auto" w:w="0"/>
        <w:jc w:val="left"/>
        <w:tblLook w:firstColumn="1" w:firstRow="1" w:lastColumn="0" w:lastRow="0" w:noHBand="0" w:noVBand="1" w:val="04A0"/>
      </w:tblPr>
      <w:tblGrid>
        <w:gridCol w:w="9878"/>
      </w:tblGrid>
      <w:tr>
        <w:tc>
          <w:tcPr>
            <w:tcW w:type="dxa" w:w="2880"/>
            <w:shd w:fill="213A5C"/>
          </w:tcPr>
          <w:p>
            <w:r/>
          </w:p>
        </w:tc>
      </w:tr>
    </w:tbl>
    <w:p>
      <w:pPr>
        <w:spacing w:before="480"/>
      </w:pPr>
      <w:r>
        <w:rPr>
          <w:rFonts w:ascii="Liberation Sans" w:hAnsi="Liberation Sans"/>
          <w:b/>
          <w:color w:val="56718C"/>
          <w:sz w:val="18"/>
        </w:rPr>
        <w:t>RESEARCH WHITEPAPER</w:t>
      </w:r>
    </w:p>
    <w:p>
      <w:r>
        <w:rPr>
          <w:rFonts w:ascii="Liberation Sans" w:hAnsi="Liberation Sans"/>
          <w:color w:val="5E6872"/>
          <w:sz w:val="21"/>
        </w:rPr>
        <w:t>Draft 0.1  ·  September 2026</w:t>
      </w:r>
    </w:p>
    <w:p>
      <w:pPr>
        <w:spacing w:before="840" w:after="40"/>
      </w:pPr>
      <w:r>
        <w:rPr>
          <w:rFonts w:ascii="Liberation Sans" w:hAnsi="Liberation Sans"/>
          <w:b/>
          <w:color w:val="213A5C"/>
          <w:sz w:val="30"/>
        </w:rPr>
        <w:t>GLU = Goal · Limits · Utilities</w:t>
      </w:r>
    </w:p>
    <w:p>
      <w:pPr>
        <w:spacing w:after="40"/>
      </w:pPr>
      <w:r>
        <w:rPr>
          <w:rFonts w:ascii="Liberation Sans" w:hAnsi="Liberation Sans"/>
          <w:b/>
          <w:color w:val="1C2530"/>
          <w:sz w:val="25"/>
        </w:rPr>
        <w:t>The contract is the program.</w:t>
      </w:r>
    </w:p>
    <w:p>
      <w:r>
        <w:rPr>
          <w:rFonts w:ascii="Liberation Sans" w:hAnsi="Liberation Sans"/>
          <w:color w:val="56718C"/>
          <w:sz w:val="22"/>
        </w:rPr>
        <w:t>No glue required.</w:t>
      </w:r>
    </w:p>
    <w:p>
      <w:pPr>
        <w:spacing w:before="1440"/>
      </w:pPr>
      <w:r>
        <w:rPr>
          <w:rFonts w:ascii="Liberation Sans" w:hAnsi="Liberation Sans"/>
          <w:b/>
          <w:color w:val="56718C"/>
          <w:sz w:val="17"/>
        </w:rPr>
        <w:t>Working thesis</w:t>
      </w:r>
    </w:p>
    <w:p>
      <w:pPr>
        <w:ind w:left="259" w:right="504"/>
      </w:pPr>
      <w:r>
        <w:rPr>
          <w:rFonts w:ascii="Liberation Sans" w:hAnsi="Liberation Sans"/>
          <w:color w:val="1C2530"/>
          <w:sz w:val="21"/>
        </w:rPr>
        <w:t>GluLess is a typed executable contract layer above existing capability, policy, orchestration, transport, and event standards. It defines what must become true, what governs execution, what capabilities may be used, and what evidence proves completion.</w:t>
      </w:r>
    </w:p>
    <w:p>
      <w:r>
        <w:br w:type="page"/>
      </w:r>
    </w:p>
    <w:tbl>
      <w:tblPr>
        <w:tblW w:type="auto" w:w="0"/>
        <w:jc w:val="center"/>
        <w:tblLook w:firstColumn="1" w:firstRow="1" w:lastColumn="0" w:lastRow="0" w:noHBand="0" w:noVBand="1" w:val="04A0"/>
        <w:tblBorders>
          <w:top w:val="single" w:sz="4" w:space="0" w:color="C3D0DC"/>
          <w:left w:val="single" w:sz="4" w:space="0" w:color="C3D0DC"/>
          <w:bottom w:val="single" w:sz="4" w:space="0" w:color="C3D0DC"/>
          <w:right w:val="single" w:sz="4" w:space="0" w:color="C3D0DC"/>
          <w:insideH w:val="single" w:sz="4" w:space="0" w:color="C3D0DC"/>
          <w:insideV w:val="single" w:sz="4" w:space="0" w:color="C3D0DC"/>
        </w:tblBorders>
      </w:tblPr>
      <w:tblGrid>
        <w:gridCol w:w="9878"/>
      </w:tblGrid>
      <w:tr>
        <w:tc>
          <w:tcPr>
            <w:tcW w:type="dxa" w:w="9878"/>
            <w:shd w:fill="EAF0F5"/>
            <w:tcMar>
              <w:top w:w="130" w:type="dxa"/>
              <w:start w:w="180" w:type="dxa"/>
              <w:bottom w:w="130" w:type="dxa"/>
              <w:end w:w="180" w:type="dxa"/>
            </w:tcMar>
          </w:tcPr>
          <w:p>
            <w:r>
              <w:rPr>
                <w:rFonts w:ascii="Liberation Sans" w:hAnsi="Liberation Sans"/>
                <w:b/>
                <w:color w:val="213A5C"/>
                <w:sz w:val="16"/>
              </w:rPr>
              <w:t xml:space="preserve">EDITORIAL STATUS  </w:t>
            </w:r>
            <w:r>
              <w:rPr>
                <w:rFonts w:ascii="Liberation Sans" w:hAnsi="Liberation Sans"/>
                <w:color w:val="1C2530"/>
                <w:sz w:val="18"/>
              </w:rPr>
              <w:t>Research synthesis for curation. Architecture claims are intentionally falsifiable; final syntax is deliberately deferred until IR and runtime semantics are proven.</w:t>
            </w:r>
          </w:p>
        </w:tc>
      </w:tr>
    </w:tbl>
    <w:p>
      <w:pPr>
        <w:pStyle w:val="Heading1"/>
      </w:pPr>
      <w:r>
        <w:t>Contents</w:t>
      </w:r>
    </w:p>
    <w:p>
      <w:pPr>
        <w:spacing w:after="40"/>
        <w:ind w:left="173"/>
      </w:pPr>
      <w:r>
        <w:rPr>
          <w:rFonts w:ascii="Liberation Sans" w:hAnsi="Liberation Sans"/>
          <w:color w:val="1C2530"/>
          <w:sz w:val="17"/>
        </w:rPr>
        <w:t>An Agent-Native Executable Contract Language and Runtime</w:t>
      </w:r>
    </w:p>
    <w:p>
      <w:pPr>
        <w:spacing w:after="40"/>
        <w:ind w:left="173"/>
      </w:pPr>
      <w:r>
        <w:rPr>
          <w:rFonts w:ascii="Liberation Sans" w:hAnsi="Liberation Sans"/>
          <w:color w:val="1C2530"/>
          <w:sz w:val="17"/>
        </w:rPr>
        <w:t>1. The shift: from procedure specification to governed outcome execution</w:t>
      </w:r>
    </w:p>
    <w:p>
      <w:pPr>
        <w:spacing w:after="40"/>
        <w:ind w:left="173"/>
      </w:pPr>
      <w:r>
        <w:rPr>
          <w:rFonts w:ascii="Liberation Sans" w:hAnsi="Liberation Sans"/>
          <w:color w:val="1C2530"/>
          <w:sz w:val="17"/>
        </w:rPr>
        <w:t>2. GLU: the minimal semantic model</w:t>
      </w:r>
    </w:p>
    <w:p>
      <w:pPr>
        <w:spacing w:after="40"/>
        <w:ind w:left="173"/>
      </w:pPr>
      <w:r>
        <w:rPr>
          <w:rFonts w:ascii="Liberation Sans" w:hAnsi="Liberation Sans"/>
          <w:color w:val="1C2530"/>
          <w:sz w:val="17"/>
        </w:rPr>
        <w:t>3. What already exists — and why GluLess should reuse it</w:t>
      </w:r>
    </w:p>
    <w:p>
      <w:pPr>
        <w:spacing w:after="40"/>
        <w:ind w:left="173"/>
      </w:pPr>
      <w:r>
        <w:rPr>
          <w:rFonts w:ascii="Liberation Sans" w:hAnsi="Liberation Sans"/>
          <w:color w:val="1C2530"/>
          <w:sz w:val="17"/>
        </w:rPr>
        <w:t>4. OpenAPI: a strong Utility source, not an execution contract</w:t>
      </w:r>
    </w:p>
    <w:p>
      <w:pPr>
        <w:spacing w:after="40"/>
        <w:ind w:left="173"/>
      </w:pPr>
      <w:r>
        <w:rPr>
          <w:rFonts w:ascii="Liberation Sans" w:hAnsi="Liberation Sans"/>
          <w:color w:val="1C2530"/>
          <w:sz w:val="17"/>
        </w:rPr>
        <w:t>5. MCP: capability exchange is becoming standardized</w:t>
      </w:r>
    </w:p>
    <w:p>
      <w:pPr>
        <w:spacing w:after="40"/>
        <w:ind w:left="173"/>
      </w:pPr>
      <w:r>
        <w:rPr>
          <w:rFonts w:ascii="Liberation Sans" w:hAnsi="Liberation Sans"/>
          <w:color w:val="1C2530"/>
          <w:sz w:val="17"/>
        </w:rPr>
        <w:t>6. A2A: inter-agent protocol, not agent program semantics</w:t>
      </w:r>
    </w:p>
    <w:p>
      <w:pPr>
        <w:spacing w:after="40"/>
        <w:ind w:left="173"/>
      </w:pPr>
      <w:r>
        <w:rPr>
          <w:rFonts w:ascii="Liberation Sans" w:hAnsi="Liberation Sans"/>
          <w:color w:val="1C2530"/>
          <w:sz w:val="17"/>
        </w:rPr>
        <w:t>7. AG-UI: observability and interaction at the frontend boundary</w:t>
      </w:r>
    </w:p>
    <w:p>
      <w:pPr>
        <w:spacing w:after="40"/>
        <w:ind w:left="173"/>
      </w:pPr>
      <w:r>
        <w:rPr>
          <w:rFonts w:ascii="Liberation Sans" w:hAnsi="Liberation Sans"/>
          <w:color w:val="1C2530"/>
          <w:sz w:val="17"/>
        </w:rPr>
        <w:t>8. Cedar and OPA/Rego: policy is a component of Limits</w:t>
      </w:r>
    </w:p>
    <w:p>
      <w:pPr>
        <w:spacing w:after="40"/>
        <w:ind w:left="173"/>
      </w:pPr>
      <w:r>
        <w:rPr>
          <w:rFonts w:ascii="Liberation Sans" w:hAnsi="Liberation Sans"/>
          <w:color w:val="1C2530"/>
          <w:sz w:val="17"/>
        </w:rPr>
        <w:t>9. Temporal, Step Functions, and LangGraph: execution engines are not the contract</w:t>
      </w:r>
    </w:p>
    <w:p>
      <w:pPr>
        <w:spacing w:after="40"/>
        <w:ind w:left="173"/>
      </w:pPr>
      <w:r>
        <w:rPr>
          <w:rFonts w:ascii="Liberation Sans" w:hAnsi="Liberation Sans"/>
          <w:color w:val="1C2530"/>
          <w:sz w:val="17"/>
        </w:rPr>
        <w:t>10. Terraform and reconciliation: Goal has a useful precedent</w:t>
      </w:r>
    </w:p>
    <w:p>
      <w:pPr>
        <w:spacing w:after="40"/>
        <w:ind w:left="173"/>
      </w:pPr>
      <w:r>
        <w:rPr>
          <w:rFonts w:ascii="Liberation Sans" w:hAnsi="Liberation Sans"/>
          <w:color w:val="1C2530"/>
          <w:sz w:val="17"/>
        </w:rPr>
        <w:t>11. PDDL: planning theory is relevant, but GluLess should not become a planner language</w:t>
      </w:r>
    </w:p>
    <w:p>
      <w:pPr>
        <w:spacing w:after="40"/>
        <w:ind w:left="173"/>
      </w:pPr>
      <w:r>
        <w:rPr>
          <w:rFonts w:ascii="Liberation Sans" w:hAnsi="Liberation Sans"/>
          <w:color w:val="1C2530"/>
          <w:sz w:val="17"/>
        </w:rPr>
        <w:t>12. CloudEvents and provenance: evidence must be structured</w:t>
      </w:r>
    </w:p>
    <w:p>
      <w:pPr>
        <w:spacing w:after="40"/>
        <w:ind w:left="173"/>
      </w:pPr>
      <w:r>
        <w:rPr>
          <w:rFonts w:ascii="Liberation Sans" w:hAnsi="Liberation Sans"/>
          <w:color w:val="1C2530"/>
          <w:sz w:val="17"/>
        </w:rPr>
        <w:t>13. The gap: a typed contract across layers</w:t>
      </w:r>
    </w:p>
    <w:p>
      <w:pPr>
        <w:spacing w:after="40"/>
        <w:ind w:left="173"/>
      </w:pPr>
      <w:r>
        <w:rPr>
          <w:rFonts w:ascii="Liberation Sans" w:hAnsi="Liberation Sans"/>
          <w:color w:val="1C2530"/>
          <w:sz w:val="17"/>
        </w:rPr>
        <w:t>14. The canonical IR is the language</w:t>
      </w:r>
    </w:p>
    <w:p>
      <w:pPr>
        <w:spacing w:after="40"/>
        <w:ind w:left="173"/>
      </w:pPr>
      <w:r>
        <w:rPr>
          <w:rFonts w:ascii="Liberation Sans" w:hAnsi="Liberation Sans"/>
          <w:color w:val="1C2530"/>
          <w:sz w:val="17"/>
        </w:rPr>
        <w:t>15. Utility model: import, normalize, enrich</w:t>
      </w:r>
    </w:p>
    <w:p>
      <w:pPr>
        <w:spacing w:after="40"/>
        <w:ind w:left="173"/>
      </w:pPr>
      <w:r>
        <w:rPr>
          <w:rFonts w:ascii="Liberation Sans" w:hAnsi="Liberation Sans"/>
          <w:color w:val="1C2530"/>
          <w:sz w:val="17"/>
        </w:rPr>
        <w:t>16. Limits as executable governance</w:t>
      </w:r>
    </w:p>
    <w:p>
      <w:pPr>
        <w:spacing w:after="40"/>
        <w:ind w:left="173"/>
      </w:pPr>
      <w:r>
        <w:rPr>
          <w:rFonts w:ascii="Liberation Sans" w:hAnsi="Liberation Sans"/>
          <w:color w:val="1C2530"/>
          <w:sz w:val="17"/>
        </w:rPr>
        <w:t>17. Planning: freedom inside a hard boundary</w:t>
      </w:r>
    </w:p>
    <w:p>
      <w:pPr>
        <w:spacing w:after="40"/>
        <w:ind w:left="173"/>
      </w:pPr>
      <w:r>
        <w:rPr>
          <w:rFonts w:ascii="Liberation Sans" w:hAnsi="Liberation Sans"/>
          <w:color w:val="1C2530"/>
          <w:sz w:val="17"/>
        </w:rPr>
        <w:t>18. Goal evaluation: success must be observable</w:t>
      </w:r>
    </w:p>
    <w:p>
      <w:pPr>
        <w:spacing w:after="40"/>
        <w:ind w:left="173"/>
      </w:pPr>
      <w:r>
        <w:rPr>
          <w:rFonts w:ascii="Liberation Sans" w:hAnsi="Liberation Sans"/>
          <w:color w:val="1C2530"/>
          <w:sz w:val="17"/>
        </w:rPr>
        <w:t>19. Events, results, artifacts, and evidence</w:t>
      </w:r>
    </w:p>
    <w:p>
      <w:pPr>
        <w:spacing w:after="40"/>
        <w:ind w:left="173"/>
      </w:pPr>
      <w:r>
        <w:rPr>
          <w:rFonts w:ascii="Liberation Sans" w:hAnsi="Liberation Sans"/>
          <w:color w:val="1C2530"/>
          <w:sz w:val="17"/>
        </w:rPr>
        <w:t>20. Security model: authority must survive agent autonomy</w:t>
      </w:r>
    </w:p>
    <w:p>
      <w:pPr>
        <w:spacing w:after="40"/>
        <w:ind w:left="173"/>
      </w:pPr>
      <w:r>
        <w:rPr>
          <w:rFonts w:ascii="Liberation Sans" w:hAnsi="Liberation Sans"/>
          <w:color w:val="1C2530"/>
          <w:sz w:val="17"/>
        </w:rPr>
        <w:t>21. Why not just use prompts, tool calling, or an agent framework?</w:t>
      </w:r>
    </w:p>
    <w:p>
      <w:pPr>
        <w:spacing w:after="40"/>
        <w:ind w:left="173"/>
      </w:pPr>
      <w:r>
        <w:rPr>
          <w:rFonts w:ascii="Liberation Sans" w:hAnsi="Liberation Sans"/>
          <w:color w:val="1C2530"/>
          <w:sz w:val="17"/>
        </w:rPr>
        <w:t>22. Why not make GluLess a general-purpose programming language?</w:t>
      </w:r>
    </w:p>
    <w:p>
      <w:pPr>
        <w:spacing w:after="40"/>
        <w:ind w:left="173"/>
      </w:pPr>
      <w:r>
        <w:rPr>
          <w:rFonts w:ascii="Liberation Sans" w:hAnsi="Liberation Sans"/>
          <w:color w:val="1C2530"/>
          <w:sz w:val="17"/>
        </w:rPr>
        <w:t>23. MVP: the smallest falsifiable vertical slice</w:t>
      </w:r>
    </w:p>
    <w:p>
      <w:pPr>
        <w:spacing w:after="40"/>
        <w:ind w:left="173"/>
      </w:pPr>
      <w:r>
        <w:rPr>
          <w:rFonts w:ascii="Liberation Sans" w:hAnsi="Liberation Sans"/>
          <w:color w:val="1C2530"/>
          <w:sz w:val="17"/>
        </w:rPr>
        <w:t>24. The decision order should be part of runtime engineering culture</w:t>
      </w:r>
    </w:p>
    <w:p>
      <w:pPr>
        <w:spacing w:after="40"/>
        <w:ind w:left="173"/>
      </w:pPr>
      <w:r>
        <w:rPr>
          <w:rFonts w:ascii="Liberation Sans" w:hAnsi="Liberation Sans"/>
          <w:color w:val="1C2530"/>
          <w:sz w:val="17"/>
        </w:rPr>
        <w:t>25. Falsifiability: how GluLess could be wrong</w:t>
      </w:r>
    </w:p>
    <w:p>
      <w:pPr>
        <w:spacing w:after="40"/>
        <w:ind w:left="173"/>
      </w:pPr>
      <w:r>
        <w:rPr>
          <w:rFonts w:ascii="Liberation Sans" w:hAnsi="Liberation Sans"/>
          <w:color w:val="1C2530"/>
          <w:sz w:val="17"/>
        </w:rPr>
        <w:t>26. Research questions for the language design</w:t>
      </w:r>
    </w:p>
    <w:p>
      <w:pPr>
        <w:spacing w:after="40"/>
        <w:ind w:left="173"/>
      </w:pPr>
      <w:r>
        <w:rPr>
          <w:rFonts w:ascii="Liberation Sans" w:hAnsi="Liberation Sans"/>
          <w:color w:val="1C2530"/>
          <w:sz w:val="17"/>
        </w:rPr>
        <w:t>27. A proposed runtime boundary</w:t>
      </w:r>
    </w:p>
    <w:p>
      <w:pPr>
        <w:spacing w:after="40"/>
        <w:ind w:left="173"/>
      </w:pPr>
      <w:r>
        <w:rPr>
          <w:rFonts w:ascii="Liberation Sans" w:hAnsi="Liberation Sans"/>
          <w:color w:val="1C2530"/>
          <w:sz w:val="17"/>
        </w:rPr>
        <w:t>28. Testing model</w:t>
      </w:r>
    </w:p>
    <w:p>
      <w:pPr>
        <w:spacing w:after="40"/>
        <w:ind w:left="173"/>
      </w:pPr>
      <w:r>
        <w:rPr>
          <w:rFonts w:ascii="Liberation Sans" w:hAnsi="Liberation Sans"/>
          <w:color w:val="1C2530"/>
          <w:sz w:val="17"/>
        </w:rPr>
        <w:t>29. Positioning: what GluLess is and is not</w:t>
      </w:r>
    </w:p>
    <w:p>
      <w:pPr>
        <w:spacing w:after="40"/>
        <w:ind w:left="173"/>
      </w:pPr>
      <w:r>
        <w:rPr>
          <w:rFonts w:ascii="Liberation Sans" w:hAnsi="Liberation Sans"/>
          <w:color w:val="1C2530"/>
          <w:sz w:val="17"/>
        </w:rPr>
        <w:t>30. The deeper thesis: APIs are becoming the instruction set for agents</w:t>
      </w:r>
    </w:p>
    <w:p>
      <w:pPr>
        <w:spacing w:after="40"/>
        <w:ind w:left="173"/>
      </w:pPr>
      <w:r>
        <w:rPr>
          <w:rFonts w:ascii="Liberation Sans" w:hAnsi="Liberation Sans"/>
          <w:color w:val="1C2530"/>
          <w:sz w:val="17"/>
        </w:rPr>
        <w:t>31. Conclusion</w:t>
      </w:r>
    </w:p>
    <w:p>
      <w:r>
        <w:br w:type="page"/>
      </w:r>
    </w:p>
    <w:p>
      <w:pPr>
        <w:pStyle w:val="Heading1"/>
      </w:pPr>
      <w:r>
        <w:t>Abstract</w:t>
      </w:r>
    </w:p>
    <w:p>
      <w:pPr>
        <w:spacing w:after="120" w:line="274" w:lineRule="auto"/>
      </w:pPr>
      <w:r>
        <w:rPr>
          <w:rFonts w:ascii="Liberation Sans" w:hAnsi="Liberation Sans"/>
          <w:color w:val="1C2530"/>
          <w:sz w:val="21"/>
        </w:rPr>
        <w:t>Software systems have spent decades improving how humans specify procedures. Agentic systems introduce a different execution problem: an intelligent runtime can choose procedures, but it still needs a precise contract for what outcome is required, what actions are permitted, what capabilities exist, and what evidence proves completion.</w:t>
      </w:r>
    </w:p>
    <w:p>
      <w:pPr>
        <w:spacing w:after="120" w:line="274" w:lineRule="auto"/>
      </w:pPr>
      <w:r>
        <w:rPr>
          <w:rFonts w:ascii="Liberation Sans" w:hAnsi="Liberation Sans"/>
          <w:color w:val="1C2530"/>
          <w:sz w:val="21"/>
        </w:rPr>
        <w:t xml:space="preserve">GluLess proposes a small agent-native language and runtime built around three primitives: </w:t>
      </w:r>
      <w:r>
        <w:rPr>
          <w:rFonts w:ascii="Liberation Sans" w:hAnsi="Liberation Sans"/>
          <w:b/>
          <w:color w:val="1C2530"/>
          <w:sz w:val="21"/>
        </w:rPr>
        <w:t>Goal</w:t>
      </w:r>
      <w:r>
        <w:rPr>
          <w:rFonts w:ascii="Liberation Sans" w:hAnsi="Liberation Sans"/>
          <w:color w:val="1C2530"/>
          <w:sz w:val="21"/>
        </w:rPr>
        <w:t xml:space="preserve">, </w:t>
      </w:r>
      <w:r>
        <w:rPr>
          <w:rFonts w:ascii="Liberation Sans" w:hAnsi="Liberation Sans"/>
          <w:b/>
          <w:color w:val="1C2530"/>
          <w:sz w:val="21"/>
        </w:rPr>
        <w:t>Limits</w:t>
      </w:r>
      <w:r>
        <w:rPr>
          <w:rFonts w:ascii="Liberation Sans" w:hAnsi="Liberation Sans"/>
          <w:color w:val="1C2530"/>
          <w:sz w:val="21"/>
        </w:rPr>
        <w:t xml:space="preserve">, and </w:t>
      </w:r>
      <w:r>
        <w:rPr>
          <w:rFonts w:ascii="Liberation Sans" w:hAnsi="Liberation Sans"/>
          <w:b/>
          <w:color w:val="1C2530"/>
          <w:sz w:val="21"/>
        </w:rPr>
        <w:t>Utilities</w:t>
      </w:r>
      <w:r>
        <w:rPr>
          <w:rFonts w:ascii="Liberation Sans" w:hAnsi="Liberation Sans"/>
          <w:color w:val="1C2530"/>
          <w:sz w:val="21"/>
        </w:rPr>
        <w:t>. A GluLess contract describes the desired state or outcome, the authority and constraints governing execution, and the capabilities available to the executing agent. The runtime owns deterministic parsing, typing, validation, authorization, accounting, event emission, evidence collection, and result evaluation. AI is used where uncertainty is valuable: planning, capability selection, adaptation, recovery, and interpretation.</w:t>
      </w:r>
    </w:p>
    <w:p>
      <w:pPr>
        <w:spacing w:after="120" w:line="274" w:lineRule="auto"/>
      </w:pPr>
      <w:r>
        <w:rPr>
          <w:rFonts w:ascii="Liberation Sans" w:hAnsi="Liberation Sans"/>
          <w:color w:val="1C2530"/>
          <w:sz w:val="21"/>
        </w:rPr>
        <w:t xml:space="preserve">The central claim of this paper is intentionally narrow. GluLess should not replace OpenAPI, MCP, A2A, AG-UI, JSON Schema, Cedar, OPA, Temporal, CloudEvents, or existing API infrastructure. Those standards already own important parts of the stack. The unfilled layer is a </w:t>
      </w:r>
      <w:r>
        <w:rPr>
          <w:rFonts w:ascii="Liberation Sans" w:hAnsi="Liberation Sans"/>
          <w:b/>
          <w:color w:val="1C2530"/>
          <w:sz w:val="21"/>
        </w:rPr>
        <w:t>typed executable contract that composes outcome, authority, capabilities, execution, and proof into one canonical agent-facing program</w:t>
      </w:r>
      <w:r>
        <w:rPr>
          <w:rFonts w:ascii="Liberation Sans" w:hAnsi="Liberation Sans"/>
          <w:color w:val="1C2530"/>
          <w:sz w:val="21"/>
        </w:rPr>
        <w:t>.</w:t>
      </w:r>
    </w:p>
    <w:p>
      <w:pPr>
        <w:spacing w:after="120" w:line="274" w:lineRule="auto"/>
      </w:pPr>
      <w:r>
        <w:rPr>
          <w:rFonts w:ascii="Liberation Sans" w:hAnsi="Liberation Sans"/>
          <w:color w:val="1C2530"/>
          <w:sz w:val="21"/>
        </w:rPr>
        <w:t>This paper surveys adjacent technologies, defines the architectural gap GluLess targets, proposes a canonical intermediate representation, and outlines a minimal vertical slice capable of falsifying or validating the thesis.</w:t>
      </w:r>
    </w:p>
    <w:p>
      <w:pPr>
        <w:pStyle w:val="Heading1"/>
      </w:pPr>
      <w:r>
        <w:t>1. The shift: from procedure specification to governed outcome execution</w:t>
      </w:r>
    </w:p>
    <w:p>
      <w:pPr>
        <w:spacing w:after="120" w:line="274" w:lineRule="auto"/>
      </w:pPr>
      <w:r>
        <w:rPr>
          <w:rFonts w:ascii="Liberation Sans" w:hAnsi="Liberation Sans"/>
          <w:color w:val="1C2530"/>
          <w:sz w:val="21"/>
        </w:rPr>
        <w:t>Traditional programming languages assume that the author provides the procedure. The runtime decides how to interpret machine-level details, but the program generally fixes the control flow: call this function, branch on this condition, iterate this collection, write this state.</w:t>
      </w:r>
    </w:p>
    <w:p>
      <w:pPr>
        <w:spacing w:after="120" w:line="274" w:lineRule="auto"/>
      </w:pPr>
      <w:r>
        <w:rPr>
          <w:rFonts w:ascii="Liberation Sans" w:hAnsi="Liberation Sans"/>
          <w:color w:val="1C2530"/>
          <w:sz w:val="21"/>
        </w:rPr>
        <w:t>Agentic execution changes the division of responsibility. A capable agent can often choose among multiple valid execution paths. It can inspect capabilities, reason over state, recover from errors, and adapt when one route fails. Requiring the contract author to prescribe every step can destroy much of that value. Conversely, allowing an agent to act from an underspecified prompt creates unacceptable ambiguity around authority, side effects, completion, and auditability.</w:t>
      </w:r>
    </w:p>
    <w:p>
      <w:pPr>
        <w:spacing w:after="120" w:line="274" w:lineRule="auto"/>
      </w:pPr>
      <w:r>
        <w:rPr>
          <w:rFonts w:ascii="Liberation Sans" w:hAnsi="Liberation Sans"/>
          <w:color w:val="1C2530"/>
          <w:sz w:val="21"/>
        </w:rPr>
        <w:t>This produces a new programming boundary:</w:t>
      </w:r>
    </w:p>
    <w:tbl>
      <w:tblPr>
        <w:tblW w:type="auto" w:w="0"/>
        <w:jc w:val="center"/>
        <w:tblLayout w:type="fixed"/>
        <w:tblLook w:firstColumn="1" w:firstRow="1" w:lastColumn="0" w:lastRow="0" w:noHBand="0" w:noVBand="1" w:val="04A0"/>
        <w:tblBorders>
          <w:top w:val="single" w:sz="3" w:space="0" w:color="D8E0E7"/>
          <w:left w:val="single" w:sz="3" w:space="0" w:color="D8E0E7"/>
          <w:bottom w:val="single" w:sz="3" w:space="0" w:color="D8E0E7"/>
          <w:right w:val="single" w:sz="3" w:space="0" w:color="D8E0E7"/>
          <w:insideH w:val="single" w:sz="3" w:space="0" w:color="D8E0E7"/>
          <w:insideV w:val="single" w:sz="3" w:space="0" w:color="D8E0E7"/>
        </w:tblBorders>
      </w:tblPr>
      <w:tblGrid>
        <w:gridCol w:w="9878"/>
      </w:tblGrid>
      <w:tr>
        <w:tc>
          <w:tcPr>
            <w:tcW w:type="dxa" w:w="9288"/>
            <w:shd w:fill="F5F7F9"/>
            <w:tcMar>
              <w:top w:w="130" w:type="dxa"/>
              <w:start w:w="160" w:type="dxa"/>
              <w:bottom w:w="130" w:type="dxa"/>
              <w:end w:w="160" w:type="dxa"/>
            </w:tcMar>
          </w:tcPr>
          <w:p>
            <w:pPr>
              <w:spacing w:after="0" w:line="252" w:lineRule="auto"/>
            </w:pPr>
            <w:r>
              <w:rPr>
                <w:rFonts w:ascii="Liberation Mono" w:hAnsi="Liberation Mono"/>
                <w:color w:val="283642"/>
                <w:sz w:val="17"/>
              </w:rPr>
              <w:t>traditional program</w:t>
              <w:br/>
            </w:r>
            <w:r>
              <w:rPr>
                <w:rFonts w:ascii="Liberation Mono" w:hAnsi="Liberation Mono"/>
                <w:color w:val="283642"/>
                <w:sz w:val="17"/>
              </w:rPr>
              <w:t>= procedure + data + permissions embedded around procedure</w:t>
              <w:br/>
            </w:r>
            <w:r>
              <w:rPr>
                <w:rFonts w:ascii="Liberation Mono" w:hAnsi="Liberation Mono"/>
                <w:color w:val="283642"/>
                <w:sz w:val="17"/>
              </w:rPr>
              <w:br/>
            </w:r>
            <w:r>
              <w:rPr>
                <w:rFonts w:ascii="Liberation Mono" w:hAnsi="Liberation Mono"/>
                <w:color w:val="283642"/>
                <w:sz w:val="17"/>
              </w:rPr>
              <w:t>agent-native contract</w:t>
              <w:br/>
            </w:r>
            <w:r>
              <w:rPr>
                <w:rFonts w:ascii="Liberation Mono" w:hAnsi="Liberation Mono"/>
                <w:color w:val="283642"/>
                <w:sz w:val="17"/>
              </w:rPr>
              <w:t>= desired outcome + governing limits + available capabilities</w:t>
            </w:r>
          </w:p>
        </w:tc>
      </w:tr>
    </w:tbl>
    <w:p>
      <w:pPr>
        <w:spacing w:after="0"/>
      </w:pPr>
    </w:p>
    <w:p>
      <w:pPr>
        <w:spacing w:after="120" w:line="274" w:lineRule="auto"/>
      </w:pPr>
      <w:r>
        <w:rPr>
          <w:rFonts w:ascii="Liberation Sans" w:hAnsi="Liberation Sans"/>
          <w:color w:val="1C2530"/>
          <w:sz w:val="21"/>
        </w:rPr>
        <w:t>The agent-native runtime may choose a procedure, but it may not choose its own authority, rewrite the success criteria, silently invent capabilities, or declare completion without evidence.</w:t>
      </w:r>
    </w:p>
    <w:p>
      <w:pPr>
        <w:spacing w:after="120" w:line="274" w:lineRule="auto"/>
      </w:pPr>
      <w:r>
        <w:rPr>
          <w:rFonts w:ascii="Liberation Sans" w:hAnsi="Liberation Sans"/>
          <w:color w:val="1C2530"/>
          <w:sz w:val="21"/>
        </w:rPr>
        <w:t>GluLess therefore treats planning as an implementation detail of execution rather than the primary authored artifact.</w:t>
      </w:r>
    </w:p>
    <w:p>
      <w:pPr>
        <w:pStyle w:val="Heading2"/>
      </w:pPr>
      <w:r>
        <w:t>1.1 The real program is the contract</w:t>
      </w:r>
    </w:p>
    <w:p>
      <w:pPr>
        <w:spacing w:after="120" w:line="274" w:lineRule="auto"/>
      </w:pPr>
      <w:r>
        <w:rPr>
          <w:rFonts w:ascii="Liberation Sans" w:hAnsi="Liberation Sans"/>
          <w:color w:val="1C2530"/>
          <w:sz w:val="21"/>
        </w:rPr>
        <w:t xml:space="preserve">The phrase </w:t>
      </w:r>
      <w:r>
        <w:rPr>
          <w:rFonts w:ascii="Liberation Sans" w:hAnsi="Liberation Sans"/>
          <w:b/>
          <w:color w:val="1C2530"/>
          <w:sz w:val="21"/>
        </w:rPr>
        <w:t>“the contract is the program”</w:t>
      </w:r>
      <w:r>
        <w:rPr>
          <w:rFonts w:ascii="Liberation Sans" w:hAnsi="Liberation Sans"/>
          <w:color w:val="1C2530"/>
          <w:sz w:val="21"/>
        </w:rPr>
        <w:t xml:space="preserve"> has a concrete technical meaning:</w:t>
      </w:r>
    </w:p>
    <w:p>
      <w:pPr>
        <w:pStyle w:val="ListNumber"/>
        <w:spacing w:after="50"/>
      </w:pPr>
      <w:r>
        <w:rPr>
          <w:rFonts w:ascii="Liberation Sans" w:hAnsi="Liberation Sans"/>
          <w:color w:val="1C2530"/>
          <w:sz w:val="20"/>
        </w:rPr>
        <w:t>The contract is typed and machine-verifiable before execution.</w:t>
      </w:r>
    </w:p>
    <w:p>
      <w:pPr>
        <w:pStyle w:val="ListNumber"/>
        <w:spacing w:after="50"/>
      </w:pPr>
      <w:r>
        <w:rPr>
          <w:rFonts w:ascii="Liberation Sans" w:hAnsi="Liberation Sans"/>
          <w:color w:val="1C2530"/>
          <w:sz w:val="20"/>
        </w:rPr>
        <w:t>The contract names the state or outcome that must become true.</w:t>
      </w:r>
    </w:p>
    <w:p>
      <w:pPr>
        <w:pStyle w:val="ListNumber"/>
        <w:spacing w:after="50"/>
      </w:pPr>
      <w:r>
        <w:rPr>
          <w:rFonts w:ascii="Liberation Sans" w:hAnsi="Liberation Sans"/>
          <w:color w:val="1C2530"/>
          <w:sz w:val="20"/>
        </w:rPr>
        <w:t>The contract establishes the authority boundary inside which any plan must remain.</w:t>
      </w:r>
    </w:p>
    <w:p>
      <w:pPr>
        <w:pStyle w:val="ListNumber"/>
        <w:spacing w:after="50"/>
      </w:pPr>
      <w:r>
        <w:rPr>
          <w:rFonts w:ascii="Liberation Sans" w:hAnsi="Liberation Sans"/>
          <w:color w:val="1C2530"/>
          <w:sz w:val="20"/>
        </w:rPr>
        <w:t>The contract binds execution to discoverable capabilities.</w:t>
      </w:r>
    </w:p>
    <w:p>
      <w:pPr>
        <w:pStyle w:val="ListNumber"/>
        <w:spacing w:after="50"/>
      </w:pPr>
      <w:r>
        <w:rPr>
          <w:rFonts w:ascii="Liberation Sans" w:hAnsi="Liberation Sans"/>
          <w:color w:val="1C2530"/>
          <w:sz w:val="20"/>
        </w:rPr>
        <w:t>The runtime can evaluate whether the outcome was achieved.</w:t>
      </w:r>
    </w:p>
    <w:p>
      <w:pPr>
        <w:pStyle w:val="ListNumber"/>
        <w:spacing w:after="50"/>
      </w:pPr>
      <w:r>
        <w:rPr>
          <w:rFonts w:ascii="Liberation Sans" w:hAnsi="Liberation Sans"/>
          <w:color w:val="1C2530"/>
          <w:sz w:val="20"/>
        </w:rPr>
        <w:t>The runtime emits an evidence trail that is independent of an agent’s verbal claim.</w:t>
      </w:r>
    </w:p>
    <w:p>
      <w:pPr>
        <w:spacing w:after="120" w:line="274" w:lineRule="auto"/>
      </w:pPr>
      <w:r>
        <w:rPr>
          <w:rFonts w:ascii="Liberation Sans" w:hAnsi="Liberation Sans"/>
          <w:color w:val="1C2530"/>
          <w:sz w:val="21"/>
        </w:rPr>
        <w:t>A natural-language request may be an input to contract construction, but it is not the canonical executable artifact.</w:t>
      </w:r>
    </w:p>
    <w:p>
      <w:pPr>
        <w:pStyle w:val="Heading2"/>
      </w:pPr>
      <w:r>
        <w:t>1.2 Agent-native does not mean “LLM everywhere”</w:t>
      </w:r>
    </w:p>
    <w:p>
      <w:pPr>
        <w:spacing w:after="120" w:line="274" w:lineRule="auto"/>
      </w:pPr>
      <w:r>
        <w:rPr>
          <w:rFonts w:ascii="Liberation Sans" w:hAnsi="Liberation Sans"/>
          <w:color w:val="1C2530"/>
          <w:sz w:val="21"/>
        </w:rPr>
        <w:t>A common error in agent architectures is to make probabilistic reasoning responsible for semantics that deterministic systems already solve better.</w:t>
      </w:r>
    </w:p>
    <w:p>
      <w:pPr>
        <w:spacing w:after="120" w:line="274" w:lineRule="auto"/>
      </w:pPr>
      <w:r>
        <w:rPr>
          <w:rFonts w:ascii="Liberation Sans" w:hAnsi="Liberation Sans"/>
          <w:color w:val="1C2530"/>
          <w:sz w:val="21"/>
        </w:rPr>
        <w:t>GluLess draws a strict line.</w:t>
      </w:r>
    </w:p>
    <w:p>
      <w:pPr>
        <w:spacing w:after="120" w:line="274" w:lineRule="auto"/>
      </w:pPr>
      <w:r>
        <w:rPr>
          <w:rFonts w:ascii="Liberation Sans" w:hAnsi="Liberation Sans"/>
          <w:b/>
          <w:color w:val="1C2530"/>
          <w:sz w:val="21"/>
        </w:rPr>
        <w:t>Deterministic ownership:</w:t>
      </w:r>
    </w:p>
    <w:tbl>
      <w:tblPr>
        <w:tblW w:type="auto" w:w="0"/>
        <w:jc w:val="center"/>
        <w:tblLayout w:type="fixed"/>
        <w:tblLook w:firstColumn="1" w:firstRow="1" w:lastColumn="0" w:lastRow="0" w:noHBand="0" w:noVBand="1" w:val="04A0"/>
        <w:tblBorders>
          <w:top w:val="single" w:sz="3" w:space="0" w:color="D8E0E7"/>
          <w:left w:val="single" w:sz="3" w:space="0" w:color="D8E0E7"/>
          <w:bottom w:val="single" w:sz="3" w:space="0" w:color="D8E0E7"/>
          <w:right w:val="single" w:sz="3" w:space="0" w:color="D8E0E7"/>
          <w:insideH w:val="single" w:sz="3" w:space="0" w:color="D8E0E7"/>
          <w:insideV w:val="single" w:sz="3" w:space="0" w:color="D8E0E7"/>
        </w:tblBorders>
      </w:tblPr>
      <w:tblGrid>
        <w:gridCol w:w="9878"/>
      </w:tblGrid>
      <w:tr>
        <w:tc>
          <w:tcPr>
            <w:tcW w:type="dxa" w:w="9288"/>
            <w:shd w:fill="F5F7F9"/>
            <w:tcMar>
              <w:top w:w="130" w:type="dxa"/>
              <w:start w:w="160" w:type="dxa"/>
              <w:bottom w:w="130" w:type="dxa"/>
              <w:end w:w="160" w:type="dxa"/>
            </w:tcMar>
          </w:tcPr>
          <w:p>
            <w:pPr>
              <w:spacing w:after="0" w:line="252" w:lineRule="auto"/>
            </w:pPr>
            <w:r>
              <w:rPr>
                <w:rFonts w:ascii="Liberation Mono" w:hAnsi="Liberation Mono"/>
                <w:color w:val="283642"/>
                <w:sz w:val="17"/>
              </w:rPr>
              <w:t>parsing</w:t>
              <w:br/>
            </w:r>
            <w:r>
              <w:rPr>
                <w:rFonts w:ascii="Liberation Mono" w:hAnsi="Liberation Mono"/>
                <w:color w:val="283642"/>
                <w:sz w:val="17"/>
              </w:rPr>
              <w:t>schema validation</w:t>
              <w:br/>
            </w:r>
            <w:r>
              <w:rPr>
                <w:rFonts w:ascii="Liberation Mono" w:hAnsi="Liberation Mono"/>
                <w:color w:val="283642"/>
                <w:sz w:val="17"/>
              </w:rPr>
              <w:t>typing</w:t>
              <w:br/>
            </w:r>
            <w:r>
              <w:rPr>
                <w:rFonts w:ascii="Liberation Mono" w:hAnsi="Liberation Mono"/>
                <w:color w:val="283642"/>
                <w:sz w:val="17"/>
              </w:rPr>
              <w:t>serialization</w:t>
              <w:br/>
            </w:r>
            <w:r>
              <w:rPr>
                <w:rFonts w:ascii="Liberation Mono" w:hAnsi="Liberation Mono"/>
                <w:color w:val="283642"/>
                <w:sz w:val="17"/>
              </w:rPr>
              <w:t>authority evaluation</w:t>
              <w:br/>
            </w:r>
            <w:r>
              <w:rPr>
                <w:rFonts w:ascii="Liberation Mono" w:hAnsi="Liberation Mono"/>
                <w:color w:val="283642"/>
                <w:sz w:val="17"/>
              </w:rPr>
              <w:t>Limit enforcement</w:t>
              <w:br/>
            </w:r>
            <w:r>
              <w:rPr>
                <w:rFonts w:ascii="Liberation Mono" w:hAnsi="Liberation Mono"/>
                <w:color w:val="283642"/>
                <w:sz w:val="17"/>
              </w:rPr>
              <w:t>versioning</w:t>
              <w:br/>
            </w:r>
            <w:r>
              <w:rPr>
                <w:rFonts w:ascii="Liberation Mono" w:hAnsi="Liberation Mono"/>
                <w:color w:val="283642"/>
                <w:sz w:val="17"/>
              </w:rPr>
              <w:t>execution accounting</w:t>
              <w:br/>
            </w:r>
            <w:r>
              <w:rPr>
                <w:rFonts w:ascii="Liberation Mono" w:hAnsi="Liberation Mono"/>
                <w:color w:val="283642"/>
                <w:sz w:val="17"/>
              </w:rPr>
              <w:t>result validation</w:t>
              <w:br/>
            </w:r>
            <w:r>
              <w:rPr>
                <w:rFonts w:ascii="Liberation Mono" w:hAnsi="Liberation Mono"/>
                <w:color w:val="283642"/>
                <w:sz w:val="17"/>
              </w:rPr>
              <w:t>event envelopes</w:t>
              <w:br/>
            </w:r>
            <w:r>
              <w:rPr>
                <w:rFonts w:ascii="Liberation Mono" w:hAnsi="Liberation Mono"/>
                <w:color w:val="283642"/>
                <w:sz w:val="17"/>
              </w:rPr>
              <w:t>evidence binding</w:t>
            </w:r>
          </w:p>
        </w:tc>
      </w:tr>
    </w:tbl>
    <w:p>
      <w:pPr>
        <w:spacing w:after="0"/>
      </w:pPr>
    </w:p>
    <w:p>
      <w:pPr>
        <w:spacing w:after="120" w:line="274" w:lineRule="auto"/>
      </w:pPr>
      <w:r>
        <w:rPr>
          <w:rFonts w:ascii="Liberation Sans" w:hAnsi="Liberation Sans"/>
          <w:b/>
          <w:color w:val="1C2530"/>
          <w:sz w:val="21"/>
        </w:rPr>
        <w:t>AI ownership:</w:t>
      </w:r>
    </w:p>
    <w:tbl>
      <w:tblPr>
        <w:tblW w:type="auto" w:w="0"/>
        <w:jc w:val="center"/>
        <w:tblLayout w:type="fixed"/>
        <w:tblLook w:firstColumn="1" w:firstRow="1" w:lastColumn="0" w:lastRow="0" w:noHBand="0" w:noVBand="1" w:val="04A0"/>
        <w:tblBorders>
          <w:top w:val="single" w:sz="3" w:space="0" w:color="D8E0E7"/>
          <w:left w:val="single" w:sz="3" w:space="0" w:color="D8E0E7"/>
          <w:bottom w:val="single" w:sz="3" w:space="0" w:color="D8E0E7"/>
          <w:right w:val="single" w:sz="3" w:space="0" w:color="D8E0E7"/>
          <w:insideH w:val="single" w:sz="3" w:space="0" w:color="D8E0E7"/>
          <w:insideV w:val="single" w:sz="3" w:space="0" w:color="D8E0E7"/>
        </w:tblBorders>
      </w:tblPr>
      <w:tblGrid>
        <w:gridCol w:w="9878"/>
      </w:tblGrid>
      <w:tr>
        <w:tc>
          <w:tcPr>
            <w:tcW w:type="dxa" w:w="9288"/>
            <w:shd w:fill="F5F7F9"/>
            <w:tcMar>
              <w:top w:w="130" w:type="dxa"/>
              <w:start w:w="160" w:type="dxa"/>
              <w:bottom w:w="130" w:type="dxa"/>
              <w:end w:w="160" w:type="dxa"/>
            </w:tcMar>
          </w:tcPr>
          <w:p>
            <w:pPr>
              <w:spacing w:after="0" w:line="252" w:lineRule="auto"/>
            </w:pPr>
            <w:r>
              <w:rPr>
                <w:rFonts w:ascii="Liberation Mono" w:hAnsi="Liberation Mono"/>
                <w:color w:val="283642"/>
                <w:sz w:val="17"/>
              </w:rPr>
              <w:t>planning</w:t>
              <w:br/>
            </w:r>
            <w:r>
              <w:rPr>
                <w:rFonts w:ascii="Liberation Mono" w:hAnsi="Liberation Mono"/>
                <w:color w:val="283642"/>
                <w:sz w:val="17"/>
              </w:rPr>
              <w:t>reasoning</w:t>
              <w:br/>
            </w:r>
            <w:r>
              <w:rPr>
                <w:rFonts w:ascii="Liberation Mono" w:hAnsi="Liberation Mono"/>
                <w:color w:val="283642"/>
                <w:sz w:val="17"/>
              </w:rPr>
              <w:t>Utility selection</w:t>
              <w:br/>
            </w:r>
            <w:r>
              <w:rPr>
                <w:rFonts w:ascii="Liberation Mono" w:hAnsi="Liberation Mono"/>
                <w:color w:val="283642"/>
                <w:sz w:val="17"/>
              </w:rPr>
              <w:t>interpretation of underspecified state</w:t>
              <w:br/>
            </w:r>
            <w:r>
              <w:rPr>
                <w:rFonts w:ascii="Liberation Mono" w:hAnsi="Liberation Mono"/>
                <w:color w:val="283642"/>
                <w:sz w:val="17"/>
              </w:rPr>
              <w:t>adaptation</w:t>
              <w:br/>
            </w:r>
            <w:r>
              <w:rPr>
                <w:rFonts w:ascii="Liberation Mono" w:hAnsi="Liberation Mono"/>
                <w:color w:val="283642"/>
                <w:sz w:val="17"/>
              </w:rPr>
              <w:t>recovery</w:t>
              <w:br/>
            </w:r>
            <w:r>
              <w:rPr>
                <w:rFonts w:ascii="Liberation Mono" w:hAnsi="Liberation Mono"/>
                <w:color w:val="283642"/>
                <w:sz w:val="17"/>
              </w:rPr>
              <w:t>ranking valid alternatives</w:t>
            </w:r>
          </w:p>
        </w:tc>
      </w:tr>
    </w:tbl>
    <w:p>
      <w:pPr>
        <w:spacing w:after="0"/>
      </w:pPr>
    </w:p>
    <w:p>
      <w:pPr>
        <w:spacing w:after="120" w:line="274" w:lineRule="auto"/>
      </w:pPr>
      <w:r>
        <w:rPr>
          <w:rFonts w:ascii="Liberation Sans" w:hAnsi="Liberation Sans"/>
          <w:color w:val="1C2530"/>
          <w:sz w:val="21"/>
        </w:rPr>
        <w:t>The result is not a “language for prompting an LLM.” It is a runtime contract inside which one or more intelligent planners may operate.</w:t>
      </w:r>
    </w:p>
    <w:p>
      <w:pPr>
        <w:pStyle w:val="Heading1"/>
      </w:pPr>
      <w:r>
        <w:t>2. GLU: the minimal semantic model</w:t>
      </w:r>
    </w:p>
    <w:p>
      <w:pPr>
        <w:spacing w:after="120" w:line="274" w:lineRule="auto"/>
      </w:pPr>
      <w:r>
        <w:rPr>
          <w:rFonts w:ascii="Liberation Sans" w:hAnsi="Liberation Sans"/>
          <w:color w:val="1C2530"/>
          <w:sz w:val="21"/>
        </w:rPr>
        <w:t>GluLess starts with three top-level ideas rather than syntax constructs inherited from general-purpose programming languages.</w:t>
      </w:r>
    </w:p>
    <w:p>
      <w:pPr>
        <w:pStyle w:val="Heading2"/>
      </w:pPr>
      <w:r>
        <w:t>2.1 Goal</w:t>
      </w:r>
    </w:p>
    <w:p>
      <w:pPr>
        <w:spacing w:after="120" w:line="274" w:lineRule="auto"/>
      </w:pPr>
      <w:r>
        <w:rPr>
          <w:rFonts w:ascii="Liberation Sans" w:hAnsi="Liberation Sans"/>
          <w:color w:val="1C2530"/>
          <w:sz w:val="21"/>
        </w:rPr>
        <w:t xml:space="preserve">A </w:t>
      </w:r>
      <w:r>
        <w:rPr>
          <w:rFonts w:ascii="Liberation Sans" w:hAnsi="Liberation Sans"/>
          <w:b/>
          <w:color w:val="1C2530"/>
          <w:sz w:val="21"/>
        </w:rPr>
        <w:t>Goal</w:t>
      </w:r>
      <w:r>
        <w:rPr>
          <w:rFonts w:ascii="Liberation Sans" w:hAnsi="Liberation Sans"/>
          <w:color w:val="1C2530"/>
          <w:sz w:val="21"/>
        </w:rPr>
        <w:t xml:space="preserve"> defines what must become true.</w:t>
      </w:r>
    </w:p>
    <w:p>
      <w:pPr>
        <w:spacing w:after="120" w:line="274" w:lineRule="auto"/>
      </w:pPr>
      <w:r>
        <w:rPr>
          <w:rFonts w:ascii="Liberation Sans" w:hAnsi="Liberation Sans"/>
          <w:color w:val="1C2530"/>
          <w:sz w:val="21"/>
        </w:rPr>
        <w:t>A Goal should prefer observable postconditions over prescribed steps. Examples include:</w:t>
      </w:r>
    </w:p>
    <w:tbl>
      <w:tblPr>
        <w:tblW w:type="auto" w:w="0"/>
        <w:jc w:val="center"/>
        <w:tblLayout w:type="fixed"/>
        <w:tblLook w:firstColumn="1" w:firstRow="1" w:lastColumn="0" w:lastRow="0" w:noHBand="0" w:noVBand="1" w:val="04A0"/>
        <w:tblBorders>
          <w:top w:val="single" w:sz="3" w:space="0" w:color="D8E0E7"/>
          <w:left w:val="single" w:sz="3" w:space="0" w:color="D8E0E7"/>
          <w:bottom w:val="single" w:sz="3" w:space="0" w:color="D8E0E7"/>
          <w:right w:val="single" w:sz="3" w:space="0" w:color="D8E0E7"/>
          <w:insideH w:val="single" w:sz="3" w:space="0" w:color="D8E0E7"/>
          <w:insideV w:val="single" w:sz="3" w:space="0" w:color="D8E0E7"/>
        </w:tblBorders>
      </w:tblPr>
      <w:tblGrid>
        <w:gridCol w:w="9878"/>
      </w:tblGrid>
      <w:tr>
        <w:tc>
          <w:tcPr>
            <w:tcW w:type="dxa" w:w="9288"/>
            <w:shd w:fill="F5F7F9"/>
            <w:tcMar>
              <w:top w:w="130" w:type="dxa"/>
              <w:start w:w="160" w:type="dxa"/>
              <w:bottom w:w="130" w:type="dxa"/>
              <w:end w:w="160" w:type="dxa"/>
            </w:tcMar>
          </w:tcPr>
          <w:p>
            <w:pPr>
              <w:spacing w:after="0" w:line="252" w:lineRule="auto"/>
            </w:pPr>
            <w:r>
              <w:rPr>
                <w:rFonts w:ascii="Liberation Mono" w:hAnsi="Liberation Mono"/>
                <w:color w:val="283642"/>
                <w:sz w:val="17"/>
              </w:rPr>
              <w:t>Deployment(version="2.4.1").status == healthy</w:t>
              <w:br/>
            </w:r>
            <w:r>
              <w:rPr>
                <w:rFonts w:ascii="Liberation Mono" w:hAnsi="Liberation Mono"/>
                <w:color w:val="283642"/>
                <w:sz w:val="17"/>
              </w:rPr>
              <w:br/>
            </w:r>
            <w:r>
              <w:rPr>
                <w:rFonts w:ascii="Liberation Mono" w:hAnsi="Liberation Mono"/>
                <w:color w:val="283642"/>
                <w:sz w:val="17"/>
              </w:rPr>
              <w:t>Invoice(id="inv_481").state == paid</w:t>
              <w:br/>
            </w:r>
            <w:r>
              <w:rPr>
                <w:rFonts w:ascii="Liberation Mono" w:hAnsi="Liberation Mono"/>
                <w:color w:val="283642"/>
                <w:sz w:val="17"/>
              </w:rPr>
              <w:br/>
            </w:r>
            <w:r>
              <w:rPr>
                <w:rFonts w:ascii="Liberation Mono" w:hAnsi="Liberation Mono"/>
                <w:color w:val="283642"/>
                <w:sz w:val="17"/>
              </w:rPr>
              <w:t>Repository("api").checks.required == passing</w:t>
              <w:br/>
            </w:r>
            <w:r>
              <w:rPr>
                <w:rFonts w:ascii="Liberation Mono" w:hAnsi="Liberation Mono"/>
                <w:color w:val="283642"/>
                <w:sz w:val="17"/>
              </w:rPr>
              <w:br/>
            </w:r>
            <w:r>
              <w:rPr>
                <w:rFonts w:ascii="Liberation Mono" w:hAnsi="Liberation Mono"/>
                <w:color w:val="283642"/>
                <w:sz w:val="17"/>
              </w:rPr>
              <w:t>Customer("c_92").account.status == activated</w:t>
            </w:r>
          </w:p>
        </w:tc>
      </w:tr>
    </w:tbl>
    <w:p>
      <w:pPr>
        <w:spacing w:after="0"/>
      </w:pPr>
    </w:p>
    <w:p>
      <w:pPr>
        <w:spacing w:after="120" w:line="274" w:lineRule="auto"/>
      </w:pPr>
      <w:r>
        <w:rPr>
          <w:rFonts w:ascii="Liberation Sans" w:hAnsi="Liberation Sans"/>
          <w:color w:val="1C2530"/>
          <w:sz w:val="21"/>
        </w:rPr>
        <w:t>A Goal can include success predicates, acceptable result schemas, deadlines, or confidence requirements, but it should not encode a procedural plan unless the procedure itself is part of the required outcome.</w:t>
      </w:r>
    </w:p>
    <w:p>
      <w:pPr>
        <w:spacing w:after="120" w:line="274" w:lineRule="auto"/>
      </w:pPr>
      <w:r>
        <w:rPr>
          <w:rFonts w:ascii="Liberation Sans" w:hAnsi="Liberation Sans"/>
          <w:color w:val="1C2530"/>
          <w:sz w:val="21"/>
        </w:rPr>
        <w:t>A useful test is:</w:t>
      </w:r>
    </w:p>
    <w:tbl>
      <w:tblPr>
        <w:tblW w:type="auto" w:w="0"/>
        <w:jc w:val="center"/>
        <w:tblLook w:firstColumn="1" w:firstRow="1" w:lastColumn="0" w:lastRow="0" w:noHBand="0" w:noVBand="1" w:val="04A0"/>
        <w:tblBorders>
          <w:top w:val="single" w:sz="3" w:space="0" w:color="C7D4DF"/>
          <w:left w:val="single" w:sz="3" w:space="0" w:color="C7D4DF"/>
          <w:bottom w:val="single" w:sz="3" w:space="0" w:color="C7D4DF"/>
          <w:right w:val="single" w:sz="3" w:space="0" w:color="C7D4DF"/>
          <w:insideH w:val="single" w:sz="3" w:space="0" w:color="C7D4DF"/>
          <w:insideV w:val="single" w:sz="3" w:space="0" w:color="C7D4DF"/>
        </w:tblBorders>
      </w:tblPr>
      <w:tblGrid>
        <w:gridCol w:w="9878"/>
      </w:tblGrid>
      <w:tr>
        <w:tc>
          <w:tcPr>
            <w:tcW w:type="dxa" w:w="9878"/>
            <w:shd w:fill="EAF0F5"/>
            <w:tcMar>
              <w:top w:w="120" w:type="dxa"/>
              <w:start w:w="160" w:type="dxa"/>
              <w:bottom w:w="120" w:type="dxa"/>
              <w:end w:w="160" w:type="dxa"/>
            </w:tcMar>
          </w:tcPr>
          <w:p>
            <w:r>
              <w:rPr>
                <w:rFonts w:ascii="Liberation Sans" w:hAnsi="Liberation Sans"/>
                <w:color w:val="213A5C"/>
                <w:sz w:val="20"/>
              </w:rPr>
              <w:t>If two different execution paths produce the same permitted final state and evidence, should both satisfy the contract?</w:t>
            </w:r>
          </w:p>
        </w:tc>
      </w:tr>
    </w:tbl>
    <w:p>
      <w:pPr>
        <w:spacing w:after="120" w:line="274" w:lineRule="auto"/>
      </w:pPr>
      <w:r>
        <w:rPr>
          <w:rFonts w:ascii="Liberation Sans" w:hAnsi="Liberation Sans"/>
          <w:color w:val="1C2530"/>
          <w:sz w:val="21"/>
        </w:rPr>
        <w:t>If yes, the difference belongs in planning rather than in the Goal.</w:t>
      </w:r>
    </w:p>
    <w:p>
      <w:pPr>
        <w:pStyle w:val="Heading2"/>
      </w:pPr>
      <w:r>
        <w:t>2.2 Limits</w:t>
      </w:r>
    </w:p>
    <w:p>
      <w:pPr>
        <w:spacing w:after="120" w:line="274" w:lineRule="auto"/>
      </w:pPr>
      <w:r>
        <w:rPr>
          <w:rFonts w:ascii="Liberation Sans" w:hAnsi="Liberation Sans"/>
          <w:b/>
          <w:color w:val="1C2530"/>
          <w:sz w:val="21"/>
        </w:rPr>
        <w:t>Limits</w:t>
      </w:r>
      <w:r>
        <w:rPr>
          <w:rFonts w:ascii="Liberation Sans" w:hAnsi="Liberation Sans"/>
          <w:color w:val="1C2530"/>
          <w:sz w:val="21"/>
        </w:rPr>
        <w:t xml:space="preserve"> define what governs execution.</w:t>
      </w:r>
    </w:p>
    <w:p>
      <w:pPr>
        <w:spacing w:after="120" w:line="274" w:lineRule="auto"/>
      </w:pPr>
      <w:r>
        <w:rPr>
          <w:rFonts w:ascii="Liberation Sans" w:hAnsi="Liberation Sans"/>
          <w:color w:val="1C2530"/>
          <w:sz w:val="21"/>
        </w:rPr>
        <w:t>This category includes more than authorization. It includes:</w:t>
      </w:r>
    </w:p>
    <w:tbl>
      <w:tblPr>
        <w:tblW w:type="auto" w:w="0"/>
        <w:jc w:val="center"/>
        <w:tblLayout w:type="fixed"/>
        <w:tblLook w:firstColumn="1" w:firstRow="1" w:lastColumn="0" w:lastRow="0" w:noHBand="0" w:noVBand="1" w:val="04A0"/>
        <w:tblBorders>
          <w:top w:val="single" w:sz="3" w:space="0" w:color="D8E0E7"/>
          <w:left w:val="single" w:sz="3" w:space="0" w:color="D8E0E7"/>
          <w:bottom w:val="single" w:sz="3" w:space="0" w:color="D8E0E7"/>
          <w:right w:val="single" w:sz="3" w:space="0" w:color="D8E0E7"/>
          <w:insideH w:val="single" w:sz="3" w:space="0" w:color="D8E0E7"/>
          <w:insideV w:val="single" w:sz="3" w:space="0" w:color="D8E0E7"/>
        </w:tblBorders>
      </w:tblPr>
      <w:tblGrid>
        <w:gridCol w:w="9878"/>
      </w:tblGrid>
      <w:tr>
        <w:tc>
          <w:tcPr>
            <w:tcW w:type="dxa" w:w="9288"/>
            <w:shd w:fill="F5F7F9"/>
            <w:tcMar>
              <w:top w:w="130" w:type="dxa"/>
              <w:start w:w="160" w:type="dxa"/>
              <w:bottom w:w="130" w:type="dxa"/>
              <w:end w:w="160" w:type="dxa"/>
            </w:tcMar>
          </w:tcPr>
          <w:p>
            <w:pPr>
              <w:spacing w:after="0" w:line="252" w:lineRule="auto"/>
            </w:pPr>
            <w:r>
              <w:rPr>
                <w:rFonts w:ascii="Liberation Mono" w:hAnsi="Liberation Mono"/>
                <w:color w:val="283642"/>
                <w:sz w:val="17"/>
              </w:rPr>
              <w:t>authority</w:t>
              <w:br/>
            </w:r>
            <w:r>
              <w:rPr>
                <w:rFonts w:ascii="Liberation Mono" w:hAnsi="Liberation Mono"/>
                <w:color w:val="283642"/>
                <w:sz w:val="17"/>
              </w:rPr>
              <w:t>permissions</w:t>
              <w:br/>
            </w:r>
            <w:r>
              <w:rPr>
                <w:rFonts w:ascii="Liberation Mono" w:hAnsi="Liberation Mono"/>
                <w:color w:val="283642"/>
                <w:sz w:val="17"/>
              </w:rPr>
              <w:t>explicit denials</w:t>
              <w:br/>
            </w:r>
            <w:r>
              <w:rPr>
                <w:rFonts w:ascii="Liberation Mono" w:hAnsi="Liberation Mono"/>
                <w:color w:val="283642"/>
                <w:sz w:val="17"/>
              </w:rPr>
              <w:t>approval gates</w:t>
              <w:br/>
            </w:r>
            <w:r>
              <w:rPr>
                <w:rFonts w:ascii="Liberation Mono" w:hAnsi="Liberation Mono"/>
                <w:color w:val="283642"/>
                <w:sz w:val="17"/>
              </w:rPr>
              <w:t>safety constraints</w:t>
              <w:br/>
            </w:r>
            <w:r>
              <w:rPr>
                <w:rFonts w:ascii="Liberation Mono" w:hAnsi="Liberation Mono"/>
                <w:color w:val="283642"/>
                <w:sz w:val="17"/>
              </w:rPr>
              <w:t>budgets</w:t>
              <w:br/>
            </w:r>
            <w:r>
              <w:rPr>
                <w:rFonts w:ascii="Liberation Mono" w:hAnsi="Liberation Mono"/>
                <w:color w:val="283642"/>
                <w:sz w:val="17"/>
              </w:rPr>
              <w:t>rate limits</w:t>
              <w:br/>
            </w:r>
            <w:r>
              <w:rPr>
                <w:rFonts w:ascii="Liberation Mono" w:hAnsi="Liberation Mono"/>
                <w:color w:val="283642"/>
                <w:sz w:val="17"/>
              </w:rPr>
              <w:t>time bounds</w:t>
              <w:br/>
            </w:r>
            <w:r>
              <w:rPr>
                <w:rFonts w:ascii="Liberation Mono" w:hAnsi="Liberation Mono"/>
                <w:color w:val="283642"/>
                <w:sz w:val="17"/>
              </w:rPr>
              <w:t>jurisdictional rules</w:t>
              <w:br/>
            </w:r>
            <w:r>
              <w:rPr>
                <w:rFonts w:ascii="Liberation Mono" w:hAnsi="Liberation Mono"/>
                <w:color w:val="283642"/>
                <w:sz w:val="17"/>
              </w:rPr>
              <w:t>invariants</w:t>
              <w:br/>
            </w:r>
            <w:r>
              <w:rPr>
                <w:rFonts w:ascii="Liberation Mono" w:hAnsi="Liberation Mono"/>
                <w:color w:val="283642"/>
                <w:sz w:val="17"/>
              </w:rPr>
              <w:t>required evidence</w:t>
              <w:br/>
            </w:r>
            <w:r>
              <w:rPr>
                <w:rFonts w:ascii="Liberation Mono" w:hAnsi="Liberation Mono"/>
                <w:color w:val="283642"/>
                <w:sz w:val="17"/>
              </w:rPr>
              <w:t>side-effect constraints</w:t>
              <w:br/>
            </w:r>
            <w:r>
              <w:rPr>
                <w:rFonts w:ascii="Liberation Mono" w:hAnsi="Liberation Mono"/>
                <w:color w:val="283642"/>
                <w:sz w:val="17"/>
              </w:rPr>
              <w:t>resource boundaries</w:t>
            </w:r>
          </w:p>
        </w:tc>
      </w:tr>
    </w:tbl>
    <w:p>
      <w:pPr>
        <w:spacing w:after="0"/>
      </w:pPr>
    </w:p>
    <w:p>
      <w:pPr>
        <w:spacing w:after="120" w:line="274" w:lineRule="auto"/>
      </w:pPr>
      <w:r>
        <w:rPr>
          <w:rFonts w:ascii="Liberation Sans" w:hAnsi="Liberation Sans"/>
          <w:color w:val="1C2530"/>
          <w:sz w:val="21"/>
        </w:rPr>
        <w:t>A Utility being available does not imply that it is authorized.</w:t>
      </w:r>
    </w:p>
    <w:p>
      <w:pPr>
        <w:spacing w:after="120" w:line="274" w:lineRule="auto"/>
      </w:pPr>
      <w:r>
        <w:rPr>
          <w:rFonts w:ascii="Liberation Sans" w:hAnsi="Liberation Sans"/>
          <w:color w:val="1C2530"/>
          <w:sz w:val="21"/>
        </w:rPr>
        <w:t>A model selecting an action does not imply that the action is permitted.</w:t>
      </w:r>
    </w:p>
    <w:p>
      <w:pPr>
        <w:spacing w:after="120" w:line="274" w:lineRule="auto"/>
      </w:pPr>
      <w:r>
        <w:rPr>
          <w:rFonts w:ascii="Liberation Sans" w:hAnsi="Liberation Sans"/>
          <w:color w:val="1C2530"/>
          <w:sz w:val="21"/>
        </w:rPr>
        <w:t>The runtime must evaluate mutations against Limits before execution.</w:t>
      </w:r>
    </w:p>
    <w:p>
      <w:pPr>
        <w:spacing w:after="120" w:line="274" w:lineRule="auto"/>
      </w:pPr>
      <w:r>
        <w:rPr>
          <w:rFonts w:ascii="Liberation Sans" w:hAnsi="Liberation Sans"/>
          <w:color w:val="1C2530"/>
          <w:sz w:val="21"/>
        </w:rPr>
        <w:t>Example semantics:</w:t>
      </w:r>
    </w:p>
    <w:tbl>
      <w:tblPr>
        <w:tblW w:type="auto" w:w="0"/>
        <w:jc w:val="center"/>
        <w:tblLayout w:type="fixed"/>
        <w:tblLook w:firstColumn="1" w:firstRow="1" w:lastColumn="0" w:lastRow="0" w:noHBand="0" w:noVBand="1" w:val="04A0"/>
        <w:tblBorders>
          <w:top w:val="single" w:sz="3" w:space="0" w:color="D8E0E7"/>
          <w:left w:val="single" w:sz="3" w:space="0" w:color="D8E0E7"/>
          <w:bottom w:val="single" w:sz="3" w:space="0" w:color="D8E0E7"/>
          <w:right w:val="single" w:sz="3" w:space="0" w:color="D8E0E7"/>
          <w:insideH w:val="single" w:sz="3" w:space="0" w:color="D8E0E7"/>
          <w:insideV w:val="single" w:sz="3" w:space="0" w:color="D8E0E7"/>
        </w:tblBorders>
      </w:tblPr>
      <w:tblGrid>
        <w:gridCol w:w="9878"/>
      </w:tblGrid>
      <w:tr>
        <w:tc>
          <w:tcPr>
            <w:tcW w:type="dxa" w:w="9288"/>
            <w:shd w:fill="F5F7F9"/>
            <w:tcMar>
              <w:top w:w="130" w:type="dxa"/>
              <w:start w:w="160" w:type="dxa"/>
              <w:bottom w:w="130" w:type="dxa"/>
              <w:end w:w="160" w:type="dxa"/>
            </w:tcMar>
          </w:tcPr>
          <w:p>
            <w:pPr>
              <w:spacing w:after="0" w:line="252" w:lineRule="auto"/>
            </w:pPr>
            <w:r>
              <w:rPr>
                <w:rFonts w:ascii="Liberation Mono" w:hAnsi="Liberation Mono"/>
                <w:color w:val="283642"/>
                <w:sz w:val="17"/>
              </w:rPr>
              <w:t>allow Work.read</w:t>
              <w:br/>
            </w:r>
            <w:r>
              <w:rPr>
                <w:rFonts w:ascii="Liberation Mono" w:hAnsi="Liberation Mono"/>
                <w:color w:val="283642"/>
                <w:sz w:val="17"/>
              </w:rPr>
              <w:t>allow Work.claim</w:t>
              <w:br/>
            </w:r>
            <w:r>
              <w:rPr>
                <w:rFonts w:ascii="Liberation Mono" w:hAnsi="Liberation Mono"/>
                <w:color w:val="283642"/>
                <w:sz w:val="17"/>
              </w:rPr>
              <w:t>require approval for Production.deploy</w:t>
              <w:br/>
            </w:r>
            <w:r>
              <w:rPr>
                <w:rFonts w:ascii="Liberation Mono" w:hAnsi="Liberation Mono"/>
                <w:color w:val="283642"/>
                <w:sz w:val="17"/>
              </w:rPr>
              <w:t>deny Infrastructure.destroy</w:t>
              <w:br/>
            </w:r>
            <w:r>
              <w:rPr>
                <w:rFonts w:ascii="Liberation Mono" w:hAnsi="Liberation Mono"/>
                <w:color w:val="283642"/>
                <w:sz w:val="17"/>
              </w:rPr>
              <w:t>budget money &lt;= 500 USD</w:t>
              <w:br/>
            </w:r>
            <w:r>
              <w:rPr>
                <w:rFonts w:ascii="Liberation Mono" w:hAnsi="Liberation Mono"/>
                <w:color w:val="283642"/>
                <w:sz w:val="17"/>
              </w:rPr>
              <w:t>budget calls[Billing.charge] &lt;= 1</w:t>
            </w:r>
          </w:p>
        </w:tc>
      </w:tr>
    </w:tbl>
    <w:p>
      <w:pPr>
        <w:spacing w:after="0"/>
      </w:pPr>
    </w:p>
    <w:p>
      <w:pPr>
        <w:spacing w:after="120" w:line="274" w:lineRule="auto"/>
      </w:pPr>
      <w:r>
        <w:rPr>
          <w:rFonts w:ascii="Liberation Sans" w:hAnsi="Liberation Sans"/>
          <w:color w:val="1C2530"/>
          <w:sz w:val="21"/>
        </w:rPr>
        <w:t>Limits are not advisory text. They are executable constraints.</w:t>
      </w:r>
    </w:p>
    <w:p>
      <w:pPr>
        <w:pStyle w:val="Heading2"/>
      </w:pPr>
      <w:r>
        <w:t>2.3 Utilities</w:t>
      </w:r>
    </w:p>
    <w:p>
      <w:pPr>
        <w:spacing w:after="120" w:line="274" w:lineRule="auto"/>
      </w:pPr>
      <w:r>
        <w:rPr>
          <w:rFonts w:ascii="Liberation Sans" w:hAnsi="Liberation Sans"/>
          <w:b/>
          <w:color w:val="1C2530"/>
          <w:sz w:val="21"/>
        </w:rPr>
        <w:t>Utilities</w:t>
      </w:r>
      <w:r>
        <w:rPr>
          <w:rFonts w:ascii="Liberation Sans" w:hAnsi="Liberation Sans"/>
          <w:color w:val="1C2530"/>
          <w:sz w:val="21"/>
        </w:rPr>
        <w:t xml:space="preserve"> are typed capabilities the runtime may invoke.</w:t>
      </w:r>
    </w:p>
    <w:p>
      <w:pPr>
        <w:spacing w:after="120" w:line="274" w:lineRule="auto"/>
      </w:pPr>
      <w:r>
        <w:rPr>
          <w:rFonts w:ascii="Liberation Sans" w:hAnsi="Liberation Sans"/>
          <w:color w:val="1C2530"/>
          <w:sz w:val="21"/>
        </w:rPr>
        <w:t>A Utility can originate from:</w:t>
      </w:r>
    </w:p>
    <w:p>
      <w:pPr>
        <w:pStyle w:val="ListBullet"/>
        <w:spacing w:after="50"/>
      </w:pPr>
      <w:r>
        <w:rPr>
          <w:rFonts w:ascii="Liberation Sans" w:hAnsi="Liberation Sans"/>
          <w:color w:val="1C2530"/>
          <w:sz w:val="20"/>
        </w:rPr>
        <w:t>an OpenAPI operation,</w:t>
      </w:r>
    </w:p>
    <w:p>
      <w:pPr>
        <w:pStyle w:val="ListBullet"/>
        <w:spacing w:after="50"/>
      </w:pPr>
      <w:r>
        <w:rPr>
          <w:rFonts w:ascii="Liberation Sans" w:hAnsi="Liberation Sans"/>
          <w:color w:val="1C2530"/>
          <w:sz w:val="20"/>
        </w:rPr>
        <w:t>an MCP tool,</w:t>
      </w:r>
    </w:p>
    <w:p>
      <w:pPr>
        <w:pStyle w:val="ListBullet"/>
        <w:spacing w:after="50"/>
      </w:pPr>
      <w:r>
        <w:rPr>
          <w:rFonts w:ascii="Liberation Sans" w:hAnsi="Liberation Sans"/>
          <w:color w:val="1C2530"/>
          <w:sz w:val="20"/>
        </w:rPr>
        <w:t>an A2A agent capability or task endpoint,</w:t>
      </w:r>
    </w:p>
    <w:p>
      <w:pPr>
        <w:pStyle w:val="ListBullet"/>
        <w:spacing w:after="50"/>
      </w:pPr>
      <w:r>
        <w:rPr>
          <w:rFonts w:ascii="Liberation Sans" w:hAnsi="Liberation Sans"/>
          <w:color w:val="1C2530"/>
          <w:sz w:val="20"/>
        </w:rPr>
        <w:t>a GraphQL operation,</w:t>
      </w:r>
    </w:p>
    <w:p>
      <w:pPr>
        <w:pStyle w:val="ListBullet"/>
        <w:spacing w:after="50"/>
      </w:pPr>
      <w:r>
        <w:rPr>
          <w:rFonts w:ascii="Liberation Sans" w:hAnsi="Liberation Sans"/>
          <w:color w:val="1C2530"/>
          <w:sz w:val="20"/>
        </w:rPr>
        <w:t>a gRPC method,</w:t>
      </w:r>
    </w:p>
    <w:p>
      <w:pPr>
        <w:pStyle w:val="ListBullet"/>
        <w:spacing w:after="50"/>
      </w:pPr>
      <w:r>
        <w:rPr>
          <w:rFonts w:ascii="Liberation Sans" w:hAnsi="Liberation Sans"/>
          <w:color w:val="1C2530"/>
          <w:sz w:val="20"/>
        </w:rPr>
        <w:t>an event stream,</w:t>
      </w:r>
    </w:p>
    <w:p>
      <w:pPr>
        <w:pStyle w:val="ListBullet"/>
        <w:spacing w:after="50"/>
      </w:pPr>
      <w:r>
        <w:rPr>
          <w:rFonts w:ascii="Liberation Sans" w:hAnsi="Liberation Sans"/>
          <w:color w:val="1C2530"/>
          <w:sz w:val="20"/>
        </w:rPr>
        <w:t>a model capability,</w:t>
      </w:r>
    </w:p>
    <w:p>
      <w:pPr>
        <w:pStyle w:val="ListBullet"/>
        <w:spacing w:after="50"/>
      </w:pPr>
      <w:r>
        <w:rPr>
          <w:rFonts w:ascii="Liberation Sans" w:hAnsi="Liberation Sans"/>
          <w:color w:val="1C2530"/>
          <w:sz w:val="20"/>
        </w:rPr>
        <w:t>an internal service API,</w:t>
      </w:r>
    </w:p>
    <w:p>
      <w:pPr>
        <w:pStyle w:val="ListBullet"/>
        <w:spacing w:after="50"/>
      </w:pPr>
      <w:r>
        <w:rPr>
          <w:rFonts w:ascii="Liberation Sans" w:hAnsi="Liberation Sans"/>
          <w:color w:val="1C2530"/>
          <w:sz w:val="20"/>
        </w:rPr>
        <w:t>a repository or infrastructure API,</w:t>
      </w:r>
    </w:p>
    <w:p>
      <w:pPr>
        <w:pStyle w:val="ListBullet"/>
        <w:spacing w:after="50"/>
      </w:pPr>
      <w:r>
        <w:rPr>
          <w:rFonts w:ascii="Liberation Sans" w:hAnsi="Liberation Sans"/>
          <w:color w:val="1C2530"/>
          <w:sz w:val="20"/>
        </w:rPr>
        <w:t>another GluLess contract exposed as a capability.</w:t>
      </w:r>
    </w:p>
    <w:p>
      <w:pPr>
        <w:spacing w:after="120" w:line="274" w:lineRule="auto"/>
      </w:pPr>
      <w:r>
        <w:rPr>
          <w:rFonts w:ascii="Liberation Sans" w:hAnsi="Liberation Sans"/>
          <w:color w:val="1C2530"/>
          <w:sz w:val="21"/>
        </w:rPr>
        <w:t>A Utility should expose a stable machine contract:</w:t>
      </w:r>
    </w:p>
    <w:tbl>
      <w:tblPr>
        <w:tblW w:type="auto" w:w="0"/>
        <w:jc w:val="center"/>
        <w:tblLayout w:type="fixed"/>
        <w:tblLook w:firstColumn="1" w:firstRow="1" w:lastColumn="0" w:lastRow="0" w:noHBand="0" w:noVBand="1" w:val="04A0"/>
        <w:tblBorders>
          <w:top w:val="single" w:sz="3" w:space="0" w:color="D8E0E7"/>
          <w:left w:val="single" w:sz="3" w:space="0" w:color="D8E0E7"/>
          <w:bottom w:val="single" w:sz="3" w:space="0" w:color="D8E0E7"/>
          <w:right w:val="single" w:sz="3" w:space="0" w:color="D8E0E7"/>
          <w:insideH w:val="single" w:sz="3" w:space="0" w:color="D8E0E7"/>
          <w:insideV w:val="single" w:sz="3" w:space="0" w:color="D8E0E7"/>
        </w:tblBorders>
      </w:tblPr>
      <w:tblGrid>
        <w:gridCol w:w="9878"/>
      </w:tblGrid>
      <w:tr>
        <w:tc>
          <w:tcPr>
            <w:tcW w:type="dxa" w:w="9288"/>
            <w:shd w:fill="F5F7F9"/>
            <w:tcMar>
              <w:top w:w="130" w:type="dxa"/>
              <w:start w:w="160" w:type="dxa"/>
              <w:bottom w:w="130" w:type="dxa"/>
              <w:end w:w="160" w:type="dxa"/>
            </w:tcMar>
          </w:tcPr>
          <w:p>
            <w:pPr>
              <w:spacing w:after="0" w:line="252" w:lineRule="auto"/>
            </w:pPr>
            <w:r>
              <w:rPr>
                <w:rFonts w:ascii="Liberation Mono" w:hAnsi="Liberation Mono"/>
                <w:color w:val="283642"/>
                <w:sz w:val="17"/>
              </w:rPr>
              <w:t>IDENTITY=</w:t>
              <w:br/>
            </w:r>
            <w:r>
              <w:rPr>
                <w:rFonts w:ascii="Liberation Mono" w:hAnsi="Liberation Mono"/>
                <w:color w:val="283642"/>
                <w:sz w:val="17"/>
              </w:rPr>
              <w:t>INPUT=</w:t>
              <w:br/>
            </w:r>
            <w:r>
              <w:rPr>
                <w:rFonts w:ascii="Liberation Mono" w:hAnsi="Liberation Mono"/>
                <w:color w:val="283642"/>
                <w:sz w:val="17"/>
              </w:rPr>
              <w:t>OUTPUT=</w:t>
              <w:br/>
            </w:r>
            <w:r>
              <w:rPr>
                <w:rFonts w:ascii="Liberation Mono" w:hAnsi="Liberation Mono"/>
                <w:color w:val="283642"/>
                <w:sz w:val="17"/>
              </w:rPr>
              <w:t>AUTHORITY=</w:t>
              <w:br/>
            </w:r>
            <w:r>
              <w:rPr>
                <w:rFonts w:ascii="Liberation Mono" w:hAnsi="Liberation Mono"/>
                <w:color w:val="283642"/>
                <w:sz w:val="17"/>
              </w:rPr>
              <w:t>SIDE_EFFECTS=</w:t>
              <w:br/>
            </w:r>
            <w:r>
              <w:rPr>
                <w:rFonts w:ascii="Liberation Mono" w:hAnsi="Liberation Mono"/>
                <w:color w:val="283642"/>
                <w:sz w:val="17"/>
              </w:rPr>
              <w:t>ERRORS=</w:t>
              <w:br/>
            </w:r>
            <w:r>
              <w:rPr>
                <w:rFonts w:ascii="Liberation Mono" w:hAnsi="Liberation Mono"/>
                <w:color w:val="283642"/>
                <w:sz w:val="17"/>
              </w:rPr>
              <w:t>VERSION=</w:t>
              <w:br/>
            </w:r>
            <w:r>
              <w:rPr>
                <w:rFonts w:ascii="Liberation Mono" w:hAnsi="Liberation Mono"/>
                <w:color w:val="283642"/>
                <w:sz w:val="17"/>
              </w:rPr>
              <w:t>EVIDENCE=</w:t>
            </w:r>
          </w:p>
        </w:tc>
      </w:tr>
    </w:tbl>
    <w:p>
      <w:pPr>
        <w:spacing w:after="0"/>
      </w:pPr>
    </w:p>
    <w:p>
      <w:pPr>
        <w:spacing w:after="120" w:line="274" w:lineRule="auto"/>
      </w:pPr>
      <w:r>
        <w:rPr>
          <w:rFonts w:ascii="Liberation Sans" w:hAnsi="Liberation Sans"/>
          <w:color w:val="1C2530"/>
          <w:sz w:val="21"/>
        </w:rPr>
        <w:t>The runtime should care about the capability contract, not whether the implementation behind it uses Python, Go, a hosted SaaS API, an MCP server, or another agent.</w:t>
      </w:r>
    </w:p>
    <w:p>
      <w:pPr>
        <w:pStyle w:val="Heading1"/>
      </w:pPr>
      <w:r>
        <w:t>3. What already exists — and why GluLess should reuse it</w:t>
      </w:r>
    </w:p>
    <w:p>
      <w:pPr>
        <w:spacing w:after="120" w:line="274" w:lineRule="auto"/>
      </w:pPr>
      <w:r>
        <w:rPr>
          <w:rFonts w:ascii="Liberation Sans" w:hAnsi="Liberation Sans"/>
          <w:color w:val="1C2530"/>
          <w:sz w:val="21"/>
        </w:rPr>
        <w:t>A defensible GluLess architecture begins by refusing to recreate solved layers.</w:t>
      </w:r>
    </w:p>
    <w:p>
      <w:pPr>
        <w:spacing w:after="120" w:line="274" w:lineRule="auto"/>
      </w:pPr>
      <w:r>
        <w:rPr>
          <w:rFonts w:ascii="Liberation Sans" w:hAnsi="Liberation Sans"/>
          <w:color w:val="1C2530"/>
          <w:sz w:val="21"/>
        </w:rPr>
        <w:t>The most relevant standards and systems fall into several categories:</w:t>
      </w:r>
    </w:p>
    <w:p>
      <w:pPr>
        <w:pStyle w:val="ListNumber"/>
        <w:spacing w:after="50"/>
      </w:pPr>
      <w:r>
        <w:rPr>
          <w:rFonts w:ascii="Liberation Sans" w:hAnsi="Liberation Sans"/>
          <w:b/>
          <w:color w:val="1C2530"/>
          <w:sz w:val="20"/>
        </w:rPr>
        <w:t>Capability/interface description</w:t>
      </w:r>
      <w:r>
        <w:rPr>
          <w:rFonts w:ascii="Liberation Sans" w:hAnsi="Liberation Sans"/>
          <w:color w:val="1C2530"/>
          <w:sz w:val="20"/>
        </w:rPr>
        <w:t xml:space="preserve"> — OpenAPI, JSON Schema, GraphQL, gRPC, MCP.</w:t>
      </w:r>
    </w:p>
    <w:p>
      <w:pPr>
        <w:pStyle w:val="ListNumber"/>
        <w:spacing w:after="50"/>
      </w:pPr>
      <w:r>
        <w:rPr>
          <w:rFonts w:ascii="Liberation Sans" w:hAnsi="Liberation Sans"/>
          <w:b/>
          <w:color w:val="1C2530"/>
          <w:sz w:val="20"/>
        </w:rPr>
        <w:t>Agent interoperability</w:t>
      </w:r>
      <w:r>
        <w:rPr>
          <w:rFonts w:ascii="Liberation Sans" w:hAnsi="Liberation Sans"/>
          <w:color w:val="1C2530"/>
          <w:sz w:val="20"/>
        </w:rPr>
        <w:t xml:space="preserve"> — A2A.</w:t>
      </w:r>
    </w:p>
    <w:p>
      <w:pPr>
        <w:pStyle w:val="ListNumber"/>
        <w:spacing w:after="50"/>
      </w:pPr>
      <w:r>
        <w:rPr>
          <w:rFonts w:ascii="Liberation Sans" w:hAnsi="Liberation Sans"/>
          <w:b/>
          <w:color w:val="1C2530"/>
          <w:sz w:val="20"/>
        </w:rPr>
        <w:t>Agent/frontend interaction</w:t>
      </w:r>
      <w:r>
        <w:rPr>
          <w:rFonts w:ascii="Liberation Sans" w:hAnsi="Liberation Sans"/>
          <w:color w:val="1C2530"/>
          <w:sz w:val="20"/>
        </w:rPr>
        <w:t xml:space="preserve"> — AG-UI.</w:t>
      </w:r>
    </w:p>
    <w:p>
      <w:pPr>
        <w:pStyle w:val="ListNumber"/>
        <w:spacing w:after="50"/>
      </w:pPr>
      <w:r>
        <w:rPr>
          <w:rFonts w:ascii="Liberation Sans" w:hAnsi="Liberation Sans"/>
          <w:b/>
          <w:color w:val="1C2530"/>
          <w:sz w:val="20"/>
        </w:rPr>
        <w:t>Policy and authorization</w:t>
      </w:r>
      <w:r>
        <w:rPr>
          <w:rFonts w:ascii="Liberation Sans" w:hAnsi="Liberation Sans"/>
          <w:color w:val="1C2530"/>
          <w:sz w:val="20"/>
        </w:rPr>
        <w:t xml:space="preserve"> — Cedar, OPA/Rego.</w:t>
      </w:r>
    </w:p>
    <w:p>
      <w:pPr>
        <w:pStyle w:val="ListNumber"/>
        <w:spacing w:after="50"/>
      </w:pPr>
      <w:r>
        <w:rPr>
          <w:rFonts w:ascii="Liberation Sans" w:hAnsi="Liberation Sans"/>
          <w:b/>
          <w:color w:val="1C2530"/>
          <w:sz w:val="20"/>
        </w:rPr>
        <w:t>Durable orchestration</w:t>
      </w:r>
      <w:r>
        <w:rPr>
          <w:rFonts w:ascii="Liberation Sans" w:hAnsi="Liberation Sans"/>
          <w:color w:val="1C2530"/>
          <w:sz w:val="20"/>
        </w:rPr>
        <w:t xml:space="preserve"> — Temporal, AWS Step Functions, LangGraph.</w:t>
      </w:r>
    </w:p>
    <w:p>
      <w:pPr>
        <w:pStyle w:val="ListNumber"/>
        <w:spacing w:after="50"/>
      </w:pPr>
      <w:r>
        <w:rPr>
          <w:rFonts w:ascii="Liberation Sans" w:hAnsi="Liberation Sans"/>
          <w:b/>
          <w:color w:val="1C2530"/>
          <w:sz w:val="20"/>
        </w:rPr>
        <w:t>Desired-state configuration</w:t>
      </w:r>
      <w:r>
        <w:rPr>
          <w:rFonts w:ascii="Liberation Sans" w:hAnsi="Liberation Sans"/>
          <w:color w:val="1C2530"/>
          <w:sz w:val="20"/>
        </w:rPr>
        <w:t xml:space="preserve"> — Terraform and controller/reconciliation patterns.</w:t>
      </w:r>
    </w:p>
    <w:p>
      <w:pPr>
        <w:pStyle w:val="ListNumber"/>
        <w:spacing w:after="50"/>
      </w:pPr>
      <w:r>
        <w:rPr>
          <w:rFonts w:ascii="Liberation Sans" w:hAnsi="Liberation Sans"/>
          <w:b/>
          <w:color w:val="1C2530"/>
          <w:sz w:val="20"/>
        </w:rPr>
        <w:t>Planning languages</w:t>
      </w:r>
      <w:r>
        <w:rPr>
          <w:rFonts w:ascii="Liberation Sans" w:hAnsi="Liberation Sans"/>
          <w:color w:val="1C2530"/>
          <w:sz w:val="20"/>
        </w:rPr>
        <w:t xml:space="preserve"> — PDDL and related automated planning formalisms.</w:t>
      </w:r>
    </w:p>
    <w:p>
      <w:pPr>
        <w:pStyle w:val="ListNumber"/>
        <w:spacing w:after="50"/>
      </w:pPr>
      <w:r>
        <w:rPr>
          <w:rFonts w:ascii="Liberation Sans" w:hAnsi="Liberation Sans"/>
          <w:b/>
          <w:color w:val="1C2530"/>
          <w:sz w:val="20"/>
        </w:rPr>
        <w:t>Events and provenance</w:t>
      </w:r>
      <w:r>
        <w:rPr>
          <w:rFonts w:ascii="Liberation Sans" w:hAnsi="Liberation Sans"/>
          <w:color w:val="1C2530"/>
          <w:sz w:val="20"/>
        </w:rPr>
        <w:t xml:space="preserve"> — CloudEvents, W3C PROV and tracing systems.</w:t>
      </w:r>
    </w:p>
    <w:p>
      <w:pPr>
        <w:spacing w:after="120" w:line="274" w:lineRule="auto"/>
      </w:pPr>
      <w:r>
        <w:rPr>
          <w:rFonts w:ascii="Liberation Sans" w:hAnsi="Liberation Sans"/>
          <w:color w:val="1C2530"/>
          <w:sz w:val="21"/>
        </w:rPr>
        <w:t>None of these categories should be treated as competitors by default. They are potential implementation owners beneath or beside GluLess.</w:t>
      </w:r>
    </w:p>
    <w:p>
      <w:pPr>
        <w:pStyle w:val="Heading1"/>
      </w:pPr>
      <w:r>
        <w:t>4. OpenAPI: a strong Utility source, not an execution contract</w:t>
      </w:r>
    </w:p>
    <w:p>
      <w:pPr>
        <w:spacing w:after="120" w:line="274" w:lineRule="auto"/>
      </w:pPr>
      <w:r>
        <w:rPr>
          <w:rFonts w:ascii="Liberation Sans" w:hAnsi="Liberation Sans"/>
          <w:color w:val="1C2530"/>
          <w:sz w:val="21"/>
        </w:rPr>
        <w:t>The OpenAPI Specification defines a language-agnostic description of HTTP API surfaces. Its primary value to GluLess is obvious: it already provides machine-readable operations, parameters, request bodies, response schemas, security schemes, servers, and error surfaces. An agent runtime should not require a bespoke wrapper around every REST API when a valid OpenAPI document already exists.[1]</w:t>
      </w:r>
    </w:p>
    <w:p>
      <w:pPr>
        <w:spacing w:after="120" w:line="274" w:lineRule="auto"/>
      </w:pPr>
      <w:r>
        <w:rPr>
          <w:rFonts w:ascii="Liberation Sans" w:hAnsi="Liberation Sans"/>
          <w:color w:val="1C2530"/>
          <w:sz w:val="21"/>
        </w:rPr>
        <w:t>Conceptually:</w:t>
      </w:r>
    </w:p>
    <w:tbl>
      <w:tblPr>
        <w:tblW w:type="auto" w:w="0"/>
        <w:jc w:val="center"/>
        <w:tblLayout w:type="fixed"/>
        <w:tblLook w:firstColumn="1" w:firstRow="1" w:lastColumn="0" w:lastRow="0" w:noHBand="0" w:noVBand="1" w:val="04A0"/>
        <w:tblBorders>
          <w:top w:val="single" w:sz="3" w:space="0" w:color="D8E0E7"/>
          <w:left w:val="single" w:sz="3" w:space="0" w:color="D8E0E7"/>
          <w:bottom w:val="single" w:sz="3" w:space="0" w:color="D8E0E7"/>
          <w:right w:val="single" w:sz="3" w:space="0" w:color="D8E0E7"/>
          <w:insideH w:val="single" w:sz="3" w:space="0" w:color="D8E0E7"/>
          <w:insideV w:val="single" w:sz="3" w:space="0" w:color="D8E0E7"/>
        </w:tblBorders>
      </w:tblPr>
      <w:tblGrid>
        <w:gridCol w:w="9878"/>
      </w:tblGrid>
      <w:tr>
        <w:tc>
          <w:tcPr>
            <w:tcW w:type="dxa" w:w="9288"/>
            <w:shd w:fill="F5F7F9"/>
            <w:tcMar>
              <w:top w:w="130" w:type="dxa"/>
              <w:start w:w="160" w:type="dxa"/>
              <w:bottom w:w="130" w:type="dxa"/>
              <w:end w:w="160" w:type="dxa"/>
            </w:tcMar>
          </w:tcPr>
          <w:p>
            <w:pPr>
              <w:spacing w:after="0" w:line="252" w:lineRule="auto"/>
            </w:pPr>
            <w:r>
              <w:rPr>
                <w:rFonts w:ascii="Liberation Mono" w:hAnsi="Liberation Mono"/>
                <w:color w:val="283642"/>
                <w:sz w:val="17"/>
              </w:rPr>
              <w:t>OpenAPI Operation</w:t>
              <w:br/>
            </w:r>
            <w:r>
              <w:rPr>
                <w:rFonts w:ascii="Liberation Mono" w:hAnsi="Liberation Mono"/>
                <w:color w:val="283642"/>
                <w:sz w:val="17"/>
              </w:rPr>
              <w:t xml:space="preserve">      ↓ import</w:t>
              <w:br/>
            </w:r>
            <w:r>
              <w:rPr>
                <w:rFonts w:ascii="Liberation Mono" w:hAnsi="Liberation Mono"/>
                <w:color w:val="283642"/>
                <w:sz w:val="17"/>
              </w:rPr>
              <w:t>Typed GluLess Utility</w:t>
            </w:r>
          </w:p>
        </w:tc>
      </w:tr>
    </w:tbl>
    <w:p>
      <w:pPr>
        <w:spacing w:after="0"/>
      </w:pPr>
    </w:p>
    <w:p>
      <w:pPr>
        <w:spacing w:after="120" w:line="274" w:lineRule="auto"/>
      </w:pPr>
      <w:r>
        <w:rPr>
          <w:rFonts w:ascii="Liberation Sans" w:hAnsi="Liberation Sans"/>
          <w:color w:val="1C2530"/>
          <w:sz w:val="21"/>
        </w:rPr>
        <w:t>A GluLess importer can derive:</w:t>
      </w:r>
    </w:p>
    <w:tbl>
      <w:tblPr>
        <w:tblW w:type="auto" w:w="0"/>
        <w:jc w:val="center"/>
        <w:tblLayout w:type="fixed"/>
        <w:tblLook w:firstColumn="1" w:firstRow="1" w:lastColumn="0" w:lastRow="0" w:noHBand="0" w:noVBand="1" w:val="04A0"/>
        <w:tblBorders>
          <w:top w:val="single" w:sz="3" w:space="0" w:color="D8E0E7"/>
          <w:left w:val="single" w:sz="3" w:space="0" w:color="D8E0E7"/>
          <w:bottom w:val="single" w:sz="3" w:space="0" w:color="D8E0E7"/>
          <w:right w:val="single" w:sz="3" w:space="0" w:color="D8E0E7"/>
          <w:insideH w:val="single" w:sz="3" w:space="0" w:color="D8E0E7"/>
          <w:insideV w:val="single" w:sz="3" w:space="0" w:color="D8E0E7"/>
        </w:tblBorders>
      </w:tblPr>
      <w:tblGrid>
        <w:gridCol w:w="9878"/>
      </w:tblGrid>
      <w:tr>
        <w:tc>
          <w:tcPr>
            <w:tcW w:type="dxa" w:w="9288"/>
            <w:shd w:fill="F5F7F9"/>
            <w:tcMar>
              <w:top w:w="130" w:type="dxa"/>
              <w:start w:w="160" w:type="dxa"/>
              <w:bottom w:w="130" w:type="dxa"/>
              <w:end w:w="160" w:type="dxa"/>
            </w:tcMar>
          </w:tcPr>
          <w:p>
            <w:pPr>
              <w:spacing w:after="0" w:line="252" w:lineRule="auto"/>
            </w:pPr>
            <w:r>
              <w:rPr>
                <w:rFonts w:ascii="Liberation Mono" w:hAnsi="Liberation Mono"/>
                <w:color w:val="283642"/>
                <w:sz w:val="17"/>
              </w:rPr>
              <w:t>utility.id        &lt;- operationId or canonical operation identity</w:t>
              <w:br/>
            </w:r>
            <w:r>
              <w:rPr>
                <w:rFonts w:ascii="Liberation Mono" w:hAnsi="Liberation Mono"/>
                <w:color w:val="283642"/>
                <w:sz w:val="17"/>
              </w:rPr>
              <w:t>utility.input     &lt;- parameters + request body schema</w:t>
              <w:br/>
            </w:r>
            <w:r>
              <w:rPr>
                <w:rFonts w:ascii="Liberation Mono" w:hAnsi="Liberation Mono"/>
                <w:color w:val="283642"/>
                <w:sz w:val="17"/>
              </w:rPr>
              <w:t>utility.output    &lt;- response schema(s)</w:t>
              <w:br/>
            </w:r>
            <w:r>
              <w:rPr>
                <w:rFonts w:ascii="Liberation Mono" w:hAnsi="Liberation Mono"/>
                <w:color w:val="283642"/>
                <w:sz w:val="17"/>
              </w:rPr>
              <w:t>utility.transport &lt;- HTTP method + path + server metadata</w:t>
              <w:br/>
            </w:r>
            <w:r>
              <w:rPr>
                <w:rFonts w:ascii="Liberation Mono" w:hAnsi="Liberation Mono"/>
                <w:color w:val="283642"/>
                <w:sz w:val="17"/>
              </w:rPr>
              <w:t>utility.auth      &lt;- referenced security requirements</w:t>
              <w:br/>
            </w:r>
            <w:r>
              <w:rPr>
                <w:rFonts w:ascii="Liberation Mono" w:hAnsi="Liberation Mono"/>
                <w:color w:val="283642"/>
                <w:sz w:val="17"/>
              </w:rPr>
              <w:t>utility.errors    &lt;- non-success responses</w:t>
            </w:r>
          </w:p>
        </w:tc>
      </w:tr>
    </w:tbl>
    <w:p>
      <w:pPr>
        <w:spacing w:after="0"/>
      </w:pPr>
    </w:p>
    <w:p>
      <w:pPr>
        <w:spacing w:after="120" w:line="274" w:lineRule="auto"/>
      </w:pPr>
      <w:r>
        <w:rPr>
          <w:rFonts w:ascii="Liberation Sans" w:hAnsi="Liberation Sans"/>
          <w:color w:val="1C2530"/>
          <w:sz w:val="21"/>
        </w:rPr>
        <w:t>The missing semantics are equally important. OpenAPI does not define the caller’s Goal, the runtime’s policy for selecting one operation over another, cross-operation authority, approval requirements, execution budgets, global invariants, or what evidence is sufficient to establish contract-level success.</w:t>
      </w:r>
    </w:p>
    <w:p>
      <w:pPr>
        <w:spacing w:after="120" w:line="274" w:lineRule="auto"/>
      </w:pPr>
      <w:r>
        <w:rPr>
          <w:rFonts w:ascii="Liberation Sans" w:hAnsi="Liberation Sans"/>
          <w:color w:val="1C2530"/>
          <w:sz w:val="21"/>
        </w:rPr>
        <w:t>Therefore:</w:t>
      </w:r>
    </w:p>
    <w:tbl>
      <w:tblPr>
        <w:tblW w:type="auto" w:w="0"/>
        <w:jc w:val="center"/>
        <w:tblLook w:firstColumn="1" w:firstRow="1" w:lastColumn="0" w:lastRow="0" w:noHBand="0" w:noVBand="1" w:val="04A0"/>
        <w:tblBorders>
          <w:top w:val="single" w:sz="3" w:space="0" w:color="C7D4DF"/>
          <w:left w:val="single" w:sz="3" w:space="0" w:color="C7D4DF"/>
          <w:bottom w:val="single" w:sz="3" w:space="0" w:color="C7D4DF"/>
          <w:right w:val="single" w:sz="3" w:space="0" w:color="C7D4DF"/>
          <w:insideH w:val="single" w:sz="3" w:space="0" w:color="C7D4DF"/>
          <w:insideV w:val="single" w:sz="3" w:space="0" w:color="C7D4DF"/>
        </w:tblBorders>
      </w:tblPr>
      <w:tblGrid>
        <w:gridCol w:w="9878"/>
      </w:tblGrid>
      <w:tr>
        <w:tc>
          <w:tcPr>
            <w:tcW w:type="dxa" w:w="9878"/>
            <w:shd w:fill="EAF0F5"/>
            <w:tcMar>
              <w:top w:w="120" w:type="dxa"/>
              <w:start w:w="160" w:type="dxa"/>
              <w:bottom w:w="120" w:type="dxa"/>
              <w:end w:w="160" w:type="dxa"/>
            </w:tcMar>
          </w:tcPr>
          <w:p>
            <w:r>
              <w:rPr>
                <w:rFonts w:ascii="Liberation Sans" w:hAnsi="Liberation Sans"/>
                <w:b/>
                <w:color w:val="213A5C"/>
                <w:sz w:val="20"/>
              </w:rPr>
              <w:t>OpenAPI should become a Utility source inside GluLess, not a dialect GluLess replaces.</w:t>
            </w:r>
          </w:p>
        </w:tc>
      </w:tr>
    </w:tbl>
    <w:p>
      <w:pPr>
        <w:spacing w:after="120" w:line="274" w:lineRule="auto"/>
      </w:pPr>
      <w:r>
        <w:rPr>
          <w:rFonts w:ascii="Liberation Sans" w:hAnsi="Liberation Sans"/>
          <w:color w:val="1C2530"/>
          <w:sz w:val="21"/>
        </w:rPr>
        <w:t>This is an example of the project’s decision order: reuse the interface standard, add only the execution-contract semantics that are absent.</w:t>
      </w:r>
    </w:p>
    <w:p>
      <w:pPr>
        <w:pStyle w:val="Heading1"/>
      </w:pPr>
      <w:r>
        <w:t>5. MCP: capability exchange is becoming standardized</w:t>
      </w:r>
    </w:p>
    <w:p>
      <w:pPr>
        <w:spacing w:after="120" w:line="274" w:lineRule="auto"/>
      </w:pPr>
      <w:r>
        <w:rPr>
          <w:rFonts w:ascii="Liberation Sans" w:hAnsi="Liberation Sans"/>
          <w:color w:val="1C2530"/>
          <w:sz w:val="21"/>
        </w:rPr>
        <w:t>The Model Context Protocol defines a client-host-server architecture for connecting model applications with resources, prompts, and tools. Its specification also includes capability negotiation, lifecycle behavior, logging, progress, cancellation, authorization support for HTTP transports, and increasingly explicit task semantics.[2][3]</w:t>
      </w:r>
    </w:p>
    <w:p>
      <w:pPr>
        <w:spacing w:after="120" w:line="274" w:lineRule="auto"/>
      </w:pPr>
      <w:r>
        <w:rPr>
          <w:rFonts w:ascii="Liberation Sans" w:hAnsi="Liberation Sans"/>
          <w:color w:val="1C2530"/>
          <w:sz w:val="21"/>
        </w:rPr>
        <w:t>For GluLess, MCP is important because it makes a large category of agent capability discoverable through a standard protocol.</w:t>
      </w:r>
    </w:p>
    <w:p>
      <w:pPr>
        <w:spacing w:after="120" w:line="274" w:lineRule="auto"/>
      </w:pPr>
      <w:r>
        <w:rPr>
          <w:rFonts w:ascii="Liberation Sans" w:hAnsi="Liberation Sans"/>
          <w:color w:val="1C2530"/>
          <w:sz w:val="21"/>
        </w:rPr>
        <w:t>Conceptually:</w:t>
      </w:r>
    </w:p>
    <w:tbl>
      <w:tblPr>
        <w:tblW w:type="auto" w:w="0"/>
        <w:jc w:val="center"/>
        <w:tblLayout w:type="fixed"/>
        <w:tblLook w:firstColumn="1" w:firstRow="1" w:lastColumn="0" w:lastRow="0" w:noHBand="0" w:noVBand="1" w:val="04A0"/>
        <w:tblBorders>
          <w:top w:val="single" w:sz="3" w:space="0" w:color="D8E0E7"/>
          <w:left w:val="single" w:sz="3" w:space="0" w:color="D8E0E7"/>
          <w:bottom w:val="single" w:sz="3" w:space="0" w:color="D8E0E7"/>
          <w:right w:val="single" w:sz="3" w:space="0" w:color="D8E0E7"/>
          <w:insideH w:val="single" w:sz="3" w:space="0" w:color="D8E0E7"/>
          <w:insideV w:val="single" w:sz="3" w:space="0" w:color="D8E0E7"/>
        </w:tblBorders>
      </w:tblPr>
      <w:tblGrid>
        <w:gridCol w:w="9878"/>
      </w:tblGrid>
      <w:tr>
        <w:tc>
          <w:tcPr>
            <w:tcW w:type="dxa" w:w="9288"/>
            <w:shd w:fill="F5F7F9"/>
            <w:tcMar>
              <w:top w:w="130" w:type="dxa"/>
              <w:start w:w="160" w:type="dxa"/>
              <w:bottom w:w="130" w:type="dxa"/>
              <w:end w:w="160" w:type="dxa"/>
            </w:tcMar>
          </w:tcPr>
          <w:p>
            <w:pPr>
              <w:spacing w:after="0" w:line="252" w:lineRule="auto"/>
            </w:pPr>
            <w:r>
              <w:rPr>
                <w:rFonts w:ascii="Liberation Mono" w:hAnsi="Liberation Mono"/>
                <w:color w:val="283642"/>
                <w:sz w:val="17"/>
              </w:rPr>
              <w:t>MCP tool → Utility</w:t>
              <w:br/>
            </w:r>
            <w:r>
              <w:rPr>
                <w:rFonts w:ascii="Liberation Mono" w:hAnsi="Liberation Mono"/>
                <w:color w:val="283642"/>
                <w:sz w:val="17"/>
              </w:rPr>
              <w:t>MCP resource → readable Utility/resource binding</w:t>
              <w:br/>
            </w:r>
            <w:r>
              <w:rPr>
                <w:rFonts w:ascii="Liberation Mono" w:hAnsi="Liberation Mono"/>
                <w:color w:val="283642"/>
                <w:sz w:val="17"/>
              </w:rPr>
              <w:t>MCP task → long-running Utility execution surface</w:t>
            </w:r>
          </w:p>
        </w:tc>
      </w:tr>
    </w:tbl>
    <w:p>
      <w:pPr>
        <w:spacing w:after="0"/>
      </w:pPr>
    </w:p>
    <w:p>
      <w:pPr>
        <w:spacing w:after="120" w:line="274" w:lineRule="auto"/>
      </w:pPr>
      <w:r>
        <w:rPr>
          <w:rFonts w:ascii="Liberation Sans" w:hAnsi="Liberation Sans"/>
          <w:color w:val="1C2530"/>
          <w:sz w:val="21"/>
        </w:rPr>
        <w:t xml:space="preserve">MCP also demonstrates an architectural principle GluLess should preserve: </w:t>
      </w:r>
      <w:r>
        <w:rPr>
          <w:rFonts w:ascii="Liberation Sans" w:hAnsi="Liberation Sans"/>
          <w:b/>
          <w:color w:val="1C2530"/>
          <w:sz w:val="21"/>
        </w:rPr>
        <w:t>capability availability and capability authorization are separate concerns</w:t>
      </w:r>
      <w:r>
        <w:rPr>
          <w:rFonts w:ascii="Liberation Sans" w:hAnsi="Liberation Sans"/>
          <w:color w:val="1C2530"/>
          <w:sz w:val="21"/>
        </w:rPr>
        <w:t>. MCP advertises what a server can do, but the protocol’s own security guidance makes clear that implementers still need access controls, consent/authorization flows, validation, and auditing.[3]</w:t>
      </w:r>
    </w:p>
    <w:p>
      <w:pPr>
        <w:spacing w:after="120" w:line="274" w:lineRule="auto"/>
      </w:pPr>
      <w:r>
        <w:rPr>
          <w:rFonts w:ascii="Liberation Sans" w:hAnsi="Liberation Sans"/>
          <w:color w:val="1C2530"/>
          <w:sz w:val="21"/>
        </w:rPr>
        <w:t>That separation aligns closely with GLU:</w:t>
      </w:r>
    </w:p>
    <w:tbl>
      <w:tblPr>
        <w:tblW w:type="auto" w:w="0"/>
        <w:jc w:val="center"/>
        <w:tblLayout w:type="fixed"/>
        <w:tblLook w:firstColumn="1" w:firstRow="1" w:lastColumn="0" w:lastRow="0" w:noHBand="0" w:noVBand="1" w:val="04A0"/>
        <w:tblBorders>
          <w:top w:val="single" w:sz="3" w:space="0" w:color="D8E0E7"/>
          <w:left w:val="single" w:sz="3" w:space="0" w:color="D8E0E7"/>
          <w:bottom w:val="single" w:sz="3" w:space="0" w:color="D8E0E7"/>
          <w:right w:val="single" w:sz="3" w:space="0" w:color="D8E0E7"/>
          <w:insideH w:val="single" w:sz="3" w:space="0" w:color="D8E0E7"/>
          <w:insideV w:val="single" w:sz="3" w:space="0" w:color="D8E0E7"/>
        </w:tblBorders>
      </w:tblPr>
      <w:tblGrid>
        <w:gridCol w:w="9878"/>
      </w:tblGrid>
      <w:tr>
        <w:tc>
          <w:tcPr>
            <w:tcW w:type="dxa" w:w="9288"/>
            <w:shd w:fill="F5F7F9"/>
            <w:tcMar>
              <w:top w:w="130" w:type="dxa"/>
              <w:start w:w="160" w:type="dxa"/>
              <w:bottom w:w="130" w:type="dxa"/>
              <w:end w:w="160" w:type="dxa"/>
            </w:tcMar>
          </w:tcPr>
          <w:p>
            <w:pPr>
              <w:spacing w:after="0" w:line="252" w:lineRule="auto"/>
            </w:pPr>
            <w:r>
              <w:rPr>
                <w:rFonts w:ascii="Liberation Mono" w:hAnsi="Liberation Mono"/>
                <w:color w:val="283642"/>
                <w:sz w:val="17"/>
              </w:rPr>
              <w:t>Utilities = what can be invoked</w:t>
              <w:br/>
            </w:r>
            <w:r>
              <w:rPr>
                <w:rFonts w:ascii="Liberation Mono" w:hAnsi="Liberation Mono"/>
                <w:color w:val="283642"/>
                <w:sz w:val="17"/>
              </w:rPr>
              <w:t>Limits    = whether a particular invocation is allowed</w:t>
            </w:r>
          </w:p>
        </w:tc>
      </w:tr>
    </w:tbl>
    <w:p>
      <w:pPr>
        <w:spacing w:after="0"/>
      </w:pPr>
    </w:p>
    <w:p>
      <w:pPr>
        <w:spacing w:after="120" w:line="274" w:lineRule="auto"/>
      </w:pPr>
      <w:r>
        <w:rPr>
          <w:rFonts w:ascii="Liberation Sans" w:hAnsi="Liberation Sans"/>
          <w:color w:val="1C2530"/>
          <w:sz w:val="21"/>
        </w:rPr>
        <w:t>However, MCP is not itself a contract language for declaring an end-state across multiple capabilities. Its primary unit is protocol interaction with a server capability. A GluLess runtime can therefore consume MCP without attempting to absorb or fork it.</w:t>
      </w:r>
    </w:p>
    <w:p>
      <w:pPr>
        <w:pStyle w:val="Heading1"/>
      </w:pPr>
      <w:r>
        <w:t>6. A2A: inter-agent protocol, not agent program semantics</w:t>
      </w:r>
    </w:p>
    <w:p>
      <w:pPr>
        <w:spacing w:after="120" w:line="274" w:lineRule="auto"/>
      </w:pPr>
      <w:r>
        <w:rPr>
          <w:rFonts w:ascii="Liberation Sans" w:hAnsi="Liberation Sans"/>
          <w:color w:val="1C2530"/>
          <w:sz w:val="21"/>
        </w:rPr>
        <w:t>The Agent2Agent protocol addresses interoperability among independent agent systems. Its current specification centers on capability discovery, tasks, messages, artifacts, streaming, and secure exchange without requiring one agent to expose its internal memory or implementation.[4]</w:t>
      </w:r>
    </w:p>
    <w:p>
      <w:pPr>
        <w:spacing w:after="120" w:line="274" w:lineRule="auto"/>
      </w:pPr>
      <w:r>
        <w:rPr>
          <w:rFonts w:ascii="Liberation Sans" w:hAnsi="Liberation Sans"/>
          <w:color w:val="1C2530"/>
          <w:sz w:val="21"/>
        </w:rPr>
        <w:t>This is exactly the sort of protocol GluLess should compose with.</w:t>
      </w:r>
    </w:p>
    <w:p>
      <w:pPr>
        <w:spacing w:after="120" w:line="274" w:lineRule="auto"/>
      </w:pPr>
      <w:r>
        <w:rPr>
          <w:rFonts w:ascii="Liberation Sans" w:hAnsi="Liberation Sans"/>
          <w:color w:val="1C2530"/>
          <w:sz w:val="21"/>
        </w:rPr>
        <w:t>A2A can answer:</w:t>
      </w:r>
    </w:p>
    <w:tbl>
      <w:tblPr>
        <w:tblW w:type="auto" w:w="0"/>
        <w:jc w:val="center"/>
        <w:tblLayout w:type="fixed"/>
        <w:tblLook w:firstColumn="1" w:firstRow="1" w:lastColumn="0" w:lastRow="0" w:noHBand="0" w:noVBand="1" w:val="04A0"/>
        <w:tblBorders>
          <w:top w:val="single" w:sz="3" w:space="0" w:color="D8E0E7"/>
          <w:left w:val="single" w:sz="3" w:space="0" w:color="D8E0E7"/>
          <w:bottom w:val="single" w:sz="3" w:space="0" w:color="D8E0E7"/>
          <w:right w:val="single" w:sz="3" w:space="0" w:color="D8E0E7"/>
          <w:insideH w:val="single" w:sz="3" w:space="0" w:color="D8E0E7"/>
          <w:insideV w:val="single" w:sz="3" w:space="0" w:color="D8E0E7"/>
        </w:tblBorders>
      </w:tblPr>
      <w:tblGrid>
        <w:gridCol w:w="9878"/>
      </w:tblGrid>
      <w:tr>
        <w:tc>
          <w:tcPr>
            <w:tcW w:type="dxa" w:w="9288"/>
            <w:shd w:fill="F5F7F9"/>
            <w:tcMar>
              <w:top w:w="130" w:type="dxa"/>
              <w:start w:w="160" w:type="dxa"/>
              <w:bottom w:w="130" w:type="dxa"/>
              <w:end w:w="160" w:type="dxa"/>
            </w:tcMar>
          </w:tcPr>
          <w:p>
            <w:pPr>
              <w:spacing w:after="0" w:line="252" w:lineRule="auto"/>
            </w:pPr>
            <w:r>
              <w:rPr>
                <w:rFonts w:ascii="Liberation Mono" w:hAnsi="Liberation Mono"/>
                <w:color w:val="283642"/>
                <w:sz w:val="17"/>
              </w:rPr>
              <w:t>How do I discover another agent?</w:t>
              <w:br/>
            </w:r>
            <w:r>
              <w:rPr>
                <w:rFonts w:ascii="Liberation Mono" w:hAnsi="Liberation Mono"/>
                <w:color w:val="283642"/>
                <w:sz w:val="17"/>
              </w:rPr>
              <w:t>How do I send it work?</w:t>
              <w:br/>
            </w:r>
            <w:r>
              <w:rPr>
                <w:rFonts w:ascii="Liberation Mono" w:hAnsi="Liberation Mono"/>
                <w:color w:val="283642"/>
                <w:sz w:val="17"/>
              </w:rPr>
              <w:t>How is task state represented?</w:t>
              <w:br/>
            </w:r>
            <w:r>
              <w:rPr>
                <w:rFonts w:ascii="Liberation Mono" w:hAnsi="Liberation Mono"/>
                <w:color w:val="283642"/>
                <w:sz w:val="17"/>
              </w:rPr>
              <w:t>How are messages and artifacts exchanged?</w:t>
            </w:r>
          </w:p>
        </w:tc>
      </w:tr>
    </w:tbl>
    <w:p>
      <w:pPr>
        <w:spacing w:after="0"/>
      </w:pPr>
    </w:p>
    <w:p>
      <w:pPr>
        <w:spacing w:after="120" w:line="274" w:lineRule="auto"/>
      </w:pPr>
      <w:r>
        <w:rPr>
          <w:rFonts w:ascii="Liberation Sans" w:hAnsi="Liberation Sans"/>
          <w:color w:val="1C2530"/>
          <w:sz w:val="21"/>
        </w:rPr>
        <w:t>GluLess must answer different questions:</w:t>
      </w:r>
    </w:p>
    <w:tbl>
      <w:tblPr>
        <w:tblW w:type="auto" w:w="0"/>
        <w:jc w:val="center"/>
        <w:tblLayout w:type="fixed"/>
        <w:tblLook w:firstColumn="1" w:firstRow="1" w:lastColumn="0" w:lastRow="0" w:noHBand="0" w:noVBand="1" w:val="04A0"/>
        <w:tblBorders>
          <w:top w:val="single" w:sz="3" w:space="0" w:color="D8E0E7"/>
          <w:left w:val="single" w:sz="3" w:space="0" w:color="D8E0E7"/>
          <w:bottom w:val="single" w:sz="3" w:space="0" w:color="D8E0E7"/>
          <w:right w:val="single" w:sz="3" w:space="0" w:color="D8E0E7"/>
          <w:insideH w:val="single" w:sz="3" w:space="0" w:color="D8E0E7"/>
          <w:insideV w:val="single" w:sz="3" w:space="0" w:color="D8E0E7"/>
        </w:tblBorders>
      </w:tblPr>
      <w:tblGrid>
        <w:gridCol w:w="9878"/>
      </w:tblGrid>
      <w:tr>
        <w:tc>
          <w:tcPr>
            <w:tcW w:type="dxa" w:w="9288"/>
            <w:shd w:fill="F5F7F9"/>
            <w:tcMar>
              <w:top w:w="130" w:type="dxa"/>
              <w:start w:w="160" w:type="dxa"/>
              <w:bottom w:w="130" w:type="dxa"/>
              <w:end w:w="160" w:type="dxa"/>
            </w:tcMar>
          </w:tcPr>
          <w:p>
            <w:pPr>
              <w:spacing w:after="0" w:line="252" w:lineRule="auto"/>
            </w:pPr>
            <w:r>
              <w:rPr>
                <w:rFonts w:ascii="Liberation Mono" w:hAnsi="Liberation Mono"/>
                <w:color w:val="283642"/>
                <w:sz w:val="17"/>
              </w:rPr>
              <w:t>Why is this task being executed?</w:t>
              <w:br/>
            </w:r>
            <w:r>
              <w:rPr>
                <w:rFonts w:ascii="Liberation Mono" w:hAnsi="Liberation Mono"/>
                <w:color w:val="283642"/>
                <w:sz w:val="17"/>
              </w:rPr>
              <w:t>What outcome is required?</w:t>
              <w:br/>
            </w:r>
            <w:r>
              <w:rPr>
                <w:rFonts w:ascii="Liberation Mono" w:hAnsi="Liberation Mono"/>
                <w:color w:val="283642"/>
                <w:sz w:val="17"/>
              </w:rPr>
              <w:t>What Limits govern delegation?</w:t>
              <w:br/>
            </w:r>
            <w:r>
              <w:rPr>
                <w:rFonts w:ascii="Liberation Mono" w:hAnsi="Liberation Mono"/>
                <w:color w:val="283642"/>
                <w:sz w:val="17"/>
              </w:rPr>
              <w:t>Is delegation to this agent authorized?</w:t>
              <w:br/>
            </w:r>
            <w:r>
              <w:rPr>
                <w:rFonts w:ascii="Liberation Mono" w:hAnsi="Liberation Mono"/>
                <w:color w:val="283642"/>
                <w:sz w:val="17"/>
              </w:rPr>
              <w:t>What evidence from the delegated task satisfies the parent Goal?</w:t>
            </w:r>
          </w:p>
        </w:tc>
      </w:tr>
    </w:tbl>
    <w:p>
      <w:pPr>
        <w:spacing w:after="0"/>
      </w:pPr>
    </w:p>
    <w:p>
      <w:pPr>
        <w:spacing w:after="120" w:line="274" w:lineRule="auto"/>
      </w:pPr>
      <w:r>
        <w:rPr>
          <w:rFonts w:ascii="Liberation Sans" w:hAnsi="Liberation Sans"/>
          <w:color w:val="1C2530"/>
          <w:sz w:val="21"/>
        </w:rPr>
        <w:t>A2A therefore maps naturally to the Utility layer:</w:t>
      </w:r>
    </w:p>
    <w:tbl>
      <w:tblPr>
        <w:tblW w:type="auto" w:w="0"/>
        <w:jc w:val="center"/>
        <w:tblLayout w:type="fixed"/>
        <w:tblLook w:firstColumn="1" w:firstRow="1" w:lastColumn="0" w:lastRow="0" w:noHBand="0" w:noVBand="1" w:val="04A0"/>
        <w:tblBorders>
          <w:top w:val="single" w:sz="3" w:space="0" w:color="D8E0E7"/>
          <w:left w:val="single" w:sz="3" w:space="0" w:color="D8E0E7"/>
          <w:bottom w:val="single" w:sz="3" w:space="0" w:color="D8E0E7"/>
          <w:right w:val="single" w:sz="3" w:space="0" w:color="D8E0E7"/>
          <w:insideH w:val="single" w:sz="3" w:space="0" w:color="D8E0E7"/>
          <w:insideV w:val="single" w:sz="3" w:space="0" w:color="D8E0E7"/>
        </w:tblBorders>
      </w:tblPr>
      <w:tblGrid>
        <w:gridCol w:w="9878"/>
      </w:tblGrid>
      <w:tr>
        <w:tc>
          <w:tcPr>
            <w:tcW w:type="dxa" w:w="9288"/>
            <w:shd w:fill="F5F7F9"/>
            <w:tcMar>
              <w:top w:w="130" w:type="dxa"/>
              <w:start w:w="160" w:type="dxa"/>
              <w:bottom w:w="130" w:type="dxa"/>
              <w:end w:w="160" w:type="dxa"/>
            </w:tcMar>
          </w:tcPr>
          <w:p>
            <w:pPr>
              <w:spacing w:after="0" w:line="252" w:lineRule="auto"/>
            </w:pPr>
            <w:r>
              <w:rPr>
                <w:rFonts w:ascii="Liberation Mono" w:hAnsi="Liberation Mono"/>
                <w:color w:val="283642"/>
                <w:sz w:val="17"/>
              </w:rPr>
              <w:t>A2A Agent Card / capability</w:t>
              <w:br/>
            </w:r>
            <w:r>
              <w:rPr>
                <w:rFonts w:ascii="Liberation Mono" w:hAnsi="Liberation Mono"/>
                <w:color w:val="283642"/>
                <w:sz w:val="17"/>
              </w:rPr>
              <w:t xml:space="preserve">        ↓</w:t>
              <w:br/>
            </w:r>
            <w:r>
              <w:rPr>
                <w:rFonts w:ascii="Liberation Mono" w:hAnsi="Liberation Mono"/>
                <w:color w:val="283642"/>
                <w:sz w:val="17"/>
              </w:rPr>
              <w:t xml:space="preserve">      Utility</w:t>
              <w:br/>
            </w:r>
            <w:r>
              <w:rPr>
                <w:rFonts w:ascii="Liberation Mono" w:hAnsi="Liberation Mono"/>
                <w:color w:val="283642"/>
                <w:sz w:val="17"/>
              </w:rPr>
              <w:t xml:space="preserve">        ↓</w:t>
              <w:br/>
            </w:r>
            <w:r>
              <w:rPr>
                <w:rFonts w:ascii="Liberation Mono" w:hAnsi="Liberation Mono"/>
                <w:color w:val="283642"/>
                <w:sz w:val="17"/>
              </w:rPr>
              <w:t>A2A task execution</w:t>
            </w:r>
          </w:p>
        </w:tc>
      </w:tr>
    </w:tbl>
    <w:p>
      <w:pPr>
        <w:spacing w:after="0"/>
      </w:pPr>
    </w:p>
    <w:p>
      <w:pPr>
        <w:spacing w:after="120" w:line="274" w:lineRule="auto"/>
      </w:pPr>
      <w:r>
        <w:rPr>
          <w:rFonts w:ascii="Liberation Sans" w:hAnsi="Liberation Sans"/>
          <w:color w:val="1C2530"/>
          <w:sz w:val="21"/>
        </w:rPr>
        <w:t>Delegation should not erase the parent contract’s Limits. A remote agent can choose its internal plan, but the GluLess runtime must preserve authority, budget, and evidence requirements across the boundary.</w:t>
      </w:r>
    </w:p>
    <w:p>
      <w:pPr>
        <w:pStyle w:val="Heading1"/>
      </w:pPr>
      <w:r>
        <w:t>7. AG-UI: observability and interaction at the frontend boundary</w:t>
      </w:r>
    </w:p>
    <w:p>
      <w:pPr>
        <w:spacing w:after="120" w:line="274" w:lineRule="auto"/>
      </w:pPr>
      <w:r>
        <w:rPr>
          <w:rFonts w:ascii="Liberation Sans" w:hAnsi="Liberation Sans"/>
          <w:color w:val="1C2530"/>
          <w:sz w:val="21"/>
        </w:rPr>
        <w:t>AG-UI is an event-based protocol for connecting agents to user-facing applications. It standardizes lifecycle events, streamed messages, tool-call events, state snapshots and deltas, and other structures used to synchronize an agent runtime with a frontend.[5]</w:t>
      </w:r>
    </w:p>
    <w:p>
      <w:pPr>
        <w:spacing w:after="120" w:line="274" w:lineRule="auto"/>
      </w:pPr>
      <w:r>
        <w:rPr>
          <w:rFonts w:ascii="Liberation Sans" w:hAnsi="Liberation Sans"/>
          <w:color w:val="1C2530"/>
          <w:sz w:val="21"/>
        </w:rPr>
        <w:t>Even though GluLess is agent-native rather than human-interface-native, AG-UI remains valuable because a runtime needs an external observation surface. The important reuse pattern is:</w:t>
      </w:r>
    </w:p>
    <w:tbl>
      <w:tblPr>
        <w:tblW w:type="auto" w:w="0"/>
        <w:jc w:val="center"/>
        <w:tblLayout w:type="fixed"/>
        <w:tblLook w:firstColumn="1" w:firstRow="1" w:lastColumn="0" w:lastRow="0" w:noHBand="0" w:noVBand="1" w:val="04A0"/>
        <w:tblBorders>
          <w:top w:val="single" w:sz="3" w:space="0" w:color="D8E0E7"/>
          <w:left w:val="single" w:sz="3" w:space="0" w:color="D8E0E7"/>
          <w:bottom w:val="single" w:sz="3" w:space="0" w:color="D8E0E7"/>
          <w:right w:val="single" w:sz="3" w:space="0" w:color="D8E0E7"/>
          <w:insideH w:val="single" w:sz="3" w:space="0" w:color="D8E0E7"/>
          <w:insideV w:val="single" w:sz="3" w:space="0" w:color="D8E0E7"/>
        </w:tblBorders>
      </w:tblPr>
      <w:tblGrid>
        <w:gridCol w:w="9878"/>
      </w:tblGrid>
      <w:tr>
        <w:tc>
          <w:tcPr>
            <w:tcW w:type="dxa" w:w="9288"/>
            <w:shd w:fill="F5F7F9"/>
            <w:tcMar>
              <w:top w:w="130" w:type="dxa"/>
              <w:start w:w="160" w:type="dxa"/>
              <w:bottom w:w="130" w:type="dxa"/>
              <w:end w:w="160" w:type="dxa"/>
            </w:tcMar>
          </w:tcPr>
          <w:p>
            <w:pPr>
              <w:spacing w:after="0" w:line="252" w:lineRule="auto"/>
            </w:pPr>
            <w:r>
              <w:rPr>
                <w:rFonts w:ascii="Liberation Mono" w:hAnsi="Liberation Mono"/>
                <w:color w:val="283642"/>
                <w:sz w:val="17"/>
              </w:rPr>
              <w:t>GluLess execution state/event</w:t>
              <w:br/>
            </w:r>
            <w:r>
              <w:rPr>
                <w:rFonts w:ascii="Liberation Mono" w:hAnsi="Liberation Mono"/>
                <w:color w:val="283642"/>
                <w:sz w:val="17"/>
              </w:rPr>
              <w:t xml:space="preserve">        ↓ adapter</w:t>
              <w:br/>
            </w:r>
            <w:r>
              <w:rPr>
                <w:rFonts w:ascii="Liberation Mono" w:hAnsi="Liberation Mono"/>
                <w:color w:val="283642"/>
                <w:sz w:val="17"/>
              </w:rPr>
              <w:t xml:space="preserve">      AG-UI</w:t>
              <w:br/>
            </w:r>
            <w:r>
              <w:rPr>
                <w:rFonts w:ascii="Liberation Mono" w:hAnsi="Liberation Mono"/>
                <w:color w:val="283642"/>
                <w:sz w:val="17"/>
              </w:rPr>
              <w:t xml:space="preserve">        ↓</w:t>
              <w:br/>
            </w:r>
            <w:r>
              <w:rPr>
                <w:rFonts w:ascii="Liberation Mono" w:hAnsi="Liberation Mono"/>
                <w:color w:val="283642"/>
                <w:sz w:val="17"/>
              </w:rPr>
              <w:t>observer / frontend</w:t>
            </w:r>
          </w:p>
        </w:tc>
      </w:tr>
    </w:tbl>
    <w:p>
      <w:pPr>
        <w:spacing w:after="0"/>
      </w:pPr>
    </w:p>
    <w:p>
      <w:pPr>
        <w:spacing w:after="120" w:line="274" w:lineRule="auto"/>
      </w:pPr>
      <w:r>
        <w:rPr>
          <w:rFonts w:ascii="Liberation Sans" w:hAnsi="Liberation Sans"/>
          <w:color w:val="1C2530"/>
          <w:sz w:val="21"/>
        </w:rPr>
        <w:t>GluLess should not invent a new browser transport or UI synchronization protocol merely to show execution progress. It should emit a canonical internal event model and adapt that model to existing standards such as AG-UI, SSE, WebSocket, or CloudEvents depending on the boundary.</w:t>
      </w:r>
    </w:p>
    <w:p>
      <w:pPr>
        <w:spacing w:after="120" w:line="274" w:lineRule="auto"/>
      </w:pPr>
      <w:r>
        <w:rPr>
          <w:rFonts w:ascii="Liberation Sans" w:hAnsi="Liberation Sans"/>
          <w:color w:val="1C2530"/>
          <w:sz w:val="21"/>
        </w:rPr>
        <w:t>This keeps GluLess focused on contract semantics rather than presentation.</w:t>
      </w:r>
    </w:p>
    <w:p>
      <w:pPr>
        <w:pStyle w:val="Heading1"/>
      </w:pPr>
      <w:r>
        <w:t>8. Cedar and OPA/Rego: policy is a component of Limits</w:t>
      </w:r>
    </w:p>
    <w:p>
      <w:pPr>
        <w:spacing w:after="120" w:line="274" w:lineRule="auto"/>
      </w:pPr>
      <w:r>
        <w:rPr>
          <w:rFonts w:ascii="Liberation Sans" w:hAnsi="Liberation Sans"/>
          <w:color w:val="1C2530"/>
          <w:sz w:val="21"/>
        </w:rPr>
        <w:t>Cedar and Open Policy Agent solve important pieces of the Limits problem.</w:t>
      </w:r>
    </w:p>
    <w:p>
      <w:pPr>
        <w:spacing w:after="120" w:line="274" w:lineRule="auto"/>
      </w:pPr>
      <w:r>
        <w:rPr>
          <w:rFonts w:ascii="Liberation Sans" w:hAnsi="Liberation Sans"/>
          <w:color w:val="1C2530"/>
          <w:sz w:val="21"/>
        </w:rPr>
        <w:t>Cedar is designed for authorization decisions based on principals, actions, resources, context, and policy. Its evaluation model is deterministic, with explicit permit/forbid behavior and default denial when no policy grants a request.[6]</w:t>
      </w:r>
    </w:p>
    <w:p>
      <w:pPr>
        <w:spacing w:after="120" w:line="274" w:lineRule="auto"/>
      </w:pPr>
      <w:r>
        <w:rPr>
          <w:rFonts w:ascii="Liberation Sans" w:hAnsi="Liberation Sans"/>
          <w:color w:val="1C2530"/>
          <w:sz w:val="21"/>
        </w:rPr>
        <w:t>OPA uses the declarative Rego language to evaluate policy over structured data. It is widely applicable to admission control, authorization, configuration, and other policy decisions.[7]</w:t>
      </w:r>
    </w:p>
    <w:p>
      <w:pPr>
        <w:spacing w:after="120" w:line="274" w:lineRule="auto"/>
      </w:pPr>
      <w:r>
        <w:rPr>
          <w:rFonts w:ascii="Liberation Sans" w:hAnsi="Liberation Sans"/>
          <w:color w:val="1C2530"/>
          <w:sz w:val="21"/>
        </w:rPr>
        <w:t>GluLess should not invent a full policy engine if Cedar or OPA can own the required rule semantics.</w:t>
      </w:r>
    </w:p>
    <w:p>
      <w:pPr>
        <w:spacing w:after="120" w:line="274" w:lineRule="auto"/>
      </w:pPr>
      <w:r>
        <w:rPr>
          <w:rFonts w:ascii="Liberation Sans" w:hAnsi="Liberation Sans"/>
          <w:color w:val="1C2530"/>
          <w:sz w:val="21"/>
        </w:rPr>
        <w:t>A useful architecture is:</w:t>
      </w:r>
    </w:p>
    <w:tbl>
      <w:tblPr>
        <w:tblW w:type="auto" w:w="0"/>
        <w:jc w:val="center"/>
        <w:tblLayout w:type="fixed"/>
        <w:tblLook w:firstColumn="1" w:firstRow="1" w:lastColumn="0" w:lastRow="0" w:noHBand="0" w:noVBand="1" w:val="04A0"/>
        <w:tblBorders>
          <w:top w:val="single" w:sz="3" w:space="0" w:color="D8E0E7"/>
          <w:left w:val="single" w:sz="3" w:space="0" w:color="D8E0E7"/>
          <w:bottom w:val="single" w:sz="3" w:space="0" w:color="D8E0E7"/>
          <w:right w:val="single" w:sz="3" w:space="0" w:color="D8E0E7"/>
          <w:insideH w:val="single" w:sz="3" w:space="0" w:color="D8E0E7"/>
          <w:insideV w:val="single" w:sz="3" w:space="0" w:color="D8E0E7"/>
        </w:tblBorders>
      </w:tblPr>
      <w:tblGrid>
        <w:gridCol w:w="9878"/>
      </w:tblGrid>
      <w:tr>
        <w:tc>
          <w:tcPr>
            <w:tcW w:type="dxa" w:w="9288"/>
            <w:shd w:fill="F5F7F9"/>
            <w:tcMar>
              <w:top w:w="130" w:type="dxa"/>
              <w:start w:w="160" w:type="dxa"/>
              <w:bottom w:w="130" w:type="dxa"/>
              <w:end w:w="160" w:type="dxa"/>
            </w:tcMar>
          </w:tcPr>
          <w:p>
            <w:pPr>
              <w:spacing w:after="0" w:line="252" w:lineRule="auto"/>
            </w:pPr>
            <w:r>
              <w:rPr>
                <w:rFonts w:ascii="Liberation Mono" w:hAnsi="Liberation Mono"/>
                <w:color w:val="283642"/>
                <w:sz w:val="17"/>
              </w:rPr>
              <w:t>GluLess Limit</w:t>
              <w:br/>
            </w:r>
            <w:r>
              <w:rPr>
                <w:rFonts w:ascii="Liberation Mono" w:hAnsi="Liberation Mono"/>
                <w:color w:val="283642"/>
                <w:sz w:val="17"/>
              </w:rPr>
              <w:t xml:space="preserve">    ↓ compile/map</w:t>
              <w:br/>
            </w:r>
            <w:r>
              <w:rPr>
                <w:rFonts w:ascii="Liberation Mono" w:hAnsi="Liberation Mono"/>
                <w:color w:val="283642"/>
                <w:sz w:val="17"/>
              </w:rPr>
              <w:t>Policy decision request</w:t>
              <w:br/>
            </w:r>
            <w:r>
              <w:rPr>
                <w:rFonts w:ascii="Liberation Mono" w:hAnsi="Liberation Mono"/>
                <w:color w:val="283642"/>
                <w:sz w:val="17"/>
              </w:rPr>
              <w:t xml:space="preserve">    ↓</w:t>
              <w:br/>
            </w:r>
            <w:r>
              <w:rPr>
                <w:rFonts w:ascii="Liberation Mono" w:hAnsi="Liberation Mono"/>
                <w:color w:val="283642"/>
                <w:sz w:val="17"/>
              </w:rPr>
              <w:t>Cedar / OPA / native deterministic evaluator</w:t>
              <w:br/>
            </w:r>
            <w:r>
              <w:rPr>
                <w:rFonts w:ascii="Liberation Mono" w:hAnsi="Liberation Mono"/>
                <w:color w:val="283642"/>
                <w:sz w:val="17"/>
              </w:rPr>
              <w:t xml:space="preserve">    ↓</w:t>
              <w:br/>
            </w:r>
            <w:r>
              <w:rPr>
                <w:rFonts w:ascii="Liberation Mono" w:hAnsi="Liberation Mono"/>
                <w:color w:val="283642"/>
                <w:sz w:val="17"/>
              </w:rPr>
              <w:t>allow | deny | require approval | constraints</w:t>
            </w:r>
          </w:p>
        </w:tc>
      </w:tr>
    </w:tbl>
    <w:p>
      <w:pPr>
        <w:spacing w:after="0"/>
      </w:pPr>
    </w:p>
    <w:p>
      <w:pPr>
        <w:spacing w:after="120" w:line="274" w:lineRule="auto"/>
      </w:pPr>
      <w:r>
        <w:rPr>
          <w:rFonts w:ascii="Liberation Sans" w:hAnsi="Liberation Sans"/>
          <w:color w:val="1C2530"/>
          <w:sz w:val="21"/>
        </w:rPr>
        <w:t>But Limits are broader than authorization alone. A contract may need to express:</w:t>
      </w:r>
    </w:p>
    <w:p>
      <w:pPr>
        <w:pStyle w:val="ListBullet"/>
        <w:spacing w:after="50"/>
      </w:pPr>
      <w:r>
        <w:rPr>
          <w:rFonts w:ascii="Liberation Sans" w:hAnsi="Liberation Sans"/>
          <w:color w:val="1C2530"/>
          <w:sz w:val="20"/>
        </w:rPr>
        <w:t>spend ceilings,</w:t>
      </w:r>
    </w:p>
    <w:p>
      <w:pPr>
        <w:pStyle w:val="ListBullet"/>
        <w:spacing w:after="50"/>
      </w:pPr>
      <w:r>
        <w:rPr>
          <w:rFonts w:ascii="Liberation Sans" w:hAnsi="Liberation Sans"/>
          <w:color w:val="1C2530"/>
          <w:sz w:val="20"/>
        </w:rPr>
        <w:t>execution deadlines,</w:t>
      </w:r>
    </w:p>
    <w:p>
      <w:pPr>
        <w:pStyle w:val="ListBullet"/>
        <w:spacing w:after="50"/>
      </w:pPr>
      <w:r>
        <w:rPr>
          <w:rFonts w:ascii="Liberation Sans" w:hAnsi="Liberation Sans"/>
          <w:color w:val="1C2530"/>
          <w:sz w:val="20"/>
        </w:rPr>
        <w:t>maximum attempts,</w:t>
      </w:r>
    </w:p>
    <w:p>
      <w:pPr>
        <w:pStyle w:val="ListBullet"/>
        <w:spacing w:after="50"/>
      </w:pPr>
      <w:r>
        <w:rPr>
          <w:rFonts w:ascii="Liberation Sans" w:hAnsi="Liberation Sans"/>
          <w:color w:val="1C2530"/>
          <w:sz w:val="20"/>
        </w:rPr>
        <w:t>mandatory evidence,</w:t>
      </w:r>
    </w:p>
    <w:p>
      <w:pPr>
        <w:pStyle w:val="ListBullet"/>
        <w:spacing w:after="50"/>
      </w:pPr>
      <w:r>
        <w:rPr>
          <w:rFonts w:ascii="Liberation Sans" w:hAnsi="Liberation Sans"/>
          <w:color w:val="1C2530"/>
          <w:sz w:val="20"/>
        </w:rPr>
        <w:t>model restrictions,</w:t>
      </w:r>
    </w:p>
    <w:p>
      <w:pPr>
        <w:pStyle w:val="ListBullet"/>
        <w:spacing w:after="50"/>
      </w:pPr>
      <w:r>
        <w:rPr>
          <w:rFonts w:ascii="Liberation Sans" w:hAnsi="Liberation Sans"/>
          <w:color w:val="1C2530"/>
          <w:sz w:val="20"/>
        </w:rPr>
        <w:t>data residency constraints,</w:t>
      </w:r>
    </w:p>
    <w:p>
      <w:pPr>
        <w:pStyle w:val="ListBullet"/>
        <w:spacing w:after="50"/>
      </w:pPr>
      <w:r>
        <w:rPr>
          <w:rFonts w:ascii="Liberation Sans" w:hAnsi="Liberation Sans"/>
          <w:color w:val="1C2530"/>
          <w:sz w:val="20"/>
        </w:rPr>
        <w:t>irreversible-action approvals,</w:t>
      </w:r>
    </w:p>
    <w:p>
      <w:pPr>
        <w:pStyle w:val="ListBullet"/>
        <w:spacing w:after="50"/>
      </w:pPr>
      <w:r>
        <w:rPr>
          <w:rFonts w:ascii="Liberation Sans" w:hAnsi="Liberation Sans"/>
          <w:color w:val="1C2530"/>
          <w:sz w:val="20"/>
        </w:rPr>
        <w:t>invariants that must remain true throughout execution.</w:t>
      </w:r>
    </w:p>
    <w:p>
      <w:pPr>
        <w:spacing w:after="120" w:line="274" w:lineRule="auto"/>
      </w:pPr>
      <w:r>
        <w:rPr>
          <w:rFonts w:ascii="Liberation Sans" w:hAnsi="Liberation Sans"/>
          <w:color w:val="1C2530"/>
          <w:sz w:val="21"/>
        </w:rPr>
        <w:t>Some of those can be delegated to existing policy engines; others belong to runtime accounting or contract validation.</w:t>
      </w:r>
    </w:p>
    <w:p>
      <w:pPr>
        <w:spacing w:after="120" w:line="274" w:lineRule="auto"/>
      </w:pPr>
      <w:r>
        <w:rPr>
          <w:rFonts w:ascii="Liberation Sans" w:hAnsi="Liberation Sans"/>
          <w:color w:val="1C2530"/>
          <w:sz w:val="21"/>
        </w:rPr>
        <w:t xml:space="preserve">The correct GluLess design is therefore </w:t>
      </w:r>
      <w:r>
        <w:rPr>
          <w:rFonts w:ascii="Liberation Sans" w:hAnsi="Liberation Sans"/>
          <w:b/>
          <w:color w:val="1C2530"/>
          <w:sz w:val="21"/>
        </w:rPr>
        <w:t>compositional</w:t>
      </w:r>
      <w:r>
        <w:rPr>
          <w:rFonts w:ascii="Liberation Sans" w:hAnsi="Liberation Sans"/>
          <w:color w:val="1C2530"/>
          <w:sz w:val="21"/>
        </w:rPr>
        <w:t>: reuse mature policy evaluators where their semantics fit, and keep the GluLess Limit model general enough to bind several enforcement mechanisms under one contract.</w:t>
      </w:r>
    </w:p>
    <w:p>
      <w:pPr>
        <w:pStyle w:val="Heading1"/>
      </w:pPr>
      <w:r>
        <w:t>9. Temporal, Step Functions, and LangGraph: execution engines are not the contract</w:t>
      </w:r>
    </w:p>
    <w:p>
      <w:pPr>
        <w:spacing w:after="120" w:line="274" w:lineRule="auto"/>
      </w:pPr>
      <w:r>
        <w:rPr>
          <w:rFonts w:ascii="Liberation Sans" w:hAnsi="Liberation Sans"/>
          <w:color w:val="1C2530"/>
          <w:sz w:val="21"/>
        </w:rPr>
        <w:t>Temporal provides durable workflow execution that can resume through crashes and infrastructure failures.[8] AWS Step Functions defines workflows as state machines using Amazon States Language.[9] LangGraph provides a graph-based orchestration runtime with durable execution, state persistence, streaming, and human-in-the-loop mechanisms.[10]</w:t>
      </w:r>
    </w:p>
    <w:p>
      <w:pPr>
        <w:spacing w:after="120" w:line="274" w:lineRule="auto"/>
      </w:pPr>
      <w:r>
        <w:rPr>
          <w:rFonts w:ascii="Liberation Sans" w:hAnsi="Liberation Sans"/>
          <w:color w:val="1C2530"/>
          <w:sz w:val="21"/>
        </w:rPr>
        <w:t>These systems solve execution reliability and orchestration extremely well. GluLess should not recreate a durable workflow engine merely to demonstrate agent execution.</w:t>
      </w:r>
    </w:p>
    <w:p>
      <w:pPr>
        <w:spacing w:after="120" w:line="274" w:lineRule="auto"/>
      </w:pPr>
      <w:r>
        <w:rPr>
          <w:rFonts w:ascii="Liberation Sans" w:hAnsi="Liberation Sans"/>
          <w:color w:val="1C2530"/>
          <w:sz w:val="21"/>
        </w:rPr>
        <w:t>The distinction is control flow.</w:t>
      </w:r>
    </w:p>
    <w:p>
      <w:pPr>
        <w:spacing w:after="120" w:line="274" w:lineRule="auto"/>
      </w:pPr>
      <w:r>
        <w:rPr>
          <w:rFonts w:ascii="Liberation Sans" w:hAnsi="Liberation Sans"/>
          <w:color w:val="1C2530"/>
          <w:sz w:val="21"/>
        </w:rPr>
        <w:t>In a conventional workflow system, the workflow author generally defines the graph or sequence:</w:t>
      </w:r>
    </w:p>
    <w:tbl>
      <w:tblPr>
        <w:tblW w:type="auto" w:w="0"/>
        <w:jc w:val="center"/>
        <w:tblLayout w:type="fixed"/>
        <w:tblLook w:firstColumn="1" w:firstRow="1" w:lastColumn="0" w:lastRow="0" w:noHBand="0" w:noVBand="1" w:val="04A0"/>
        <w:tblBorders>
          <w:top w:val="single" w:sz="3" w:space="0" w:color="D8E0E7"/>
          <w:left w:val="single" w:sz="3" w:space="0" w:color="D8E0E7"/>
          <w:bottom w:val="single" w:sz="3" w:space="0" w:color="D8E0E7"/>
          <w:right w:val="single" w:sz="3" w:space="0" w:color="D8E0E7"/>
          <w:insideH w:val="single" w:sz="3" w:space="0" w:color="D8E0E7"/>
          <w:insideV w:val="single" w:sz="3" w:space="0" w:color="D8E0E7"/>
        </w:tblBorders>
      </w:tblPr>
      <w:tblGrid>
        <w:gridCol w:w="9878"/>
      </w:tblGrid>
      <w:tr>
        <w:tc>
          <w:tcPr>
            <w:tcW w:type="dxa" w:w="9288"/>
            <w:shd w:fill="F5F7F9"/>
            <w:tcMar>
              <w:top w:w="130" w:type="dxa"/>
              <w:start w:w="160" w:type="dxa"/>
              <w:bottom w:w="130" w:type="dxa"/>
              <w:end w:w="160" w:type="dxa"/>
            </w:tcMar>
          </w:tcPr>
          <w:p>
            <w:pPr>
              <w:spacing w:after="0" w:line="252" w:lineRule="auto"/>
            </w:pPr>
            <w:r>
              <w:rPr>
                <w:rFonts w:ascii="Liberation Mono" w:hAnsi="Liberation Mono"/>
                <w:color w:val="283642"/>
                <w:sz w:val="17"/>
              </w:rPr>
              <w:t>A → B → choice → C or D → E</w:t>
            </w:r>
          </w:p>
        </w:tc>
      </w:tr>
    </w:tbl>
    <w:p>
      <w:pPr>
        <w:spacing w:after="0"/>
      </w:pPr>
    </w:p>
    <w:p>
      <w:pPr>
        <w:spacing w:after="120" w:line="274" w:lineRule="auto"/>
      </w:pPr>
      <w:r>
        <w:rPr>
          <w:rFonts w:ascii="Liberation Sans" w:hAnsi="Liberation Sans"/>
          <w:color w:val="1C2530"/>
          <w:sz w:val="21"/>
        </w:rPr>
        <w:t>In GluLess, the authored contract can leave the execution path open:</w:t>
      </w:r>
    </w:p>
    <w:tbl>
      <w:tblPr>
        <w:tblW w:type="auto" w:w="0"/>
        <w:jc w:val="center"/>
        <w:tblLayout w:type="fixed"/>
        <w:tblLook w:firstColumn="1" w:firstRow="1" w:lastColumn="0" w:lastRow="0" w:noHBand="0" w:noVBand="1" w:val="04A0"/>
        <w:tblBorders>
          <w:top w:val="single" w:sz="3" w:space="0" w:color="D8E0E7"/>
          <w:left w:val="single" w:sz="3" w:space="0" w:color="D8E0E7"/>
          <w:bottom w:val="single" w:sz="3" w:space="0" w:color="D8E0E7"/>
          <w:right w:val="single" w:sz="3" w:space="0" w:color="D8E0E7"/>
          <w:insideH w:val="single" w:sz="3" w:space="0" w:color="D8E0E7"/>
          <w:insideV w:val="single" w:sz="3" w:space="0" w:color="D8E0E7"/>
        </w:tblBorders>
      </w:tblPr>
      <w:tblGrid>
        <w:gridCol w:w="9878"/>
      </w:tblGrid>
      <w:tr>
        <w:tc>
          <w:tcPr>
            <w:tcW w:type="dxa" w:w="9288"/>
            <w:shd w:fill="F5F7F9"/>
            <w:tcMar>
              <w:top w:w="130" w:type="dxa"/>
              <w:start w:w="160" w:type="dxa"/>
              <w:bottom w:w="130" w:type="dxa"/>
              <w:end w:w="160" w:type="dxa"/>
            </w:tcMar>
          </w:tcPr>
          <w:p>
            <w:pPr>
              <w:spacing w:after="0" w:line="252" w:lineRule="auto"/>
            </w:pPr>
            <w:r>
              <w:rPr>
                <w:rFonts w:ascii="Liberation Mono" w:hAnsi="Liberation Mono"/>
                <w:color w:val="283642"/>
                <w:sz w:val="17"/>
              </w:rPr>
              <w:t>Goal    = state E is true</w:t>
              <w:br/>
            </w:r>
            <w:r>
              <w:rPr>
                <w:rFonts w:ascii="Liberation Mono" w:hAnsi="Liberation Mono"/>
                <w:color w:val="283642"/>
                <w:sz w:val="17"/>
              </w:rPr>
              <w:t>Limits  = actions X/Y forbidden, spend &lt;= N, approval before Z</w:t>
              <w:br/>
            </w:r>
            <w:r>
              <w:rPr>
                <w:rFonts w:ascii="Liberation Mono" w:hAnsi="Liberation Mono"/>
                <w:color w:val="283642"/>
                <w:sz w:val="17"/>
              </w:rPr>
              <w:t>Utilities = {A, B, C, D, Z, ...}</w:t>
            </w:r>
          </w:p>
        </w:tc>
      </w:tr>
    </w:tbl>
    <w:p>
      <w:pPr>
        <w:spacing w:after="0"/>
      </w:pPr>
    </w:p>
    <w:p>
      <w:pPr>
        <w:spacing w:after="120" w:line="274" w:lineRule="auto"/>
      </w:pPr>
      <w:r>
        <w:rPr>
          <w:rFonts w:ascii="Liberation Sans" w:hAnsi="Liberation Sans"/>
          <w:color w:val="1C2530"/>
          <w:sz w:val="21"/>
        </w:rPr>
        <w:t>The planner may construct different valid paths at runtime.</w:t>
      </w:r>
    </w:p>
    <w:p>
      <w:pPr>
        <w:spacing w:after="120" w:line="274" w:lineRule="auto"/>
      </w:pPr>
      <w:r>
        <w:rPr>
          <w:rFonts w:ascii="Liberation Sans" w:hAnsi="Liberation Sans"/>
          <w:color w:val="1C2530"/>
          <w:sz w:val="21"/>
        </w:rPr>
        <w:t>That means GluLess can use Temporal or another durable runtime beneath its executor while retaining a different programming model above it:</w:t>
      </w:r>
    </w:p>
    <w:tbl>
      <w:tblPr>
        <w:tblW w:type="auto" w:w="0"/>
        <w:jc w:val="center"/>
        <w:tblLayout w:type="fixed"/>
        <w:tblLook w:firstColumn="1" w:firstRow="1" w:lastColumn="0" w:lastRow="0" w:noHBand="0" w:noVBand="1" w:val="04A0"/>
        <w:tblBorders>
          <w:top w:val="single" w:sz="3" w:space="0" w:color="D8E0E7"/>
          <w:left w:val="single" w:sz="3" w:space="0" w:color="D8E0E7"/>
          <w:bottom w:val="single" w:sz="3" w:space="0" w:color="D8E0E7"/>
          <w:right w:val="single" w:sz="3" w:space="0" w:color="D8E0E7"/>
          <w:insideH w:val="single" w:sz="3" w:space="0" w:color="D8E0E7"/>
          <w:insideV w:val="single" w:sz="3" w:space="0" w:color="D8E0E7"/>
        </w:tblBorders>
      </w:tblPr>
      <w:tblGrid>
        <w:gridCol w:w="9878"/>
      </w:tblGrid>
      <w:tr>
        <w:tc>
          <w:tcPr>
            <w:tcW w:type="dxa" w:w="9288"/>
            <w:shd w:fill="F5F7F9"/>
            <w:tcMar>
              <w:top w:w="130" w:type="dxa"/>
              <w:start w:w="160" w:type="dxa"/>
              <w:bottom w:w="130" w:type="dxa"/>
              <w:end w:w="160" w:type="dxa"/>
            </w:tcMar>
          </w:tcPr>
          <w:p>
            <w:pPr>
              <w:spacing w:after="0" w:line="252" w:lineRule="auto"/>
            </w:pPr>
            <w:r>
              <w:rPr>
                <w:rFonts w:ascii="Liberation Mono" w:hAnsi="Liberation Mono"/>
                <w:color w:val="283642"/>
                <w:sz w:val="17"/>
              </w:rPr>
              <w:t>GluLess Contract</w:t>
              <w:br/>
            </w:r>
            <w:r>
              <w:rPr>
                <w:rFonts w:ascii="Liberation Mono" w:hAnsi="Liberation Mono"/>
                <w:color w:val="283642"/>
                <w:sz w:val="17"/>
              </w:rPr>
              <w:t xml:space="preserve">      ↓</w:t>
              <w:br/>
            </w:r>
            <w:r>
              <w:rPr>
                <w:rFonts w:ascii="Liberation Mono" w:hAnsi="Liberation Mono"/>
                <w:color w:val="283642"/>
                <w:sz w:val="17"/>
              </w:rPr>
              <w:t>Planner chooses permitted plan</w:t>
              <w:br/>
            </w:r>
            <w:r>
              <w:rPr>
                <w:rFonts w:ascii="Liberation Mono" w:hAnsi="Liberation Mono"/>
                <w:color w:val="283642"/>
                <w:sz w:val="17"/>
              </w:rPr>
              <w:t xml:space="preserve">      ↓</w:t>
              <w:br/>
            </w:r>
            <w:r>
              <w:rPr>
                <w:rFonts w:ascii="Liberation Mono" w:hAnsi="Liberation Mono"/>
                <w:color w:val="283642"/>
                <w:sz w:val="17"/>
              </w:rPr>
              <w:t>Execution adapter</w:t>
              <w:br/>
            </w:r>
            <w:r>
              <w:rPr>
                <w:rFonts w:ascii="Liberation Mono" w:hAnsi="Liberation Mono"/>
                <w:color w:val="283642"/>
                <w:sz w:val="17"/>
              </w:rPr>
              <w:t xml:space="preserve">      ↓</w:t>
              <w:br/>
            </w:r>
            <w:r>
              <w:rPr>
                <w:rFonts w:ascii="Liberation Mono" w:hAnsi="Liberation Mono"/>
                <w:color w:val="283642"/>
                <w:sz w:val="17"/>
              </w:rPr>
              <w:t>Temporal / Step Functions / other runtime</w:t>
            </w:r>
          </w:p>
        </w:tc>
      </w:tr>
    </w:tbl>
    <w:p>
      <w:pPr>
        <w:spacing w:after="0"/>
      </w:pPr>
    </w:p>
    <w:p>
      <w:pPr>
        <w:spacing w:after="120" w:line="274" w:lineRule="auto"/>
      </w:pPr>
      <w:r>
        <w:rPr>
          <w:rFonts w:ascii="Liberation Sans" w:hAnsi="Liberation Sans"/>
          <w:color w:val="1C2530"/>
          <w:sz w:val="21"/>
        </w:rPr>
        <w:t xml:space="preserve">LangGraph is closer to agentic execution because nodes may contain model reasoning and dynamic routing, but the graph remains an orchestration structure created by the application. GluLess aims to make </w:t>
      </w:r>
      <w:r>
        <w:rPr>
          <w:rFonts w:ascii="Liberation Sans" w:hAnsi="Liberation Sans"/>
          <w:b/>
          <w:color w:val="1C2530"/>
          <w:sz w:val="21"/>
        </w:rPr>
        <w:t>Goal + Limits + Utilities</w:t>
      </w:r>
      <w:r>
        <w:rPr>
          <w:rFonts w:ascii="Liberation Sans" w:hAnsi="Liberation Sans"/>
          <w:color w:val="1C2530"/>
          <w:sz w:val="21"/>
        </w:rPr>
        <w:t xml:space="preserve"> the authored semantic core and allow graph structure to be a runtime product when appropriate.</w:t>
      </w:r>
    </w:p>
    <w:p>
      <w:pPr>
        <w:pStyle w:val="Heading1"/>
      </w:pPr>
      <w:r>
        <w:t>10. Terraform and reconciliation: Goal has a useful precedent</w:t>
      </w:r>
    </w:p>
    <w:p>
      <w:pPr>
        <w:spacing w:after="120" w:line="274" w:lineRule="auto"/>
      </w:pPr>
      <w:r>
        <w:rPr>
          <w:rFonts w:ascii="Liberation Sans" w:hAnsi="Liberation Sans"/>
          <w:color w:val="1C2530"/>
          <w:sz w:val="21"/>
        </w:rPr>
        <w:t>Terraform’s language is declarative: it describes intended infrastructure rather than the imperative sequence used to create it.[11] Kubernetes-style controllers similarly operate through reconciliation between current and desired state.</w:t>
      </w:r>
    </w:p>
    <w:p>
      <w:pPr>
        <w:spacing w:after="120" w:line="274" w:lineRule="auto"/>
      </w:pPr>
      <w:r>
        <w:rPr>
          <w:rFonts w:ascii="Liberation Sans" w:hAnsi="Liberation Sans"/>
          <w:color w:val="1C2530"/>
          <w:sz w:val="21"/>
        </w:rPr>
        <w:t>This is one of the strongest precedents for the Goal concept.</w:t>
      </w:r>
    </w:p>
    <w:p>
      <w:pPr>
        <w:spacing w:after="120" w:line="274" w:lineRule="auto"/>
      </w:pPr>
      <w:r>
        <w:rPr>
          <w:rFonts w:ascii="Liberation Sans" w:hAnsi="Liberation Sans"/>
          <w:color w:val="1C2530"/>
          <w:sz w:val="21"/>
        </w:rPr>
        <w:t>The analogy is valuable but incomplete.</w:t>
      </w:r>
    </w:p>
    <w:p>
      <w:pPr>
        <w:spacing w:after="120" w:line="274" w:lineRule="auto"/>
      </w:pPr>
      <w:r>
        <w:rPr>
          <w:rFonts w:ascii="Liberation Sans" w:hAnsi="Liberation Sans"/>
          <w:color w:val="1C2530"/>
          <w:sz w:val="21"/>
        </w:rPr>
        <w:t>Desired-state infrastructure systems usually operate inside a bounded domain with providers, resources, dependency graphs, and relatively deterministic reconciliation semantics. Agentic Goals may span heterogeneous APIs, external agents, uncertain observations, semantic interpretation, and multiple acceptable solution paths.</w:t>
      </w:r>
    </w:p>
    <w:p>
      <w:pPr>
        <w:spacing w:after="120" w:line="274" w:lineRule="auto"/>
      </w:pPr>
      <w:r>
        <w:rPr>
          <w:rFonts w:ascii="Liberation Sans" w:hAnsi="Liberation Sans"/>
          <w:color w:val="1C2530"/>
          <w:sz w:val="21"/>
        </w:rPr>
        <w:t>GluLess can borrow several principles:</w:t>
      </w:r>
    </w:p>
    <w:p>
      <w:pPr>
        <w:pStyle w:val="ListBullet"/>
        <w:spacing w:after="50"/>
      </w:pPr>
      <w:r>
        <w:rPr>
          <w:rFonts w:ascii="Liberation Sans" w:hAnsi="Liberation Sans"/>
          <w:color w:val="1C2530"/>
          <w:sz w:val="20"/>
        </w:rPr>
        <w:t>compare observed state to desired state;</w:t>
      </w:r>
    </w:p>
    <w:p>
      <w:pPr>
        <w:pStyle w:val="ListBullet"/>
        <w:spacing w:after="50"/>
      </w:pPr>
      <w:r>
        <w:rPr>
          <w:rFonts w:ascii="Liberation Sans" w:hAnsi="Liberation Sans"/>
          <w:color w:val="1C2530"/>
          <w:sz w:val="20"/>
        </w:rPr>
        <w:t>make convergence explicit;</w:t>
      </w:r>
    </w:p>
    <w:p>
      <w:pPr>
        <w:pStyle w:val="ListBullet"/>
        <w:spacing w:after="50"/>
      </w:pPr>
      <w:r>
        <w:rPr>
          <w:rFonts w:ascii="Liberation Sans" w:hAnsi="Liberation Sans"/>
          <w:color w:val="1C2530"/>
          <w:sz w:val="20"/>
        </w:rPr>
        <w:t>preserve idempotency where possible;</w:t>
      </w:r>
    </w:p>
    <w:p>
      <w:pPr>
        <w:pStyle w:val="ListBullet"/>
        <w:spacing w:after="50"/>
      </w:pPr>
      <w:r>
        <w:rPr>
          <w:rFonts w:ascii="Liberation Sans" w:hAnsi="Liberation Sans"/>
          <w:color w:val="1C2530"/>
          <w:sz w:val="20"/>
        </w:rPr>
        <w:t>separate plan from desired state;</w:t>
      </w:r>
    </w:p>
    <w:p>
      <w:pPr>
        <w:pStyle w:val="ListBullet"/>
        <w:spacing w:after="50"/>
      </w:pPr>
      <w:r>
        <w:rPr>
          <w:rFonts w:ascii="Liberation Sans" w:hAnsi="Liberation Sans"/>
          <w:color w:val="1C2530"/>
          <w:sz w:val="20"/>
        </w:rPr>
        <w:t>record state transitions;</w:t>
      </w:r>
    </w:p>
    <w:p>
      <w:pPr>
        <w:pStyle w:val="ListBullet"/>
        <w:spacing w:after="50"/>
      </w:pPr>
      <w:r>
        <w:rPr>
          <w:rFonts w:ascii="Liberation Sans" w:hAnsi="Liberation Sans"/>
          <w:color w:val="1C2530"/>
          <w:sz w:val="20"/>
        </w:rPr>
        <w:t>detect drift;</w:t>
      </w:r>
    </w:p>
    <w:p>
      <w:pPr>
        <w:pStyle w:val="ListBullet"/>
        <w:spacing w:after="50"/>
      </w:pPr>
      <w:r>
        <w:rPr>
          <w:rFonts w:ascii="Liberation Sans" w:hAnsi="Liberation Sans"/>
          <w:color w:val="1C2530"/>
          <w:sz w:val="20"/>
        </w:rPr>
        <w:t>avoid treating a single successful API call as proof of Goal satisfaction.</w:t>
      </w:r>
    </w:p>
    <w:p>
      <w:pPr>
        <w:spacing w:after="120" w:line="274" w:lineRule="auto"/>
      </w:pPr>
      <w:r>
        <w:rPr>
          <w:rFonts w:ascii="Liberation Sans" w:hAnsi="Liberation Sans"/>
          <w:color w:val="1C2530"/>
          <w:sz w:val="21"/>
        </w:rPr>
        <w:t>But GluLess must add first-class authority and capability semantics because an intelligent planner can discover and select actions across a much broader surface.</w:t>
      </w:r>
    </w:p>
    <w:p>
      <w:pPr>
        <w:pStyle w:val="Heading1"/>
      </w:pPr>
      <w:r>
        <w:t>11. PDDL: planning theory is relevant, but GluLess should not become a planner language</w:t>
      </w:r>
    </w:p>
    <w:p>
      <w:pPr>
        <w:spacing w:after="120" w:line="274" w:lineRule="auto"/>
      </w:pPr>
      <w:r>
        <w:rPr>
          <w:rFonts w:ascii="Liberation Sans" w:hAnsi="Liberation Sans"/>
          <w:color w:val="1C2530"/>
          <w:sz w:val="21"/>
        </w:rPr>
        <w:t>The Planning Domain Definition Language (PDDL) represents planning domains using predicates, actions, preconditions, effects, and problem goals. It is a major historical precedent for separating a desired goal from the planner that searches for an action sequence.[12]</w:t>
      </w:r>
    </w:p>
    <w:p>
      <w:pPr>
        <w:spacing w:after="120" w:line="274" w:lineRule="auto"/>
      </w:pPr>
      <w:r>
        <w:rPr>
          <w:rFonts w:ascii="Liberation Sans" w:hAnsi="Liberation Sans"/>
          <w:color w:val="1C2530"/>
          <w:sz w:val="21"/>
        </w:rPr>
        <w:t>The conceptual overlap with GluLess is real:</w:t>
      </w:r>
    </w:p>
    <w:tbl>
      <w:tblPr>
        <w:tblW w:type="auto" w:w="0"/>
        <w:jc w:val="center"/>
        <w:tblLayout w:type="fixed"/>
        <w:tblLook w:firstColumn="1" w:firstRow="1" w:lastColumn="0" w:lastRow="0" w:noHBand="0" w:noVBand="1" w:val="04A0"/>
        <w:tblBorders>
          <w:top w:val="single" w:sz="3" w:space="0" w:color="D8E0E7"/>
          <w:left w:val="single" w:sz="3" w:space="0" w:color="D8E0E7"/>
          <w:bottom w:val="single" w:sz="3" w:space="0" w:color="D8E0E7"/>
          <w:right w:val="single" w:sz="3" w:space="0" w:color="D8E0E7"/>
          <w:insideH w:val="single" w:sz="3" w:space="0" w:color="D8E0E7"/>
          <w:insideV w:val="single" w:sz="3" w:space="0" w:color="D8E0E7"/>
        </w:tblBorders>
      </w:tblPr>
      <w:tblGrid>
        <w:gridCol w:w="9878"/>
      </w:tblGrid>
      <w:tr>
        <w:tc>
          <w:tcPr>
            <w:tcW w:type="dxa" w:w="9288"/>
            <w:shd w:fill="F5F7F9"/>
            <w:tcMar>
              <w:top w:w="130" w:type="dxa"/>
              <w:start w:w="160" w:type="dxa"/>
              <w:bottom w:w="130" w:type="dxa"/>
              <w:end w:w="160" w:type="dxa"/>
            </w:tcMar>
          </w:tcPr>
          <w:p>
            <w:pPr>
              <w:spacing w:after="0" w:line="252" w:lineRule="auto"/>
            </w:pPr>
            <w:r>
              <w:rPr>
                <w:rFonts w:ascii="Liberation Mono" w:hAnsi="Liberation Mono"/>
                <w:color w:val="283642"/>
                <w:sz w:val="17"/>
              </w:rPr>
              <w:t>PDDL domain actions      ~ Utilities</w:t>
              <w:br/>
            </w:r>
            <w:r>
              <w:rPr>
                <w:rFonts w:ascii="Liberation Mono" w:hAnsi="Liberation Mono"/>
                <w:color w:val="283642"/>
                <w:sz w:val="17"/>
              </w:rPr>
              <w:t>PDDL preconditions       ~ Utility applicability / state constraints</w:t>
              <w:br/>
            </w:r>
            <w:r>
              <w:rPr>
                <w:rFonts w:ascii="Liberation Mono" w:hAnsi="Liberation Mono"/>
                <w:color w:val="283642"/>
                <w:sz w:val="17"/>
              </w:rPr>
              <w:t>PDDL effects             ~ declared Utility effects</w:t>
              <w:br/>
            </w:r>
            <w:r>
              <w:rPr>
                <w:rFonts w:ascii="Liberation Mono" w:hAnsi="Liberation Mono"/>
                <w:color w:val="283642"/>
                <w:sz w:val="17"/>
              </w:rPr>
              <w:t>PDDL problem goal        ~ Goal</w:t>
              <w:br/>
            </w:r>
            <w:r>
              <w:rPr>
                <w:rFonts w:ascii="Liberation Mono" w:hAnsi="Liberation Mono"/>
                <w:color w:val="283642"/>
                <w:sz w:val="17"/>
              </w:rPr>
              <w:t>planner                  ~ GluLess planning component</w:t>
            </w:r>
          </w:p>
        </w:tc>
      </w:tr>
    </w:tbl>
    <w:p>
      <w:pPr>
        <w:spacing w:after="0"/>
      </w:pPr>
    </w:p>
    <w:p>
      <w:pPr>
        <w:spacing w:after="120" w:line="274" w:lineRule="auto"/>
      </w:pPr>
      <w:r>
        <w:rPr>
          <w:rFonts w:ascii="Liberation Sans" w:hAnsi="Liberation Sans"/>
          <w:color w:val="1C2530"/>
          <w:sz w:val="21"/>
        </w:rPr>
        <w:t>However, PDDL assumes a formal planning domain whose actions and effects are modeled sufficiently for symbolic planning. Real API ecosystems rarely offer that completeness. Side effects can be partial, externally observable, delayed, probabilistic, undocumented, or dependent on opaque services.</w:t>
      </w:r>
    </w:p>
    <w:p>
      <w:pPr>
        <w:spacing w:after="120" w:line="274" w:lineRule="auto"/>
      </w:pPr>
      <w:r>
        <w:rPr>
          <w:rFonts w:ascii="Liberation Sans" w:hAnsi="Liberation Sans"/>
          <w:color w:val="1C2530"/>
          <w:sz w:val="21"/>
        </w:rPr>
        <w:t>GluLess should therefore learn from automated planning without requiring every Utility to become a fully formal action model.</w:t>
      </w:r>
    </w:p>
    <w:p>
      <w:pPr>
        <w:spacing w:after="120" w:line="274" w:lineRule="auto"/>
      </w:pPr>
      <w:r>
        <w:rPr>
          <w:rFonts w:ascii="Liberation Sans" w:hAnsi="Liberation Sans"/>
          <w:color w:val="1C2530"/>
          <w:sz w:val="21"/>
        </w:rPr>
        <w:t>A pragmatic Utility can expose increasing levels of semantic richness:</w:t>
      </w:r>
    </w:p>
    <w:tbl>
      <w:tblPr>
        <w:tblW w:type="auto" w:w="0"/>
        <w:jc w:val="center"/>
        <w:tblLayout w:type="fixed"/>
        <w:tblLook w:firstColumn="1" w:firstRow="1" w:lastColumn="0" w:lastRow="0" w:noHBand="0" w:noVBand="1" w:val="04A0"/>
        <w:tblBorders>
          <w:top w:val="single" w:sz="3" w:space="0" w:color="D8E0E7"/>
          <w:left w:val="single" w:sz="3" w:space="0" w:color="D8E0E7"/>
          <w:bottom w:val="single" w:sz="3" w:space="0" w:color="D8E0E7"/>
          <w:right w:val="single" w:sz="3" w:space="0" w:color="D8E0E7"/>
          <w:insideH w:val="single" w:sz="3" w:space="0" w:color="D8E0E7"/>
          <w:insideV w:val="single" w:sz="3" w:space="0" w:color="D8E0E7"/>
        </w:tblBorders>
      </w:tblPr>
      <w:tblGrid>
        <w:gridCol w:w="9878"/>
      </w:tblGrid>
      <w:tr>
        <w:tc>
          <w:tcPr>
            <w:tcW w:type="dxa" w:w="9288"/>
            <w:shd w:fill="F5F7F9"/>
            <w:tcMar>
              <w:top w:w="130" w:type="dxa"/>
              <w:start w:w="160" w:type="dxa"/>
              <w:bottom w:w="130" w:type="dxa"/>
              <w:end w:w="160" w:type="dxa"/>
            </w:tcMar>
          </w:tcPr>
          <w:p>
            <w:pPr>
              <w:spacing w:after="0" w:line="252" w:lineRule="auto"/>
            </w:pPr>
            <w:r>
              <w:rPr>
                <w:rFonts w:ascii="Liberation Mono" w:hAnsi="Liberation Mono"/>
                <w:color w:val="283642"/>
                <w:sz w:val="17"/>
              </w:rPr>
              <w:t>Level 0: typed input/output</w:t>
              <w:br/>
            </w:r>
            <w:r>
              <w:rPr>
                <w:rFonts w:ascii="Liberation Mono" w:hAnsi="Liberation Mono"/>
                <w:color w:val="283642"/>
                <w:sz w:val="17"/>
              </w:rPr>
              <w:t>Level 1: side-effect classification</w:t>
              <w:br/>
            </w:r>
            <w:r>
              <w:rPr>
                <w:rFonts w:ascii="Liberation Mono" w:hAnsi="Liberation Mono"/>
                <w:color w:val="283642"/>
                <w:sz w:val="17"/>
              </w:rPr>
              <w:t>Level 2: preconditions / postconditions</w:t>
              <w:br/>
            </w:r>
            <w:r>
              <w:rPr>
                <w:rFonts w:ascii="Liberation Mono" w:hAnsi="Liberation Mono"/>
                <w:color w:val="283642"/>
                <w:sz w:val="17"/>
              </w:rPr>
              <w:t>Level 3: cost / latency / risk metadata</w:t>
              <w:br/>
            </w:r>
            <w:r>
              <w:rPr>
                <w:rFonts w:ascii="Liberation Mono" w:hAnsi="Liberation Mono"/>
                <w:color w:val="283642"/>
                <w:sz w:val="17"/>
              </w:rPr>
              <w:t>Level 4: formal effects suitable for deterministic planning</w:t>
            </w:r>
          </w:p>
        </w:tc>
      </w:tr>
    </w:tbl>
    <w:p>
      <w:pPr>
        <w:spacing w:after="0"/>
      </w:pPr>
    </w:p>
    <w:p>
      <w:pPr>
        <w:spacing w:after="120" w:line="274" w:lineRule="auto"/>
      </w:pPr>
      <w:r>
        <w:rPr>
          <w:rFonts w:ascii="Liberation Sans" w:hAnsi="Liberation Sans"/>
          <w:color w:val="1C2530"/>
          <w:sz w:val="21"/>
        </w:rPr>
        <w:t>The runtime can exploit richer metadata when available and fall back to AI-assisted planning plus observation when it is not.</w:t>
      </w:r>
    </w:p>
    <w:p>
      <w:pPr>
        <w:spacing w:after="120" w:line="274" w:lineRule="auto"/>
      </w:pPr>
      <w:r>
        <w:rPr>
          <w:rFonts w:ascii="Liberation Sans" w:hAnsi="Liberation Sans"/>
          <w:color w:val="1C2530"/>
          <w:sz w:val="21"/>
        </w:rPr>
        <w:t>This graded model is more compatible with existing APIs than requiring the ecosystem to rewrite itself in a planning formalism.</w:t>
      </w:r>
    </w:p>
    <w:p>
      <w:pPr>
        <w:pStyle w:val="Heading1"/>
      </w:pPr>
      <w:r>
        <w:t>12. CloudEvents and provenance: evidence must be structured</w:t>
      </w:r>
    </w:p>
    <w:p>
      <w:pPr>
        <w:spacing w:after="120" w:line="274" w:lineRule="auto"/>
      </w:pPr>
      <w:r>
        <w:rPr>
          <w:rFonts w:ascii="Liberation Sans" w:hAnsi="Liberation Sans"/>
          <w:color w:val="1C2530"/>
          <w:sz w:val="21"/>
        </w:rPr>
        <w:t>CloudEvents standardizes a common envelope for event data, improving interoperability across event producers and infrastructure.[13] W3C provenance models provide another useful conceptual vocabulary for relating entities, activities, and agents.</w:t>
      </w:r>
    </w:p>
    <w:p>
      <w:pPr>
        <w:spacing w:after="120" w:line="274" w:lineRule="auto"/>
      </w:pPr>
      <w:r>
        <w:rPr>
          <w:rFonts w:ascii="Liberation Sans" w:hAnsi="Liberation Sans"/>
          <w:color w:val="1C2530"/>
          <w:sz w:val="21"/>
        </w:rPr>
        <w:t xml:space="preserve">GluLess should distinguish </w:t>
      </w:r>
      <w:r>
        <w:rPr>
          <w:rFonts w:ascii="Liberation Sans" w:hAnsi="Liberation Sans"/>
          <w:b/>
          <w:color w:val="1C2530"/>
          <w:sz w:val="21"/>
        </w:rPr>
        <w:t>events</w:t>
      </w:r>
      <w:r>
        <w:rPr>
          <w:rFonts w:ascii="Liberation Sans" w:hAnsi="Liberation Sans"/>
          <w:color w:val="1C2530"/>
          <w:sz w:val="21"/>
        </w:rPr>
        <w:t xml:space="preserve"> from </w:t>
      </w:r>
      <w:r>
        <w:rPr>
          <w:rFonts w:ascii="Liberation Sans" w:hAnsi="Liberation Sans"/>
          <w:b/>
          <w:color w:val="1C2530"/>
          <w:sz w:val="21"/>
        </w:rPr>
        <w:t>evidence</w:t>
      </w:r>
      <w:r>
        <w:rPr>
          <w:rFonts w:ascii="Liberation Sans" w:hAnsi="Liberation Sans"/>
          <w:color w:val="1C2530"/>
          <w:sz w:val="21"/>
        </w:rPr>
        <w:t>.</w:t>
      </w:r>
    </w:p>
    <w:p>
      <w:pPr>
        <w:spacing w:after="120" w:line="274" w:lineRule="auto"/>
      </w:pPr>
      <w:r>
        <w:rPr>
          <w:rFonts w:ascii="Liberation Sans" w:hAnsi="Liberation Sans"/>
          <w:color w:val="1C2530"/>
          <w:sz w:val="21"/>
        </w:rPr>
        <w:t>An event says something happened:</w:t>
      </w:r>
    </w:p>
    <w:tbl>
      <w:tblPr>
        <w:tblW w:type="auto" w:w="0"/>
        <w:jc w:val="center"/>
        <w:tblLayout w:type="fixed"/>
        <w:tblLook w:firstColumn="1" w:firstRow="1" w:lastColumn="0" w:lastRow="0" w:noHBand="0" w:noVBand="1" w:val="04A0"/>
        <w:tblBorders>
          <w:top w:val="single" w:sz="3" w:space="0" w:color="D8E0E7"/>
          <w:left w:val="single" w:sz="3" w:space="0" w:color="D8E0E7"/>
          <w:bottom w:val="single" w:sz="3" w:space="0" w:color="D8E0E7"/>
          <w:right w:val="single" w:sz="3" w:space="0" w:color="D8E0E7"/>
          <w:insideH w:val="single" w:sz="3" w:space="0" w:color="D8E0E7"/>
          <w:insideV w:val="single" w:sz="3" w:space="0" w:color="D8E0E7"/>
        </w:tblBorders>
      </w:tblPr>
      <w:tblGrid>
        <w:gridCol w:w="9878"/>
      </w:tblGrid>
      <w:tr>
        <w:tc>
          <w:tcPr>
            <w:tcW w:type="dxa" w:w="9288"/>
            <w:shd w:fill="F5F7F9"/>
            <w:tcMar>
              <w:top w:w="130" w:type="dxa"/>
              <w:start w:w="160" w:type="dxa"/>
              <w:bottom w:w="130" w:type="dxa"/>
              <w:end w:w="160" w:type="dxa"/>
            </w:tcMar>
          </w:tcPr>
          <w:p>
            <w:pPr>
              <w:spacing w:after="0" w:line="252" w:lineRule="auto"/>
            </w:pPr>
            <w:r>
              <w:rPr>
                <w:rFonts w:ascii="Liberation Mono" w:hAnsi="Liberation Mono"/>
                <w:color w:val="283642"/>
                <w:sz w:val="17"/>
              </w:rPr>
              <w:t>UtilityInvocationStarted</w:t>
              <w:br/>
            </w:r>
            <w:r>
              <w:rPr>
                <w:rFonts w:ascii="Liberation Mono" w:hAnsi="Liberation Mono"/>
                <w:color w:val="283642"/>
                <w:sz w:val="17"/>
              </w:rPr>
              <w:t>UtilityInvocationSucceeded</w:t>
              <w:br/>
            </w:r>
            <w:r>
              <w:rPr>
                <w:rFonts w:ascii="Liberation Mono" w:hAnsi="Liberation Mono"/>
                <w:color w:val="283642"/>
                <w:sz w:val="17"/>
              </w:rPr>
              <w:t>ApprovalRequested</w:t>
              <w:br/>
            </w:r>
            <w:r>
              <w:rPr>
                <w:rFonts w:ascii="Liberation Mono" w:hAnsi="Liberation Mono"/>
                <w:color w:val="283642"/>
                <w:sz w:val="17"/>
              </w:rPr>
              <w:t>ApprovalGranted</w:t>
              <w:br/>
            </w:r>
            <w:r>
              <w:rPr>
                <w:rFonts w:ascii="Liberation Mono" w:hAnsi="Liberation Mono"/>
                <w:color w:val="283642"/>
                <w:sz w:val="17"/>
              </w:rPr>
              <w:t>GoalEvaluationCompleted</w:t>
            </w:r>
          </w:p>
        </w:tc>
      </w:tr>
    </w:tbl>
    <w:p>
      <w:pPr>
        <w:spacing w:after="0"/>
      </w:pPr>
    </w:p>
    <w:p>
      <w:pPr>
        <w:spacing w:after="120" w:line="274" w:lineRule="auto"/>
      </w:pPr>
      <w:r>
        <w:rPr>
          <w:rFonts w:ascii="Liberation Sans" w:hAnsi="Liberation Sans"/>
          <w:color w:val="1C2530"/>
          <w:sz w:val="21"/>
        </w:rPr>
        <w:t>Evidence is a durable object used to substantiate a claim:</w:t>
      </w:r>
    </w:p>
    <w:tbl>
      <w:tblPr>
        <w:tblW w:type="auto" w:w="0"/>
        <w:jc w:val="center"/>
        <w:tblLayout w:type="fixed"/>
        <w:tblLook w:firstColumn="1" w:firstRow="1" w:lastColumn="0" w:lastRow="0" w:noHBand="0" w:noVBand="1" w:val="04A0"/>
        <w:tblBorders>
          <w:top w:val="single" w:sz="3" w:space="0" w:color="D8E0E7"/>
          <w:left w:val="single" w:sz="3" w:space="0" w:color="D8E0E7"/>
          <w:bottom w:val="single" w:sz="3" w:space="0" w:color="D8E0E7"/>
          <w:right w:val="single" w:sz="3" w:space="0" w:color="D8E0E7"/>
          <w:insideH w:val="single" w:sz="3" w:space="0" w:color="D8E0E7"/>
          <w:insideV w:val="single" w:sz="3" w:space="0" w:color="D8E0E7"/>
        </w:tblBorders>
      </w:tblPr>
      <w:tblGrid>
        <w:gridCol w:w="9878"/>
      </w:tblGrid>
      <w:tr>
        <w:tc>
          <w:tcPr>
            <w:tcW w:type="dxa" w:w="9288"/>
            <w:shd w:fill="F5F7F9"/>
            <w:tcMar>
              <w:top w:w="130" w:type="dxa"/>
              <w:start w:w="160" w:type="dxa"/>
              <w:bottom w:w="130" w:type="dxa"/>
              <w:end w:w="160" w:type="dxa"/>
            </w:tcMar>
          </w:tcPr>
          <w:p>
            <w:pPr>
              <w:spacing w:after="0" w:line="252" w:lineRule="auto"/>
            </w:pPr>
            <w:r>
              <w:rPr>
                <w:rFonts w:ascii="Liberation Mono" w:hAnsi="Liberation Mono"/>
                <w:color w:val="283642"/>
                <w:sz w:val="17"/>
              </w:rPr>
              <w:t>HTTP response + digest</w:t>
              <w:br/>
            </w:r>
            <w:r>
              <w:rPr>
                <w:rFonts w:ascii="Liberation Mono" w:hAnsi="Liberation Mono"/>
                <w:color w:val="283642"/>
                <w:sz w:val="17"/>
              </w:rPr>
              <w:t>signed artifact</w:t>
              <w:br/>
            </w:r>
            <w:r>
              <w:rPr>
                <w:rFonts w:ascii="Liberation Mono" w:hAnsi="Liberation Mono"/>
                <w:color w:val="283642"/>
                <w:sz w:val="17"/>
              </w:rPr>
              <w:t>validated state observation</w:t>
              <w:br/>
            </w:r>
            <w:r>
              <w:rPr>
                <w:rFonts w:ascii="Liberation Mono" w:hAnsi="Liberation Mono"/>
                <w:color w:val="283642"/>
                <w:sz w:val="17"/>
              </w:rPr>
              <w:t>repository commit id</w:t>
              <w:br/>
            </w:r>
            <w:r>
              <w:rPr>
                <w:rFonts w:ascii="Liberation Mono" w:hAnsi="Liberation Mono"/>
                <w:color w:val="283642"/>
                <w:sz w:val="17"/>
              </w:rPr>
              <w:t>deployment revision</w:t>
              <w:br/>
            </w:r>
            <w:r>
              <w:rPr>
                <w:rFonts w:ascii="Liberation Mono" w:hAnsi="Liberation Mono"/>
                <w:color w:val="283642"/>
                <w:sz w:val="17"/>
              </w:rPr>
              <w:t>policy decision record</w:t>
              <w:br/>
            </w:r>
            <w:r>
              <w:rPr>
                <w:rFonts w:ascii="Liberation Mono" w:hAnsi="Liberation Mono"/>
                <w:color w:val="283642"/>
                <w:sz w:val="17"/>
              </w:rPr>
              <w:t>test result</w:t>
              <w:br/>
            </w:r>
            <w:r>
              <w:rPr>
                <w:rFonts w:ascii="Liberation Mono" w:hAnsi="Liberation Mono"/>
                <w:color w:val="283642"/>
                <w:sz w:val="17"/>
              </w:rPr>
              <w:t>external receipt</w:t>
            </w:r>
          </w:p>
        </w:tc>
      </w:tr>
    </w:tbl>
    <w:p>
      <w:pPr>
        <w:spacing w:after="0"/>
      </w:pPr>
    </w:p>
    <w:p>
      <w:pPr>
        <w:spacing w:after="120" w:line="274" w:lineRule="auto"/>
      </w:pPr>
      <w:r>
        <w:rPr>
          <w:rFonts w:ascii="Liberation Sans" w:hAnsi="Liberation Sans"/>
          <w:color w:val="1C2530"/>
          <w:sz w:val="21"/>
        </w:rPr>
        <w:t>A run may emit many events but still lack sufficient evidence to prove the Goal.</w:t>
      </w:r>
    </w:p>
    <w:p>
      <w:pPr>
        <w:spacing w:after="120" w:line="274" w:lineRule="auto"/>
      </w:pPr>
      <w:r>
        <w:rPr>
          <w:rFonts w:ascii="Liberation Sans" w:hAnsi="Liberation Sans"/>
          <w:color w:val="1C2530"/>
          <w:sz w:val="21"/>
        </w:rPr>
        <w:t>This distinction prevents a common agent-system failure mode: equating internal narration or tool-call logs with successful external state change.</w:t>
      </w:r>
    </w:p>
    <w:p>
      <w:pPr>
        <w:pStyle w:val="Heading1"/>
      </w:pPr>
      <w:r>
        <w:t>13. The gap: a typed contract across layers</w:t>
      </w:r>
    </w:p>
    <w:p>
      <w:pPr>
        <w:spacing w:after="120" w:line="274" w:lineRule="auto"/>
      </w:pPr>
      <w:r>
        <w:rPr>
          <w:rFonts w:ascii="Liberation Sans" w:hAnsi="Liberation Sans"/>
          <w:color w:val="1C2530"/>
          <w:sz w:val="21"/>
        </w:rPr>
        <w:t>The research landscape suggests that no single adjacent standard owns all of the following as one executable unit:</w:t>
      </w:r>
    </w:p>
    <w:tbl>
      <w:tblPr>
        <w:tblW w:type="auto" w:w="0"/>
        <w:jc w:val="center"/>
        <w:tblLayout w:type="fixed"/>
        <w:tblLook w:firstColumn="1" w:firstRow="1" w:lastColumn="0" w:lastRow="0" w:noHBand="0" w:noVBand="1" w:val="04A0"/>
        <w:tblBorders>
          <w:top w:val="single" w:sz="3" w:space="0" w:color="D8E0E7"/>
          <w:left w:val="single" w:sz="3" w:space="0" w:color="D8E0E7"/>
          <w:bottom w:val="single" w:sz="3" w:space="0" w:color="D8E0E7"/>
          <w:right w:val="single" w:sz="3" w:space="0" w:color="D8E0E7"/>
          <w:insideH w:val="single" w:sz="3" w:space="0" w:color="D8E0E7"/>
          <w:insideV w:val="single" w:sz="3" w:space="0" w:color="D8E0E7"/>
        </w:tblBorders>
      </w:tblPr>
      <w:tblGrid>
        <w:gridCol w:w="9878"/>
      </w:tblGrid>
      <w:tr>
        <w:tc>
          <w:tcPr>
            <w:tcW w:type="dxa" w:w="9288"/>
            <w:shd w:fill="F5F7F9"/>
            <w:tcMar>
              <w:top w:w="130" w:type="dxa"/>
              <w:start w:w="160" w:type="dxa"/>
              <w:bottom w:w="130" w:type="dxa"/>
              <w:end w:w="160" w:type="dxa"/>
            </w:tcMar>
          </w:tcPr>
          <w:p>
            <w:pPr>
              <w:spacing w:after="0" w:line="252" w:lineRule="auto"/>
            </w:pPr>
            <w:r>
              <w:rPr>
                <w:rFonts w:ascii="Liberation Mono" w:hAnsi="Liberation Mono"/>
                <w:color w:val="283642"/>
                <w:sz w:val="17"/>
              </w:rPr>
              <w:t>1. an outcome that must become true</w:t>
              <w:br/>
            </w:r>
            <w:r>
              <w:rPr>
                <w:rFonts w:ascii="Liberation Mono" w:hAnsi="Liberation Mono"/>
                <w:color w:val="283642"/>
                <w:sz w:val="17"/>
              </w:rPr>
              <w:t>2. authority and constraints governing all execution paths</w:t>
              <w:br/>
            </w:r>
            <w:r>
              <w:rPr>
                <w:rFonts w:ascii="Liberation Mono" w:hAnsi="Liberation Mono"/>
                <w:color w:val="283642"/>
                <w:sz w:val="17"/>
              </w:rPr>
              <w:t>3. discoverable typed capabilities</w:t>
              <w:br/>
            </w:r>
            <w:r>
              <w:rPr>
                <w:rFonts w:ascii="Liberation Mono" w:hAnsi="Liberation Mono"/>
                <w:color w:val="283642"/>
                <w:sz w:val="17"/>
              </w:rPr>
              <w:t>4. planner freedom to choose among permitted paths</w:t>
              <w:br/>
            </w:r>
            <w:r>
              <w:rPr>
                <w:rFonts w:ascii="Liberation Mono" w:hAnsi="Liberation Mono"/>
                <w:color w:val="283642"/>
                <w:sz w:val="17"/>
              </w:rPr>
              <w:t>5. deterministic enforcement before mutations</w:t>
              <w:br/>
            </w:r>
            <w:r>
              <w:rPr>
                <w:rFonts w:ascii="Liberation Mono" w:hAnsi="Liberation Mono"/>
                <w:color w:val="283642"/>
                <w:sz w:val="17"/>
              </w:rPr>
              <w:t>6. observable execution events</w:t>
              <w:br/>
            </w:r>
            <w:r>
              <w:rPr>
                <w:rFonts w:ascii="Liberation Mono" w:hAnsi="Liberation Mono"/>
                <w:color w:val="283642"/>
                <w:sz w:val="17"/>
              </w:rPr>
              <w:t>7. evidence bound to effects and results</w:t>
              <w:br/>
            </w:r>
            <w:r>
              <w:rPr>
                <w:rFonts w:ascii="Liberation Mono" w:hAnsi="Liberation Mono"/>
                <w:color w:val="283642"/>
                <w:sz w:val="17"/>
              </w:rPr>
              <w:t>8. deterministic evaluation of contract completion where possible</w:t>
            </w:r>
          </w:p>
        </w:tc>
      </w:tr>
    </w:tbl>
    <w:p>
      <w:pPr>
        <w:spacing w:after="0"/>
      </w:pPr>
    </w:p>
    <w:p>
      <w:pPr>
        <w:spacing w:after="120" w:line="274" w:lineRule="auto"/>
      </w:pPr>
      <w:r>
        <w:rPr>
          <w:rFonts w:ascii="Liberation Sans" w:hAnsi="Liberation Sans"/>
          <w:color w:val="1C2530"/>
          <w:sz w:val="21"/>
        </w:rPr>
        <w:t>This is the GluLess gap.</w:t>
      </w:r>
    </w:p>
    <w:p>
      <w:pPr>
        <w:spacing w:after="120" w:line="274" w:lineRule="auto"/>
      </w:pPr>
      <w:r>
        <w:rPr>
          <w:rFonts w:ascii="Liberation Sans" w:hAnsi="Liberation Sans"/>
          <w:color w:val="1C2530"/>
          <w:sz w:val="21"/>
        </w:rPr>
        <w:t xml:space="preserve">The product thesis is </w:t>
      </w:r>
      <w:r>
        <w:rPr>
          <w:rFonts w:ascii="Liberation Sans" w:hAnsi="Liberation Sans"/>
          <w:b/>
          <w:color w:val="1C2530"/>
          <w:sz w:val="21"/>
        </w:rPr>
        <w:t>not</w:t>
      </w:r>
      <w:r>
        <w:rPr>
          <w:rFonts w:ascii="Liberation Sans" w:hAnsi="Liberation Sans"/>
          <w:color w:val="1C2530"/>
          <w:sz w:val="21"/>
        </w:rPr>
        <w:t xml:space="preserve"> that every individual element is new. Most are not. The thesis is that agentic systems need a canonical execution contract that composes these concerns without reducing them to prompt text or hard-coded orchestration graphs.</w:t>
      </w:r>
    </w:p>
    <w:p>
      <w:pPr>
        <w:pStyle w:val="Heading2"/>
      </w:pPr>
      <w:r>
        <w:t>13.1 Comparison matrix</w:t>
      </w:r>
    </w:p>
    <w:tbl>
      <w:tblPr>
        <w:tblW w:type="auto" w:w="0"/>
        <w:jc w:val="center"/>
        <w:tblLayout w:type="fixed"/>
        <w:tblLook w:firstColumn="1" w:firstRow="1" w:lastColumn="0" w:lastRow="0" w:noHBand="0" w:noVBand="1" w:val="04A0"/>
        <w:tblBorders>
          <w:top w:val="single" w:sz="4" w:space="0" w:color="CBD5DF"/>
          <w:left w:val="single" w:sz="4" w:space="0" w:color="CBD5DF"/>
          <w:bottom w:val="single" w:sz="4" w:space="0" w:color="CBD5DF"/>
          <w:right w:val="single" w:sz="4" w:space="0" w:color="CBD5DF"/>
          <w:insideH w:val="single" w:sz="4" w:space="0" w:color="CBD5DF"/>
          <w:insideV w:val="single" w:sz="4" w:space="0" w:color="CBD5DF"/>
        </w:tblBorders>
      </w:tblPr>
      <w:tblGrid>
        <w:gridCol w:w="1235"/>
        <w:gridCol w:w="1235"/>
        <w:gridCol w:w="1235"/>
        <w:gridCol w:w="1235"/>
        <w:gridCol w:w="1235"/>
        <w:gridCol w:w="1235"/>
        <w:gridCol w:w="1235"/>
        <w:gridCol w:w="1235"/>
      </w:tblGrid>
      <w:tr>
        <w:trPr>
          <w:tblHeader w:val="true"/>
        </w:trPr>
        <w:tc>
          <w:tcPr>
            <w:tcW w:type="dxa" w:w="2376"/>
            <w:tcMar>
              <w:top w:w="90" w:type="dxa"/>
              <w:start w:w="90" w:type="dxa"/>
              <w:bottom w:w="90" w:type="dxa"/>
              <w:end w:w="90" w:type="dxa"/>
            </w:tcMar>
            <w:vAlign w:val="center"/>
            <w:shd w:fill="EAF0F5"/>
          </w:tcPr>
          <w:p>
            <w:pPr>
              <w:spacing w:after="0"/>
              <w:jc w:val="left"/>
            </w:pPr>
            <w:r>
              <w:rPr>
                <w:rFonts w:ascii="Liberation Sans" w:hAnsi="Liberation Sans"/>
                <w:b/>
                <w:color w:val="1C2530"/>
                <w:sz w:val="14"/>
              </w:rPr>
              <w:t>System / standard</w:t>
            </w:r>
          </w:p>
        </w:tc>
        <w:tc>
          <w:tcPr>
            <w:tcW w:type="dxa" w:w="1037"/>
            <w:tcMar>
              <w:top w:w="90" w:type="dxa"/>
              <w:start w:w="90" w:type="dxa"/>
              <w:bottom w:w="90" w:type="dxa"/>
              <w:end w:w="90" w:type="dxa"/>
            </w:tcMar>
            <w:vAlign w:val="center"/>
            <w:shd w:fill="EAF0F5"/>
          </w:tcPr>
          <w:p>
            <w:pPr>
              <w:spacing w:after="0"/>
              <w:jc w:val="center"/>
            </w:pPr>
            <w:r>
              <w:rPr>
                <w:rFonts w:ascii="Liberation Sans" w:hAnsi="Liberation Sans"/>
                <w:b/>
                <w:color w:val="1C2530"/>
                <w:sz w:val="14"/>
              </w:rPr>
              <w:t>Goal semantics</w:t>
            </w:r>
          </w:p>
        </w:tc>
        <w:tc>
          <w:tcPr>
            <w:tcW w:type="dxa" w:w="1037"/>
            <w:tcMar>
              <w:top w:w="90" w:type="dxa"/>
              <w:start w:w="90" w:type="dxa"/>
              <w:bottom w:w="90" w:type="dxa"/>
              <w:end w:w="90" w:type="dxa"/>
            </w:tcMar>
            <w:vAlign w:val="center"/>
            <w:shd w:fill="EAF0F5"/>
          </w:tcPr>
          <w:p>
            <w:pPr>
              <w:spacing w:after="0"/>
              <w:jc w:val="center"/>
            </w:pPr>
            <w:r>
              <w:rPr>
                <w:rFonts w:ascii="Liberation Sans" w:hAnsi="Liberation Sans"/>
                <w:b/>
                <w:color w:val="1C2530"/>
                <w:sz w:val="14"/>
              </w:rPr>
              <w:t>Limits / policy</w:t>
            </w:r>
          </w:p>
        </w:tc>
        <w:tc>
          <w:tcPr>
            <w:tcW w:type="dxa" w:w="1037"/>
            <w:tcMar>
              <w:top w:w="90" w:type="dxa"/>
              <w:start w:w="90" w:type="dxa"/>
              <w:bottom w:w="90" w:type="dxa"/>
              <w:end w:w="90" w:type="dxa"/>
            </w:tcMar>
            <w:vAlign w:val="center"/>
            <w:shd w:fill="EAF0F5"/>
          </w:tcPr>
          <w:p>
            <w:pPr>
              <w:spacing w:after="0"/>
              <w:jc w:val="center"/>
            </w:pPr>
            <w:r>
              <w:rPr>
                <w:rFonts w:ascii="Liberation Sans" w:hAnsi="Liberation Sans"/>
                <w:b/>
                <w:color w:val="1C2530"/>
                <w:sz w:val="14"/>
              </w:rPr>
              <w:t>Capability description</w:t>
            </w:r>
          </w:p>
        </w:tc>
        <w:tc>
          <w:tcPr>
            <w:tcW w:type="dxa" w:w="1037"/>
            <w:tcMar>
              <w:top w:w="90" w:type="dxa"/>
              <w:start w:w="90" w:type="dxa"/>
              <w:bottom w:w="90" w:type="dxa"/>
              <w:end w:w="90" w:type="dxa"/>
            </w:tcMar>
            <w:vAlign w:val="center"/>
            <w:shd w:fill="EAF0F5"/>
          </w:tcPr>
          <w:p>
            <w:pPr>
              <w:spacing w:after="0"/>
              <w:jc w:val="center"/>
            </w:pPr>
            <w:r>
              <w:rPr>
                <w:rFonts w:ascii="Liberation Sans" w:hAnsi="Liberation Sans"/>
                <w:b/>
                <w:color w:val="1C2530"/>
                <w:sz w:val="14"/>
              </w:rPr>
              <w:t>Dynamic agent planning</w:t>
            </w:r>
          </w:p>
        </w:tc>
        <w:tc>
          <w:tcPr>
            <w:tcW w:type="dxa" w:w="1037"/>
            <w:tcMar>
              <w:top w:w="90" w:type="dxa"/>
              <w:start w:w="90" w:type="dxa"/>
              <w:bottom w:w="90" w:type="dxa"/>
              <w:end w:w="90" w:type="dxa"/>
            </w:tcMar>
            <w:vAlign w:val="center"/>
            <w:shd w:fill="EAF0F5"/>
          </w:tcPr>
          <w:p>
            <w:pPr>
              <w:spacing w:after="0"/>
              <w:jc w:val="center"/>
            </w:pPr>
            <w:r>
              <w:rPr>
                <w:rFonts w:ascii="Liberation Sans" w:hAnsi="Liberation Sans"/>
                <w:b/>
                <w:color w:val="1C2530"/>
                <w:sz w:val="14"/>
              </w:rPr>
              <w:t>Durable execution</w:t>
            </w:r>
          </w:p>
        </w:tc>
        <w:tc>
          <w:tcPr>
            <w:tcW w:type="dxa" w:w="1037"/>
            <w:tcMar>
              <w:top w:w="90" w:type="dxa"/>
              <w:start w:w="90" w:type="dxa"/>
              <w:bottom w:w="90" w:type="dxa"/>
              <w:end w:w="90" w:type="dxa"/>
            </w:tcMar>
            <w:vAlign w:val="center"/>
            <w:shd w:fill="EAF0F5"/>
          </w:tcPr>
          <w:p>
            <w:pPr>
              <w:spacing w:after="0"/>
              <w:jc w:val="center"/>
            </w:pPr>
            <w:r>
              <w:rPr>
                <w:rFonts w:ascii="Liberation Sans" w:hAnsi="Liberation Sans"/>
                <w:b/>
                <w:color w:val="1C2530"/>
                <w:sz w:val="14"/>
              </w:rPr>
              <w:t>Events</w:t>
            </w:r>
          </w:p>
        </w:tc>
        <w:tc>
          <w:tcPr>
            <w:tcW w:type="dxa" w:w="1037"/>
            <w:tcMar>
              <w:top w:w="90" w:type="dxa"/>
              <w:start w:w="90" w:type="dxa"/>
              <w:bottom w:w="90" w:type="dxa"/>
              <w:end w:w="90" w:type="dxa"/>
            </w:tcMar>
            <w:vAlign w:val="center"/>
            <w:shd w:fill="EAF0F5"/>
          </w:tcPr>
          <w:p>
            <w:pPr>
              <w:spacing w:after="0"/>
              <w:jc w:val="center"/>
            </w:pPr>
            <w:r>
              <w:rPr>
                <w:rFonts w:ascii="Liberation Sans" w:hAnsi="Liberation Sans"/>
                <w:b/>
                <w:color w:val="1C2530"/>
                <w:sz w:val="14"/>
              </w:rPr>
              <w:t>Evidence as completion proof</w:t>
            </w:r>
          </w:p>
        </w:tc>
      </w:tr>
      <w:tr>
        <w:tc>
          <w:tcPr>
            <w:tcW w:type="dxa" w:w="2376"/>
            <w:tcMar>
              <w:top w:w="90" w:type="dxa"/>
              <w:start w:w="90" w:type="dxa"/>
              <w:bottom w:w="90" w:type="dxa"/>
              <w:end w:w="90" w:type="dxa"/>
            </w:tcMar>
            <w:vAlign w:val="center"/>
          </w:tcPr>
          <w:p>
            <w:pPr>
              <w:spacing w:after="0"/>
              <w:jc w:val="left"/>
            </w:pPr>
            <w:r>
              <w:rPr>
                <w:rFonts w:ascii="Liberation Sans" w:hAnsi="Liberation Sans"/>
                <w:b w:val="0"/>
                <w:color w:val="1C2530"/>
                <w:sz w:val="14"/>
              </w:rPr>
              <w:t>OpenAPI</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No</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API security metadata only</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Strong for HTTP</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No</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No</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No</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No</w:t>
            </w:r>
          </w:p>
        </w:tc>
      </w:tr>
      <w:tr>
        <w:tc>
          <w:tcPr>
            <w:tcW w:type="dxa" w:w="2376"/>
            <w:tcMar>
              <w:top w:w="90" w:type="dxa"/>
              <w:start w:w="90" w:type="dxa"/>
              <w:bottom w:w="90" w:type="dxa"/>
              <w:end w:w="90" w:type="dxa"/>
            </w:tcMar>
            <w:vAlign w:val="center"/>
          </w:tcPr>
          <w:p>
            <w:pPr>
              <w:spacing w:after="0"/>
              <w:jc w:val="left"/>
            </w:pPr>
            <w:r>
              <w:rPr>
                <w:rFonts w:ascii="Liberation Sans" w:hAnsi="Liberation Sans"/>
                <w:b w:val="0"/>
                <w:color w:val="1C2530"/>
                <w:sz w:val="14"/>
              </w:rPr>
              <w:t>MCP</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Task/tool scoped</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Transport/auth + host policy guidance</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Strong for MCP capabilities</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Model may select tools</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Emerging task support</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Progress/logging</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Not contract-level</w:t>
            </w:r>
          </w:p>
        </w:tc>
      </w:tr>
      <w:tr>
        <w:tc>
          <w:tcPr>
            <w:tcW w:type="dxa" w:w="2376"/>
            <w:tcMar>
              <w:top w:w="90" w:type="dxa"/>
              <w:start w:w="90" w:type="dxa"/>
              <w:bottom w:w="90" w:type="dxa"/>
              <w:end w:w="90" w:type="dxa"/>
            </w:tcMar>
            <w:vAlign w:val="center"/>
          </w:tcPr>
          <w:p>
            <w:pPr>
              <w:spacing w:after="0"/>
              <w:jc w:val="left"/>
            </w:pPr>
            <w:r>
              <w:rPr>
                <w:rFonts w:ascii="Liberation Sans" w:hAnsi="Liberation Sans"/>
                <w:b w:val="0"/>
                <w:color w:val="1C2530"/>
                <w:sz w:val="14"/>
              </w:rPr>
              <w:t>A2A</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Task objective/message</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Protocol security</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Agent capabilities</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Remote agent internal</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Task lifecycle</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Streaming/task state</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Artifacts, but not parent contract proof</w:t>
            </w:r>
          </w:p>
        </w:tc>
      </w:tr>
      <w:tr>
        <w:tc>
          <w:tcPr>
            <w:tcW w:type="dxa" w:w="2376"/>
            <w:tcMar>
              <w:top w:w="90" w:type="dxa"/>
              <w:start w:w="90" w:type="dxa"/>
              <w:bottom w:w="90" w:type="dxa"/>
              <w:end w:w="90" w:type="dxa"/>
            </w:tcMar>
            <w:vAlign w:val="center"/>
          </w:tcPr>
          <w:p>
            <w:pPr>
              <w:spacing w:after="0"/>
              <w:jc w:val="left"/>
            </w:pPr>
            <w:r>
              <w:rPr>
                <w:rFonts w:ascii="Liberation Sans" w:hAnsi="Liberation Sans"/>
                <w:b w:val="0"/>
                <w:color w:val="1C2530"/>
                <w:sz w:val="14"/>
              </w:rPr>
              <w:t>AG-UI</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No</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No</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Tool/event surface</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Observes agent</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No</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Strong UI event model</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No</w:t>
            </w:r>
          </w:p>
        </w:tc>
      </w:tr>
      <w:tr>
        <w:tc>
          <w:tcPr>
            <w:tcW w:type="dxa" w:w="2376"/>
            <w:tcMar>
              <w:top w:w="90" w:type="dxa"/>
              <w:start w:w="90" w:type="dxa"/>
              <w:bottom w:w="90" w:type="dxa"/>
              <w:end w:w="90" w:type="dxa"/>
            </w:tcMar>
            <w:vAlign w:val="center"/>
          </w:tcPr>
          <w:p>
            <w:pPr>
              <w:spacing w:after="0"/>
              <w:jc w:val="left"/>
            </w:pPr>
            <w:r>
              <w:rPr>
                <w:rFonts w:ascii="Liberation Sans" w:hAnsi="Liberation Sans"/>
                <w:b w:val="0"/>
                <w:color w:val="1C2530"/>
                <w:sz w:val="14"/>
              </w:rPr>
              <w:t>Cedar</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No</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Strong authorization</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No</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No</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No</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Decision diagnostics</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Policy decision only</w:t>
            </w:r>
          </w:p>
        </w:tc>
      </w:tr>
      <w:tr>
        <w:tc>
          <w:tcPr>
            <w:tcW w:type="dxa" w:w="2376"/>
            <w:tcMar>
              <w:top w:w="90" w:type="dxa"/>
              <w:start w:w="90" w:type="dxa"/>
              <w:bottom w:w="90" w:type="dxa"/>
              <w:end w:w="90" w:type="dxa"/>
            </w:tcMar>
            <w:vAlign w:val="center"/>
          </w:tcPr>
          <w:p>
            <w:pPr>
              <w:spacing w:after="0"/>
              <w:jc w:val="left"/>
            </w:pPr>
            <w:r>
              <w:rPr>
                <w:rFonts w:ascii="Liberation Sans" w:hAnsi="Liberation Sans"/>
                <w:b w:val="0"/>
                <w:color w:val="1C2530"/>
                <w:sz w:val="14"/>
              </w:rPr>
              <w:t>OPA/Rego</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Desired policy decisions</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Strong policy</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No</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No</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No</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Via integrations</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Policy decision only</w:t>
            </w:r>
          </w:p>
        </w:tc>
      </w:tr>
      <w:tr>
        <w:tc>
          <w:tcPr>
            <w:tcW w:type="dxa" w:w="2376"/>
            <w:tcMar>
              <w:top w:w="90" w:type="dxa"/>
              <w:start w:w="90" w:type="dxa"/>
              <w:bottom w:w="90" w:type="dxa"/>
              <w:end w:w="90" w:type="dxa"/>
            </w:tcMar>
            <w:vAlign w:val="center"/>
          </w:tcPr>
          <w:p>
            <w:pPr>
              <w:spacing w:after="0"/>
              <w:jc w:val="left"/>
            </w:pPr>
            <w:r>
              <w:rPr>
                <w:rFonts w:ascii="Liberation Sans" w:hAnsi="Liberation Sans"/>
                <w:b w:val="0"/>
                <w:color w:val="1C2530"/>
                <w:sz w:val="14"/>
              </w:rPr>
              <w:t>Temporal</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Workflow completion</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App-defined</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Activities</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App-defined</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Strong</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Strong history</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Workflow result/history</w:t>
            </w:r>
          </w:p>
        </w:tc>
      </w:tr>
      <w:tr>
        <w:tc>
          <w:tcPr>
            <w:tcW w:type="dxa" w:w="2376"/>
            <w:tcMar>
              <w:top w:w="90" w:type="dxa"/>
              <w:start w:w="90" w:type="dxa"/>
              <w:bottom w:w="90" w:type="dxa"/>
              <w:end w:w="90" w:type="dxa"/>
            </w:tcMar>
            <w:vAlign w:val="center"/>
          </w:tcPr>
          <w:p>
            <w:pPr>
              <w:spacing w:after="0"/>
              <w:jc w:val="left"/>
            </w:pPr>
            <w:r>
              <w:rPr>
                <w:rFonts w:ascii="Liberation Sans" w:hAnsi="Liberation Sans"/>
                <w:b w:val="0"/>
                <w:color w:val="1C2530"/>
                <w:sz w:val="14"/>
              </w:rPr>
              <w:t>Step Functions</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State-machine terminal state</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IAM + app rules</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Service integrations</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Limited to authored graph</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Strong</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Strong</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Workflow state/history</w:t>
            </w:r>
          </w:p>
        </w:tc>
      </w:tr>
      <w:tr>
        <w:tc>
          <w:tcPr>
            <w:tcW w:type="dxa" w:w="2376"/>
            <w:tcMar>
              <w:top w:w="90" w:type="dxa"/>
              <w:start w:w="90" w:type="dxa"/>
              <w:bottom w:w="90" w:type="dxa"/>
              <w:end w:w="90" w:type="dxa"/>
            </w:tcMar>
            <w:vAlign w:val="center"/>
          </w:tcPr>
          <w:p>
            <w:pPr>
              <w:spacing w:after="0"/>
              <w:jc w:val="left"/>
            </w:pPr>
            <w:r>
              <w:rPr>
                <w:rFonts w:ascii="Liberation Sans" w:hAnsi="Liberation Sans"/>
                <w:b w:val="0"/>
                <w:color w:val="1C2530"/>
                <w:sz w:val="14"/>
              </w:rPr>
              <w:t>LangGraph</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Application-defined</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Application-defined</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Tools/nodes</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Strong within graph</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Strong</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Streaming/tracing</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App-defined</w:t>
            </w:r>
          </w:p>
        </w:tc>
      </w:tr>
      <w:tr>
        <w:tc>
          <w:tcPr>
            <w:tcW w:type="dxa" w:w="2376"/>
            <w:tcMar>
              <w:top w:w="90" w:type="dxa"/>
              <w:start w:w="90" w:type="dxa"/>
              <w:bottom w:w="90" w:type="dxa"/>
              <w:end w:w="90" w:type="dxa"/>
            </w:tcMar>
            <w:vAlign w:val="center"/>
          </w:tcPr>
          <w:p>
            <w:pPr>
              <w:spacing w:after="0"/>
              <w:jc w:val="left"/>
            </w:pPr>
            <w:r>
              <w:rPr>
                <w:rFonts w:ascii="Liberation Sans" w:hAnsi="Liberation Sans"/>
                <w:b w:val="0"/>
                <w:color w:val="1C2530"/>
                <w:sz w:val="14"/>
              </w:rPr>
              <w:t>Terraform</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Strong desired state</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Provider/IAM outside language</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Providers/resources</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Deterministic planning</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Apply/reconcile</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Plan/apply logs</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State + provider observation</w:t>
            </w:r>
          </w:p>
        </w:tc>
      </w:tr>
      <w:tr>
        <w:tc>
          <w:tcPr>
            <w:tcW w:type="dxa" w:w="2376"/>
            <w:tcMar>
              <w:top w:w="90" w:type="dxa"/>
              <w:start w:w="90" w:type="dxa"/>
              <w:bottom w:w="90" w:type="dxa"/>
              <w:end w:w="90" w:type="dxa"/>
            </w:tcMar>
            <w:vAlign w:val="center"/>
          </w:tcPr>
          <w:p>
            <w:pPr>
              <w:spacing w:after="0"/>
              <w:jc w:val="left"/>
            </w:pPr>
            <w:r>
              <w:rPr>
                <w:rFonts w:ascii="Liberation Sans" w:hAnsi="Liberation Sans"/>
                <w:b w:val="0"/>
                <w:color w:val="1C2530"/>
                <w:sz w:val="14"/>
              </w:rPr>
              <w:t>PDDL</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Strong formal goal</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Constraints possible, not authority-centric</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Formal actions</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Strong planner model</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Planner-dependent</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Not primary</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State satisfaction</w:t>
            </w:r>
          </w:p>
        </w:tc>
      </w:tr>
      <w:tr>
        <w:tc>
          <w:tcPr>
            <w:tcW w:type="dxa" w:w="2376"/>
            <w:tcMar>
              <w:top w:w="90" w:type="dxa"/>
              <w:start w:w="90" w:type="dxa"/>
              <w:bottom w:w="90" w:type="dxa"/>
              <w:end w:w="90" w:type="dxa"/>
            </w:tcMar>
            <w:vAlign w:val="center"/>
          </w:tcPr>
          <w:p>
            <w:pPr>
              <w:spacing w:after="0"/>
              <w:jc w:val="left"/>
            </w:pPr>
            <w:r>
              <w:rPr>
                <w:rFonts w:ascii="Liberation Sans" w:hAnsi="Liberation Sans"/>
                <w:b w:val="0"/>
                <w:color w:val="1C2530"/>
                <w:sz w:val="14"/>
              </w:rPr>
              <w:t>GluLess target</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First-class</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First-class</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Imports existing standards</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First-class</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Delegated/reused</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Canonical + adapters</w:t>
            </w:r>
          </w:p>
        </w:tc>
        <w:tc>
          <w:tcPr>
            <w:tcW w:type="dxa" w:w="1037"/>
            <w:tcMar>
              <w:top w:w="90" w:type="dxa"/>
              <w:start w:w="90" w:type="dxa"/>
              <w:bottom w:w="90" w:type="dxa"/>
              <w:end w:w="90" w:type="dxa"/>
            </w:tcMar>
            <w:vAlign w:val="center"/>
          </w:tcPr>
          <w:p>
            <w:pPr>
              <w:spacing w:after="0"/>
              <w:jc w:val="center"/>
            </w:pPr>
            <w:r>
              <w:rPr>
                <w:rFonts w:ascii="Liberation Sans" w:hAnsi="Liberation Sans"/>
                <w:b w:val="0"/>
                <w:color w:val="1C2530"/>
                <w:sz w:val="14"/>
              </w:rPr>
              <w:t>First-class</w:t>
            </w:r>
          </w:p>
        </w:tc>
      </w:tr>
    </w:tbl>
    <w:p>
      <w:pPr>
        <w:spacing w:after="0"/>
      </w:pPr>
    </w:p>
    <w:p>
      <w:pPr>
        <w:spacing w:after="120" w:line="274" w:lineRule="auto"/>
      </w:pPr>
      <w:r>
        <w:rPr>
          <w:rFonts w:ascii="Liberation Sans" w:hAnsi="Liberation Sans"/>
          <w:color w:val="1C2530"/>
          <w:sz w:val="21"/>
        </w:rPr>
        <w:t>The most important column is the last one. GluLess treats evidence not as optional telemetry, but as part of the execution contract.</w:t>
      </w:r>
    </w:p>
    <w:p>
      <w:pPr>
        <w:pStyle w:val="Heading1"/>
      </w:pPr>
      <w:r>
        <w:t>14. The canonical IR is the language</w:t>
      </w:r>
    </w:p>
    <w:p>
      <w:pPr>
        <w:spacing w:after="120" w:line="274" w:lineRule="auto"/>
      </w:pPr>
      <w:r>
        <w:rPr>
          <w:rFonts w:ascii="Liberation Sans" w:hAnsi="Liberation Sans"/>
          <w:color w:val="1C2530"/>
          <w:sz w:val="21"/>
        </w:rPr>
        <w:t>The human-readable syntax should not be the normative core of GluLess.</w:t>
      </w:r>
    </w:p>
    <w:p>
      <w:pPr>
        <w:spacing w:after="120" w:line="274" w:lineRule="auto"/>
      </w:pPr>
      <w:r>
        <w:rPr>
          <w:rFonts w:ascii="Liberation Sans" w:hAnsi="Liberation Sans"/>
          <w:color w:val="1C2530"/>
          <w:sz w:val="21"/>
        </w:rPr>
        <w:t>The normative artifact should be a versioned, deterministic, serializable intermediate representation.</w:t>
      </w:r>
    </w:p>
    <w:p>
      <w:pPr>
        <w:spacing w:after="120" w:line="274" w:lineRule="auto"/>
      </w:pPr>
      <w:r>
        <w:rPr>
          <w:rFonts w:ascii="Liberation Sans" w:hAnsi="Liberation Sans"/>
          <w:color w:val="1C2530"/>
          <w:sz w:val="21"/>
        </w:rPr>
        <w:t>This is especially important for an agent-native language because agents can construct, inspect, transform, validate, and negotiate structured IR directly. A textual surface syntax becomes one optional encoding among several.</w:t>
      </w:r>
    </w:p>
    <w:p>
      <w:pPr>
        <w:pStyle w:val="Heading2"/>
      </w:pPr>
      <w:r>
        <w:t>14.1 Example conceptual IR</w:t>
      </w:r>
    </w:p>
    <w:tbl>
      <w:tblPr>
        <w:tblW w:type="auto" w:w="0"/>
        <w:jc w:val="center"/>
        <w:tblLayout w:type="fixed"/>
        <w:tblLook w:firstColumn="1" w:firstRow="1" w:lastColumn="0" w:lastRow="0" w:noHBand="0" w:noVBand="1" w:val="04A0"/>
        <w:tblBorders>
          <w:top w:val="single" w:sz="3" w:space="0" w:color="D8E0E7"/>
          <w:left w:val="single" w:sz="3" w:space="0" w:color="D8E0E7"/>
          <w:bottom w:val="single" w:sz="3" w:space="0" w:color="D8E0E7"/>
          <w:right w:val="single" w:sz="3" w:space="0" w:color="D8E0E7"/>
          <w:insideH w:val="single" w:sz="3" w:space="0" w:color="D8E0E7"/>
          <w:insideV w:val="single" w:sz="3" w:space="0" w:color="D8E0E7"/>
        </w:tblBorders>
      </w:tblPr>
      <w:tblGrid>
        <w:gridCol w:w="9878"/>
      </w:tblGrid>
      <w:tr>
        <w:tc>
          <w:tcPr>
            <w:tcW w:type="dxa" w:w="9288"/>
            <w:shd w:fill="F5F7F9"/>
            <w:tcMar>
              <w:top w:w="130" w:type="dxa"/>
              <w:start w:w="160" w:type="dxa"/>
              <w:bottom w:w="130" w:type="dxa"/>
              <w:end w:w="160" w:type="dxa"/>
            </w:tcMar>
          </w:tcPr>
          <w:p>
            <w:pPr>
              <w:spacing w:after="0" w:line="252" w:lineRule="auto"/>
            </w:pPr>
            <w:r>
              <w:rPr>
                <w:rFonts w:ascii="Liberation Mono" w:hAnsi="Liberation Mono"/>
                <w:color w:val="283642"/>
                <w:sz w:val="17"/>
              </w:rPr>
              <w:t>{</w:t>
              <w:br/>
            </w:r>
            <w:r>
              <w:rPr>
                <w:rFonts w:ascii="Liberation Mono" w:hAnsi="Liberation Mono"/>
                <w:color w:val="283642"/>
                <w:sz w:val="17"/>
              </w:rPr>
              <w:t xml:space="preserve">  "gluVersion": "0.1",</w:t>
              <w:br/>
            </w:r>
            <w:r>
              <w:rPr>
                <w:rFonts w:ascii="Liberation Mono" w:hAnsi="Liberation Mono"/>
                <w:color w:val="283642"/>
                <w:sz w:val="17"/>
              </w:rPr>
              <w:t xml:space="preserve">  "contract": {</w:t>
              <w:br/>
            </w:r>
            <w:r>
              <w:rPr>
                <w:rFonts w:ascii="Liberation Mono" w:hAnsi="Liberation Mono"/>
                <w:color w:val="283642"/>
                <w:sz w:val="17"/>
              </w:rPr>
              <w:t xml:space="preserve">    "id": "contract:deploy-api",</w:t>
              <w:br/>
            </w:r>
            <w:r>
              <w:rPr>
                <w:rFonts w:ascii="Liberation Mono" w:hAnsi="Liberation Mono"/>
                <w:color w:val="283642"/>
                <w:sz w:val="17"/>
              </w:rPr>
              <w:t xml:space="preserve">    "goal": {</w:t>
              <w:br/>
            </w:r>
            <w:r>
              <w:rPr>
                <w:rFonts w:ascii="Liberation Mono" w:hAnsi="Liberation Mono"/>
                <w:color w:val="283642"/>
                <w:sz w:val="17"/>
              </w:rPr>
              <w:t xml:space="preserve">      "kind": "predicate",</w:t>
              <w:br/>
            </w:r>
            <w:r>
              <w:rPr>
                <w:rFonts w:ascii="Liberation Mono" w:hAnsi="Liberation Mono"/>
                <w:color w:val="283642"/>
                <w:sz w:val="17"/>
              </w:rPr>
              <w:t xml:space="preserve">      "subject": "service:api",</w:t>
              <w:br/>
            </w:r>
            <w:r>
              <w:rPr>
                <w:rFonts w:ascii="Liberation Mono" w:hAnsi="Liberation Mono"/>
                <w:color w:val="283642"/>
                <w:sz w:val="17"/>
              </w:rPr>
              <w:t xml:space="preserve">      "assert": {</w:t>
              <w:br/>
            </w:r>
            <w:r>
              <w:rPr>
                <w:rFonts w:ascii="Liberation Mono" w:hAnsi="Liberation Mono"/>
                <w:color w:val="283642"/>
                <w:sz w:val="17"/>
              </w:rPr>
              <w:t xml:space="preserve">        "version": "2.4.1",</w:t>
              <w:br/>
            </w:r>
            <w:r>
              <w:rPr>
                <w:rFonts w:ascii="Liberation Mono" w:hAnsi="Liberation Mono"/>
                <w:color w:val="283642"/>
                <w:sz w:val="17"/>
              </w:rPr>
              <w:t xml:space="preserve">        "health": "healthy"</w:t>
              <w:br/>
            </w:r>
            <w:r>
              <w:rPr>
                <w:rFonts w:ascii="Liberation Mono" w:hAnsi="Liberation Mono"/>
                <w:color w:val="283642"/>
                <w:sz w:val="17"/>
              </w:rPr>
              <w:t xml:space="preserve">      }</w:t>
              <w:br/>
            </w:r>
            <w:r>
              <w:rPr>
                <w:rFonts w:ascii="Liberation Mono" w:hAnsi="Liberation Mono"/>
                <w:color w:val="283642"/>
                <w:sz w:val="17"/>
              </w:rPr>
              <w:t xml:space="preserve">    },</w:t>
              <w:br/>
            </w:r>
            <w:r>
              <w:rPr>
                <w:rFonts w:ascii="Liberation Mono" w:hAnsi="Liberation Mono"/>
                <w:color w:val="283642"/>
                <w:sz w:val="17"/>
              </w:rPr>
              <w:t xml:space="preserve">    "limits": [</w:t>
              <w:br/>
            </w:r>
            <w:r>
              <w:rPr>
                <w:rFonts w:ascii="Liberation Mono" w:hAnsi="Liberation Mono"/>
                <w:color w:val="283642"/>
                <w:sz w:val="17"/>
              </w:rPr>
              <w:t xml:space="preserve">      {</w:t>
              <w:br/>
            </w:r>
            <w:r>
              <w:rPr>
                <w:rFonts w:ascii="Liberation Mono" w:hAnsi="Liberation Mono"/>
                <w:color w:val="283642"/>
                <w:sz w:val="17"/>
              </w:rPr>
              <w:t xml:space="preserve">        "kind": "authority",</w:t>
              <w:br/>
            </w:r>
            <w:r>
              <w:rPr>
                <w:rFonts w:ascii="Liberation Mono" w:hAnsi="Liberation Mono"/>
                <w:color w:val="283642"/>
                <w:sz w:val="17"/>
              </w:rPr>
              <w:t xml:space="preserve">        "effect": "allow",</w:t>
              <w:br/>
            </w:r>
            <w:r>
              <w:rPr>
                <w:rFonts w:ascii="Liberation Mono" w:hAnsi="Liberation Mono"/>
                <w:color w:val="283642"/>
                <w:sz w:val="17"/>
              </w:rPr>
              <w:t xml:space="preserve">        "action": "Production.read"</w:t>
              <w:br/>
            </w:r>
            <w:r>
              <w:rPr>
                <w:rFonts w:ascii="Liberation Mono" w:hAnsi="Liberation Mono"/>
                <w:color w:val="283642"/>
                <w:sz w:val="17"/>
              </w:rPr>
              <w:t xml:space="preserve">      },</w:t>
              <w:br/>
            </w:r>
            <w:r>
              <w:rPr>
                <w:rFonts w:ascii="Liberation Mono" w:hAnsi="Liberation Mono"/>
                <w:color w:val="283642"/>
                <w:sz w:val="17"/>
              </w:rPr>
              <w:t xml:space="preserve">      {</w:t>
              <w:br/>
            </w:r>
            <w:r>
              <w:rPr>
                <w:rFonts w:ascii="Liberation Mono" w:hAnsi="Liberation Mono"/>
                <w:color w:val="283642"/>
                <w:sz w:val="17"/>
              </w:rPr>
              <w:t xml:space="preserve">        "kind": "approval",</w:t>
              <w:br/>
            </w:r>
            <w:r>
              <w:rPr>
                <w:rFonts w:ascii="Liberation Mono" w:hAnsi="Liberation Mono"/>
                <w:color w:val="283642"/>
                <w:sz w:val="17"/>
              </w:rPr>
              <w:t xml:space="preserve">        "action": "Production.deploy",</w:t>
              <w:br/>
            </w:r>
            <w:r>
              <w:rPr>
                <w:rFonts w:ascii="Liberation Mono" w:hAnsi="Liberation Mono"/>
                <w:color w:val="283642"/>
                <w:sz w:val="17"/>
              </w:rPr>
              <w:t xml:space="preserve">        "required": true</w:t>
              <w:br/>
            </w:r>
            <w:r>
              <w:rPr>
                <w:rFonts w:ascii="Liberation Mono" w:hAnsi="Liberation Mono"/>
                <w:color w:val="283642"/>
                <w:sz w:val="17"/>
              </w:rPr>
              <w:t xml:space="preserve">      },</w:t>
              <w:br/>
            </w:r>
            <w:r>
              <w:rPr>
                <w:rFonts w:ascii="Liberation Mono" w:hAnsi="Liberation Mono"/>
                <w:color w:val="283642"/>
                <w:sz w:val="17"/>
              </w:rPr>
              <w:t xml:space="preserve">      {</w:t>
              <w:br/>
            </w:r>
            <w:r>
              <w:rPr>
                <w:rFonts w:ascii="Liberation Mono" w:hAnsi="Liberation Mono"/>
                <w:color w:val="283642"/>
                <w:sz w:val="17"/>
              </w:rPr>
              <w:t xml:space="preserve">        "kind": "deny",</w:t>
              <w:br/>
            </w:r>
            <w:r>
              <w:rPr>
                <w:rFonts w:ascii="Liberation Mono" w:hAnsi="Liberation Mono"/>
                <w:color w:val="283642"/>
                <w:sz w:val="17"/>
              </w:rPr>
              <w:t xml:space="preserve">        "action": "Infrastructure.destroy"</w:t>
              <w:br/>
            </w:r>
            <w:r>
              <w:rPr>
                <w:rFonts w:ascii="Liberation Mono" w:hAnsi="Liberation Mono"/>
                <w:color w:val="283642"/>
                <w:sz w:val="17"/>
              </w:rPr>
              <w:t xml:space="preserve">      }</w:t>
              <w:br/>
            </w:r>
            <w:r>
              <w:rPr>
                <w:rFonts w:ascii="Liberation Mono" w:hAnsi="Liberation Mono"/>
                <w:color w:val="283642"/>
                <w:sz w:val="17"/>
              </w:rPr>
              <w:t xml:space="preserve">    ],</w:t>
              <w:br/>
            </w:r>
            <w:r>
              <w:rPr>
                <w:rFonts w:ascii="Liberation Mono" w:hAnsi="Liberation Mono"/>
                <w:color w:val="283642"/>
                <w:sz w:val="17"/>
              </w:rPr>
              <w:t xml:space="preserve">    "utilities": [</w:t>
              <w:br/>
            </w:r>
            <w:r>
              <w:rPr>
                <w:rFonts w:ascii="Liberation Mono" w:hAnsi="Liberation Mono"/>
                <w:color w:val="283642"/>
                <w:sz w:val="17"/>
              </w:rPr>
              <w:t xml:space="preserve">      {</w:t>
              <w:br/>
            </w:r>
            <w:r>
              <w:rPr>
                <w:rFonts w:ascii="Liberation Mono" w:hAnsi="Liberation Mono"/>
                <w:color w:val="283642"/>
                <w:sz w:val="17"/>
              </w:rPr>
              <w:t xml:space="preserve">        "ref": "openapi:deployments#createDeployment"</w:t>
              <w:br/>
            </w:r>
            <w:r>
              <w:rPr>
                <w:rFonts w:ascii="Liberation Mono" w:hAnsi="Liberation Mono"/>
                <w:color w:val="283642"/>
                <w:sz w:val="17"/>
              </w:rPr>
              <w:t xml:space="preserve">      },</w:t>
              <w:br/>
            </w:r>
            <w:r>
              <w:rPr>
                <w:rFonts w:ascii="Liberation Mono" w:hAnsi="Liberation Mono"/>
                <w:color w:val="283642"/>
                <w:sz w:val="17"/>
              </w:rPr>
              <w:t xml:space="preserve">      {</w:t>
              <w:br/>
            </w:r>
            <w:r>
              <w:rPr>
                <w:rFonts w:ascii="Liberation Mono" w:hAnsi="Liberation Mono"/>
                <w:color w:val="283642"/>
                <w:sz w:val="17"/>
              </w:rPr>
              <w:t xml:space="preserve">        "ref": "openapi:deployments#getDeployment"</w:t>
              <w:br/>
            </w:r>
            <w:r>
              <w:rPr>
                <w:rFonts w:ascii="Liberation Mono" w:hAnsi="Liberation Mono"/>
                <w:color w:val="283642"/>
                <w:sz w:val="17"/>
              </w:rPr>
              <w:t xml:space="preserve">      }</w:t>
              <w:br/>
            </w:r>
            <w:r>
              <w:rPr>
                <w:rFonts w:ascii="Liberation Mono" w:hAnsi="Liberation Mono"/>
                <w:color w:val="283642"/>
                <w:sz w:val="17"/>
              </w:rPr>
              <w:t xml:space="preserve">    ],</w:t>
              <w:br/>
            </w:r>
            <w:r>
              <w:rPr>
                <w:rFonts w:ascii="Liberation Mono" w:hAnsi="Liberation Mono"/>
                <w:color w:val="283642"/>
                <w:sz w:val="17"/>
              </w:rPr>
              <w:t xml:space="preserve">    "evidence": {</w:t>
              <w:br/>
            </w:r>
            <w:r>
              <w:rPr>
                <w:rFonts w:ascii="Liberation Mono" w:hAnsi="Liberation Mono"/>
                <w:color w:val="283642"/>
                <w:sz w:val="17"/>
              </w:rPr>
              <w:t xml:space="preserve">      "required": [</w:t>
              <w:br/>
            </w:r>
            <w:r>
              <w:rPr>
                <w:rFonts w:ascii="Liberation Mono" w:hAnsi="Liberation Mono"/>
                <w:color w:val="283642"/>
                <w:sz w:val="17"/>
              </w:rPr>
              <w:t xml:space="preserve">        "deployment.revision",</w:t>
              <w:br/>
            </w:r>
            <w:r>
              <w:rPr>
                <w:rFonts w:ascii="Liberation Mono" w:hAnsi="Liberation Mono"/>
                <w:color w:val="283642"/>
                <w:sz w:val="17"/>
              </w:rPr>
              <w:t xml:space="preserve">        "deployment.healthObservation"</w:t>
              <w:br/>
            </w:r>
            <w:r>
              <w:rPr>
                <w:rFonts w:ascii="Liberation Mono" w:hAnsi="Liberation Mono"/>
                <w:color w:val="283642"/>
                <w:sz w:val="17"/>
              </w:rPr>
              <w:t xml:space="preserve">      ]</w:t>
              <w:br/>
            </w:r>
            <w:r>
              <w:rPr>
                <w:rFonts w:ascii="Liberation Mono" w:hAnsi="Liberation Mono"/>
                <w:color w:val="283642"/>
                <w:sz w:val="17"/>
              </w:rPr>
              <w:t xml:space="preserve">    }</w:t>
              <w:br/>
            </w:r>
            <w:r>
              <w:rPr>
                <w:rFonts w:ascii="Liberation Mono" w:hAnsi="Liberation Mono"/>
                <w:color w:val="283642"/>
                <w:sz w:val="17"/>
              </w:rPr>
              <w:t xml:space="preserve">  }</w:t>
              <w:br/>
            </w:r>
            <w:r>
              <w:rPr>
                <w:rFonts w:ascii="Liberation Mono" w:hAnsi="Liberation Mono"/>
                <w:color w:val="283642"/>
                <w:sz w:val="17"/>
              </w:rPr>
              <w:t>}</w:t>
            </w:r>
          </w:p>
        </w:tc>
      </w:tr>
    </w:tbl>
    <w:p>
      <w:pPr>
        <w:spacing w:after="0"/>
      </w:pPr>
    </w:p>
    <w:p>
      <w:pPr>
        <w:spacing w:after="120" w:line="274" w:lineRule="auto"/>
      </w:pPr>
      <w:r>
        <w:rPr>
          <w:rFonts w:ascii="Liberation Sans" w:hAnsi="Liberation Sans"/>
          <w:color w:val="1C2530"/>
          <w:sz w:val="21"/>
        </w:rPr>
        <w:t>The exact field names are not the point at this stage. The important architectural requirement is that the IR can be validated without asking a language model what it means.</w:t>
      </w:r>
    </w:p>
    <w:p>
      <w:pPr>
        <w:pStyle w:val="Heading2"/>
      </w:pPr>
      <w:r>
        <w:t>14.2 Required IR properties</w:t>
      </w:r>
    </w:p>
    <w:p>
      <w:pPr>
        <w:spacing w:after="120" w:line="274" w:lineRule="auto"/>
      </w:pPr>
      <w:r>
        <w:rPr>
          <w:rFonts w:ascii="Liberation Sans" w:hAnsi="Liberation Sans"/>
          <w:color w:val="1C2530"/>
          <w:sz w:val="21"/>
        </w:rPr>
        <w:t>The canonical IR should be:</w:t>
      </w:r>
    </w:p>
    <w:p>
      <w:pPr>
        <w:pStyle w:val="ListBullet"/>
        <w:spacing w:after="50"/>
      </w:pPr>
      <w:r>
        <w:rPr>
          <w:rFonts w:ascii="Liberation Sans" w:hAnsi="Liberation Sans"/>
          <w:b/>
          <w:color w:val="1C2530"/>
          <w:sz w:val="20"/>
        </w:rPr>
        <w:t>typed</w:t>
      </w:r>
      <w:r>
        <w:rPr>
          <w:rFonts w:ascii="Liberation Sans" w:hAnsi="Liberation Sans"/>
          <w:color w:val="1C2530"/>
          <w:sz w:val="20"/>
        </w:rPr>
        <w:t xml:space="preserve"> — every semantic object has a known type;</w:t>
      </w:r>
    </w:p>
    <w:p>
      <w:pPr>
        <w:pStyle w:val="ListBullet"/>
        <w:spacing w:after="50"/>
      </w:pPr>
      <w:r>
        <w:rPr>
          <w:rFonts w:ascii="Liberation Sans" w:hAnsi="Liberation Sans"/>
          <w:b/>
          <w:color w:val="1C2530"/>
          <w:sz w:val="20"/>
        </w:rPr>
        <w:t>deterministic</w:t>
      </w:r>
      <w:r>
        <w:rPr>
          <w:rFonts w:ascii="Liberation Sans" w:hAnsi="Liberation Sans"/>
          <w:color w:val="1C2530"/>
          <w:sz w:val="20"/>
        </w:rPr>
        <w:t xml:space="preserve"> — equivalent source produces equivalent IR;</w:t>
      </w:r>
    </w:p>
    <w:p>
      <w:pPr>
        <w:pStyle w:val="ListBullet"/>
        <w:spacing w:after="50"/>
      </w:pPr>
      <w:r>
        <w:rPr>
          <w:rFonts w:ascii="Liberation Sans" w:hAnsi="Liberation Sans"/>
          <w:b/>
          <w:color w:val="1C2530"/>
          <w:sz w:val="20"/>
        </w:rPr>
        <w:t>serializable</w:t>
      </w:r>
      <w:r>
        <w:rPr>
          <w:rFonts w:ascii="Liberation Sans" w:hAnsi="Liberation Sans"/>
          <w:color w:val="1C2530"/>
          <w:sz w:val="20"/>
        </w:rPr>
        <w:t xml:space="preserve"> — stable machine encoding;</w:t>
      </w:r>
    </w:p>
    <w:p>
      <w:pPr>
        <w:pStyle w:val="ListBullet"/>
        <w:spacing w:after="50"/>
      </w:pPr>
      <w:r>
        <w:rPr>
          <w:rFonts w:ascii="Liberation Sans" w:hAnsi="Liberation Sans"/>
          <w:b/>
          <w:color w:val="1C2530"/>
          <w:sz w:val="20"/>
        </w:rPr>
        <w:t>versioned</w:t>
      </w:r>
      <w:r>
        <w:rPr>
          <w:rFonts w:ascii="Liberation Sans" w:hAnsi="Liberation Sans"/>
          <w:color w:val="1C2530"/>
          <w:sz w:val="20"/>
        </w:rPr>
        <w:t xml:space="preserve"> — semantics are tied to a declared version;</w:t>
      </w:r>
    </w:p>
    <w:p>
      <w:pPr>
        <w:pStyle w:val="ListBullet"/>
        <w:spacing w:after="50"/>
      </w:pPr>
      <w:r>
        <w:rPr>
          <w:rFonts w:ascii="Liberation Sans" w:hAnsi="Liberation Sans"/>
          <w:b/>
          <w:color w:val="1C2530"/>
          <w:sz w:val="20"/>
        </w:rPr>
        <w:t>inspectable</w:t>
      </w:r>
      <w:r>
        <w:rPr>
          <w:rFonts w:ascii="Liberation Sans" w:hAnsi="Liberation Sans"/>
          <w:color w:val="1C2530"/>
          <w:sz w:val="20"/>
        </w:rPr>
        <w:t xml:space="preserve"> — agents and tools can query contract structure;</w:t>
      </w:r>
    </w:p>
    <w:p>
      <w:pPr>
        <w:pStyle w:val="ListBullet"/>
        <w:spacing w:after="50"/>
      </w:pPr>
      <w:r>
        <w:rPr>
          <w:rFonts w:ascii="Liberation Sans" w:hAnsi="Liberation Sans"/>
          <w:b/>
          <w:color w:val="1C2530"/>
          <w:sz w:val="20"/>
        </w:rPr>
        <w:t>auditable</w:t>
      </w:r>
      <w:r>
        <w:rPr>
          <w:rFonts w:ascii="Liberation Sans" w:hAnsi="Liberation Sans"/>
          <w:color w:val="1C2530"/>
          <w:sz w:val="20"/>
        </w:rPr>
        <w:t xml:space="preserve"> — execution can reference immutable contract identities;</w:t>
      </w:r>
    </w:p>
    <w:p>
      <w:pPr>
        <w:pStyle w:val="ListBullet"/>
        <w:spacing w:after="50"/>
      </w:pPr>
      <w:r>
        <w:rPr>
          <w:rFonts w:ascii="Liberation Sans" w:hAnsi="Liberation Sans"/>
          <w:b/>
          <w:color w:val="1C2530"/>
          <w:sz w:val="20"/>
        </w:rPr>
        <w:t>implementation-independent</w:t>
      </w:r>
      <w:r>
        <w:rPr>
          <w:rFonts w:ascii="Liberation Sans" w:hAnsi="Liberation Sans"/>
          <w:color w:val="1C2530"/>
          <w:sz w:val="20"/>
        </w:rPr>
        <w:t xml:space="preserve"> — no runtime-specific classes in the language contract;</w:t>
      </w:r>
    </w:p>
    <w:p>
      <w:pPr>
        <w:pStyle w:val="ListBullet"/>
        <w:spacing w:after="50"/>
      </w:pPr>
      <w:r>
        <w:rPr>
          <w:rFonts w:ascii="Liberation Sans" w:hAnsi="Liberation Sans"/>
          <w:b/>
          <w:color w:val="1C2530"/>
          <w:sz w:val="20"/>
        </w:rPr>
        <w:t>canonicalizable</w:t>
      </w:r>
      <w:r>
        <w:rPr>
          <w:rFonts w:ascii="Liberation Sans" w:hAnsi="Liberation Sans"/>
          <w:color w:val="1C2530"/>
          <w:sz w:val="20"/>
        </w:rPr>
        <w:t xml:space="preserve"> — hashes/signatures can bind approvals and evidence to a precise contract.</w:t>
      </w:r>
    </w:p>
    <w:p>
      <w:pPr>
        <w:spacing w:after="120" w:line="274" w:lineRule="auto"/>
      </w:pPr>
      <w:r>
        <w:rPr>
          <w:rFonts w:ascii="Liberation Sans" w:hAnsi="Liberation Sans"/>
          <w:color w:val="1C2530"/>
          <w:sz w:val="21"/>
        </w:rPr>
        <w:t>Canonicalization becomes especially important if approvals or delegated execution must prove exactly which Goal and Limits were authorized.</w:t>
      </w:r>
    </w:p>
    <w:p>
      <w:pPr>
        <w:pStyle w:val="Heading1"/>
      </w:pPr>
      <w:r>
        <w:t>15. Utility model: import, normalize, enrich</w:t>
      </w:r>
    </w:p>
    <w:p>
      <w:pPr>
        <w:spacing w:after="120" w:line="274" w:lineRule="auto"/>
      </w:pPr>
      <w:r>
        <w:rPr>
          <w:rFonts w:ascii="Liberation Sans" w:hAnsi="Liberation Sans"/>
          <w:color w:val="1C2530"/>
          <w:sz w:val="21"/>
        </w:rPr>
        <w:t>The strongest MVP route is to make an existing API operation executable as a typed Utility with minimal glue.</w:t>
      </w:r>
    </w:p>
    <w:p>
      <w:pPr>
        <w:pStyle w:val="Heading2"/>
      </w:pPr>
      <w:r>
        <w:t>15.1 Import pipeline</w:t>
      </w:r>
    </w:p>
    <w:tbl>
      <w:tblPr>
        <w:tblW w:type="auto" w:w="0"/>
        <w:jc w:val="center"/>
        <w:tblLayout w:type="fixed"/>
        <w:tblLook w:firstColumn="1" w:firstRow="1" w:lastColumn="0" w:lastRow="0" w:noHBand="0" w:noVBand="1" w:val="04A0"/>
        <w:tblBorders>
          <w:top w:val="single" w:sz="3" w:space="0" w:color="D8E0E7"/>
          <w:left w:val="single" w:sz="3" w:space="0" w:color="D8E0E7"/>
          <w:bottom w:val="single" w:sz="3" w:space="0" w:color="D8E0E7"/>
          <w:right w:val="single" w:sz="3" w:space="0" w:color="D8E0E7"/>
          <w:insideH w:val="single" w:sz="3" w:space="0" w:color="D8E0E7"/>
          <w:insideV w:val="single" w:sz="3" w:space="0" w:color="D8E0E7"/>
        </w:tblBorders>
      </w:tblPr>
      <w:tblGrid>
        <w:gridCol w:w="9878"/>
      </w:tblGrid>
      <w:tr>
        <w:tc>
          <w:tcPr>
            <w:tcW w:type="dxa" w:w="9288"/>
            <w:shd w:fill="F5F7F9"/>
            <w:tcMar>
              <w:top w:w="130" w:type="dxa"/>
              <w:start w:w="160" w:type="dxa"/>
              <w:bottom w:w="130" w:type="dxa"/>
              <w:end w:w="160" w:type="dxa"/>
            </w:tcMar>
          </w:tcPr>
          <w:p>
            <w:pPr>
              <w:spacing w:after="0" w:line="252" w:lineRule="auto"/>
            </w:pPr>
            <w:r>
              <w:rPr>
                <w:rFonts w:ascii="Liberation Mono" w:hAnsi="Liberation Mono"/>
                <w:color w:val="283642"/>
                <w:sz w:val="17"/>
              </w:rPr>
              <w:t>OpenAPI document</w:t>
              <w:br/>
            </w:r>
            <w:r>
              <w:rPr>
                <w:rFonts w:ascii="Liberation Mono" w:hAnsi="Liberation Mono"/>
                <w:color w:val="283642"/>
                <w:sz w:val="17"/>
              </w:rPr>
              <w:t>→ parse</w:t>
              <w:br/>
            </w:r>
            <w:r>
              <w:rPr>
                <w:rFonts w:ascii="Liberation Mono" w:hAnsi="Liberation Mono"/>
                <w:color w:val="283642"/>
                <w:sz w:val="17"/>
              </w:rPr>
              <w:t>→ select operation</w:t>
              <w:br/>
            </w:r>
            <w:r>
              <w:rPr>
                <w:rFonts w:ascii="Liberation Mono" w:hAnsi="Liberation Mono"/>
                <w:color w:val="283642"/>
                <w:sz w:val="17"/>
              </w:rPr>
              <w:t>→ normalize schemas</w:t>
              <w:br/>
            </w:r>
            <w:r>
              <w:rPr>
                <w:rFonts w:ascii="Liberation Mono" w:hAnsi="Liberation Mono"/>
                <w:color w:val="283642"/>
                <w:sz w:val="17"/>
              </w:rPr>
              <w:t>→ derive Utility identity</w:t>
              <w:br/>
            </w:r>
            <w:r>
              <w:rPr>
                <w:rFonts w:ascii="Liberation Mono" w:hAnsi="Liberation Mono"/>
                <w:color w:val="283642"/>
                <w:sz w:val="17"/>
              </w:rPr>
              <w:t>→ derive input/output</w:t>
              <w:br/>
            </w:r>
            <w:r>
              <w:rPr>
                <w:rFonts w:ascii="Liberation Mono" w:hAnsi="Liberation Mono"/>
                <w:color w:val="283642"/>
                <w:sz w:val="17"/>
              </w:rPr>
              <w:t>→ derive transport binding</w:t>
              <w:br/>
            </w:r>
            <w:r>
              <w:rPr>
                <w:rFonts w:ascii="Liberation Mono" w:hAnsi="Liberation Mono"/>
                <w:color w:val="283642"/>
                <w:sz w:val="17"/>
              </w:rPr>
              <w:t>→ derive auth requirements</w:t>
              <w:br/>
            </w:r>
            <w:r>
              <w:rPr>
                <w:rFonts w:ascii="Liberation Mono" w:hAnsi="Liberation Mono"/>
                <w:color w:val="283642"/>
                <w:sz w:val="17"/>
              </w:rPr>
              <w:t>→ attach side-effect metadata</w:t>
              <w:br/>
            </w:r>
            <w:r>
              <w:rPr>
                <w:rFonts w:ascii="Liberation Mono" w:hAnsi="Liberation Mono"/>
                <w:color w:val="283642"/>
                <w:sz w:val="17"/>
              </w:rPr>
              <w:t>→ validate Utility</w:t>
              <w:br/>
            </w:r>
            <w:r>
              <w:rPr>
                <w:rFonts w:ascii="Liberation Mono" w:hAnsi="Liberation Mono"/>
                <w:color w:val="283642"/>
                <w:sz w:val="17"/>
              </w:rPr>
              <w:t>→ register/resolve</w:t>
            </w:r>
          </w:p>
        </w:tc>
      </w:tr>
    </w:tbl>
    <w:p>
      <w:pPr>
        <w:spacing w:after="0"/>
      </w:pPr>
    </w:p>
    <w:p>
      <w:pPr>
        <w:spacing w:after="120" w:line="274" w:lineRule="auto"/>
      </w:pPr>
      <w:r>
        <w:rPr>
          <w:rFonts w:ascii="Liberation Sans" w:hAnsi="Liberation Sans"/>
          <w:color w:val="1C2530"/>
          <w:sz w:val="21"/>
        </w:rPr>
        <w:t>The importer should preserve provenance back to the original API description.</w:t>
      </w:r>
    </w:p>
    <w:p>
      <w:pPr>
        <w:pStyle w:val="Heading2"/>
      </w:pPr>
      <w:r>
        <w:t>15.2 Utility identity</w:t>
      </w:r>
    </w:p>
    <w:p>
      <w:pPr>
        <w:spacing w:after="120" w:line="274" w:lineRule="auto"/>
      </w:pPr>
      <w:r>
        <w:rPr>
          <w:rFonts w:ascii="Liberation Sans" w:hAnsi="Liberation Sans"/>
          <w:color w:val="1C2530"/>
          <w:sz w:val="21"/>
        </w:rPr>
        <w:t>A Utility identity must be stable enough for Limits to target it.</w:t>
      </w:r>
    </w:p>
    <w:p>
      <w:pPr>
        <w:spacing w:after="120" w:line="274" w:lineRule="auto"/>
      </w:pPr>
      <w:r>
        <w:rPr>
          <w:rFonts w:ascii="Liberation Sans" w:hAnsi="Liberation Sans"/>
          <w:color w:val="1C2530"/>
          <w:sz w:val="21"/>
        </w:rPr>
        <w:t>Bad:</w:t>
      </w:r>
    </w:p>
    <w:tbl>
      <w:tblPr>
        <w:tblW w:type="auto" w:w="0"/>
        <w:jc w:val="center"/>
        <w:tblLayout w:type="fixed"/>
        <w:tblLook w:firstColumn="1" w:firstRow="1" w:lastColumn="0" w:lastRow="0" w:noHBand="0" w:noVBand="1" w:val="04A0"/>
        <w:tblBorders>
          <w:top w:val="single" w:sz="3" w:space="0" w:color="D8E0E7"/>
          <w:left w:val="single" w:sz="3" w:space="0" w:color="D8E0E7"/>
          <w:bottom w:val="single" w:sz="3" w:space="0" w:color="D8E0E7"/>
          <w:right w:val="single" w:sz="3" w:space="0" w:color="D8E0E7"/>
          <w:insideH w:val="single" w:sz="3" w:space="0" w:color="D8E0E7"/>
          <w:insideV w:val="single" w:sz="3" w:space="0" w:color="D8E0E7"/>
        </w:tblBorders>
      </w:tblPr>
      <w:tblGrid>
        <w:gridCol w:w="9878"/>
      </w:tblGrid>
      <w:tr>
        <w:tc>
          <w:tcPr>
            <w:tcW w:type="dxa" w:w="9288"/>
            <w:shd w:fill="F5F7F9"/>
            <w:tcMar>
              <w:top w:w="130" w:type="dxa"/>
              <w:start w:w="160" w:type="dxa"/>
              <w:bottom w:w="130" w:type="dxa"/>
              <w:end w:w="160" w:type="dxa"/>
            </w:tcMar>
          </w:tcPr>
          <w:p>
            <w:pPr>
              <w:spacing w:after="0" w:line="252" w:lineRule="auto"/>
            </w:pPr>
            <w:r>
              <w:rPr>
                <w:rFonts w:ascii="Liberation Mono" w:hAnsi="Liberation Mono"/>
                <w:color w:val="283642"/>
                <w:sz w:val="17"/>
              </w:rPr>
              <w:t>POST /v1/thing</w:t>
            </w:r>
          </w:p>
        </w:tc>
      </w:tr>
    </w:tbl>
    <w:p>
      <w:pPr>
        <w:spacing w:after="0"/>
      </w:pPr>
    </w:p>
    <w:p>
      <w:pPr>
        <w:spacing w:after="120" w:line="274" w:lineRule="auto"/>
      </w:pPr>
      <w:r>
        <w:rPr>
          <w:rFonts w:ascii="Liberation Sans" w:hAnsi="Liberation Sans"/>
          <w:color w:val="1C2530"/>
          <w:sz w:val="21"/>
        </w:rPr>
        <w:t>Better:</w:t>
      </w:r>
    </w:p>
    <w:tbl>
      <w:tblPr>
        <w:tblW w:type="auto" w:w="0"/>
        <w:jc w:val="center"/>
        <w:tblLayout w:type="fixed"/>
        <w:tblLook w:firstColumn="1" w:firstRow="1" w:lastColumn="0" w:lastRow="0" w:noHBand="0" w:noVBand="1" w:val="04A0"/>
        <w:tblBorders>
          <w:top w:val="single" w:sz="3" w:space="0" w:color="D8E0E7"/>
          <w:left w:val="single" w:sz="3" w:space="0" w:color="D8E0E7"/>
          <w:bottom w:val="single" w:sz="3" w:space="0" w:color="D8E0E7"/>
          <w:right w:val="single" w:sz="3" w:space="0" w:color="D8E0E7"/>
          <w:insideH w:val="single" w:sz="3" w:space="0" w:color="D8E0E7"/>
          <w:insideV w:val="single" w:sz="3" w:space="0" w:color="D8E0E7"/>
        </w:tblBorders>
      </w:tblPr>
      <w:tblGrid>
        <w:gridCol w:w="9878"/>
      </w:tblGrid>
      <w:tr>
        <w:tc>
          <w:tcPr>
            <w:tcW w:type="dxa" w:w="9288"/>
            <w:shd w:fill="F5F7F9"/>
            <w:tcMar>
              <w:top w:w="130" w:type="dxa"/>
              <w:start w:w="160" w:type="dxa"/>
              <w:bottom w:w="130" w:type="dxa"/>
              <w:end w:w="160" w:type="dxa"/>
            </w:tcMar>
          </w:tcPr>
          <w:p>
            <w:pPr>
              <w:spacing w:after="0" w:line="252" w:lineRule="auto"/>
            </w:pPr>
            <w:r>
              <w:rPr>
                <w:rFonts w:ascii="Liberation Mono" w:hAnsi="Liberation Mono"/>
                <w:color w:val="283642"/>
                <w:sz w:val="17"/>
              </w:rPr>
              <w:t>crm.contacts.create@v1</w:t>
            </w:r>
          </w:p>
        </w:tc>
      </w:tr>
    </w:tbl>
    <w:p>
      <w:pPr>
        <w:spacing w:after="0"/>
      </w:pPr>
    </w:p>
    <w:p>
      <w:pPr>
        <w:spacing w:after="120" w:line="274" w:lineRule="auto"/>
      </w:pPr>
      <w:r>
        <w:rPr>
          <w:rFonts w:ascii="Liberation Sans" w:hAnsi="Liberation Sans"/>
          <w:color w:val="1C2530"/>
          <w:sz w:val="21"/>
        </w:rPr>
        <w:t>Best is likely a canonical identity that can retain provider namespace, interface type, source revision, operation identity, and semantic versioning without making human naming conventions normative.</w:t>
      </w:r>
    </w:p>
    <w:p>
      <w:pPr>
        <w:pStyle w:val="Heading2"/>
      </w:pPr>
      <w:r>
        <w:t>15.3 Side effects are first-class metadata</w:t>
      </w:r>
    </w:p>
    <w:p>
      <w:pPr>
        <w:spacing w:after="120" w:line="274" w:lineRule="auto"/>
      </w:pPr>
      <w:r>
        <w:rPr>
          <w:rFonts w:ascii="Liberation Sans" w:hAnsi="Liberation Sans"/>
          <w:color w:val="1C2530"/>
          <w:sz w:val="21"/>
        </w:rPr>
        <w:t>Input/output schemas are insufficient for governed execution. The runtime needs to distinguish reads from mutations and ideally understand classes of mutation.</w:t>
      </w:r>
    </w:p>
    <w:p>
      <w:pPr>
        <w:spacing w:after="120" w:line="274" w:lineRule="auto"/>
      </w:pPr>
      <w:r>
        <w:rPr>
          <w:rFonts w:ascii="Liberation Sans" w:hAnsi="Liberation Sans"/>
          <w:color w:val="1C2530"/>
          <w:sz w:val="21"/>
        </w:rPr>
        <w:t>A minimal side-effect taxonomy might include:</w:t>
      </w:r>
    </w:p>
    <w:tbl>
      <w:tblPr>
        <w:tblW w:type="auto" w:w="0"/>
        <w:jc w:val="center"/>
        <w:tblLayout w:type="fixed"/>
        <w:tblLook w:firstColumn="1" w:firstRow="1" w:lastColumn="0" w:lastRow="0" w:noHBand="0" w:noVBand="1" w:val="04A0"/>
        <w:tblBorders>
          <w:top w:val="single" w:sz="3" w:space="0" w:color="D8E0E7"/>
          <w:left w:val="single" w:sz="3" w:space="0" w:color="D8E0E7"/>
          <w:bottom w:val="single" w:sz="3" w:space="0" w:color="D8E0E7"/>
          <w:right w:val="single" w:sz="3" w:space="0" w:color="D8E0E7"/>
          <w:insideH w:val="single" w:sz="3" w:space="0" w:color="D8E0E7"/>
          <w:insideV w:val="single" w:sz="3" w:space="0" w:color="D8E0E7"/>
        </w:tblBorders>
      </w:tblPr>
      <w:tblGrid>
        <w:gridCol w:w="9878"/>
      </w:tblGrid>
      <w:tr>
        <w:tc>
          <w:tcPr>
            <w:tcW w:type="dxa" w:w="9288"/>
            <w:shd w:fill="F5F7F9"/>
            <w:tcMar>
              <w:top w:w="130" w:type="dxa"/>
              <w:start w:w="160" w:type="dxa"/>
              <w:bottom w:w="130" w:type="dxa"/>
              <w:end w:w="160" w:type="dxa"/>
            </w:tcMar>
          </w:tcPr>
          <w:p>
            <w:pPr>
              <w:spacing w:after="0" w:line="252" w:lineRule="auto"/>
            </w:pPr>
            <w:r>
              <w:rPr>
                <w:rFonts w:ascii="Liberation Mono" w:hAnsi="Liberation Mono"/>
                <w:color w:val="283642"/>
                <w:sz w:val="17"/>
              </w:rPr>
              <w:t>none</w:t>
              <w:br/>
            </w:r>
            <w:r>
              <w:rPr>
                <w:rFonts w:ascii="Liberation Mono" w:hAnsi="Liberation Mono"/>
                <w:color w:val="283642"/>
                <w:sz w:val="17"/>
              </w:rPr>
              <w:t>read</w:t>
              <w:br/>
            </w:r>
            <w:r>
              <w:rPr>
                <w:rFonts w:ascii="Liberation Mono" w:hAnsi="Liberation Mono"/>
                <w:color w:val="283642"/>
                <w:sz w:val="17"/>
              </w:rPr>
              <w:t>create</w:t>
              <w:br/>
            </w:r>
            <w:r>
              <w:rPr>
                <w:rFonts w:ascii="Liberation Mono" w:hAnsi="Liberation Mono"/>
                <w:color w:val="283642"/>
                <w:sz w:val="17"/>
              </w:rPr>
              <w:t>update</w:t>
              <w:br/>
            </w:r>
            <w:r>
              <w:rPr>
                <w:rFonts w:ascii="Liberation Mono" w:hAnsi="Liberation Mono"/>
                <w:color w:val="283642"/>
                <w:sz w:val="17"/>
              </w:rPr>
              <w:t>delete</w:t>
              <w:br/>
            </w:r>
            <w:r>
              <w:rPr>
                <w:rFonts w:ascii="Liberation Mono" w:hAnsi="Liberation Mono"/>
                <w:color w:val="283642"/>
                <w:sz w:val="17"/>
              </w:rPr>
              <w:t>external_message</w:t>
              <w:br/>
            </w:r>
            <w:r>
              <w:rPr>
                <w:rFonts w:ascii="Liberation Mono" w:hAnsi="Liberation Mono"/>
                <w:color w:val="283642"/>
                <w:sz w:val="17"/>
              </w:rPr>
              <w:t>financial</w:t>
              <w:br/>
            </w:r>
            <w:r>
              <w:rPr>
                <w:rFonts w:ascii="Liberation Mono" w:hAnsi="Liberation Mono"/>
                <w:color w:val="283642"/>
                <w:sz w:val="17"/>
              </w:rPr>
              <w:t>privilege_change</w:t>
              <w:br/>
            </w:r>
            <w:r>
              <w:rPr>
                <w:rFonts w:ascii="Liberation Mono" w:hAnsi="Liberation Mono"/>
                <w:color w:val="283642"/>
                <w:sz w:val="17"/>
              </w:rPr>
              <w:t>infrastructure</w:t>
              <w:br/>
            </w:r>
            <w:r>
              <w:rPr>
                <w:rFonts w:ascii="Liberation Mono" w:hAnsi="Liberation Mono"/>
                <w:color w:val="283642"/>
                <w:sz w:val="17"/>
              </w:rPr>
              <w:t>unknown</w:t>
            </w:r>
          </w:p>
        </w:tc>
      </w:tr>
    </w:tbl>
    <w:p>
      <w:pPr>
        <w:spacing w:after="0"/>
      </w:pPr>
    </w:p>
    <w:p>
      <w:pPr>
        <w:spacing w:after="120" w:line="274" w:lineRule="auto"/>
      </w:pPr>
      <w:r>
        <w:rPr>
          <w:rFonts w:ascii="Liberation Mono" w:hAnsi="Liberation Mono"/>
          <w:color w:val="213A5C"/>
          <w:sz w:val="20"/>
        </w:rPr>
        <w:t>unknown</w:t>
      </w:r>
      <w:r>
        <w:rPr>
          <w:rFonts w:ascii="Liberation Sans" w:hAnsi="Liberation Sans"/>
          <w:color w:val="1C2530"/>
          <w:sz w:val="21"/>
        </w:rPr>
        <w:t xml:space="preserve"> must be meaningful. Unknown side effects should not silently inherit the authority of harmless reads.</w:t>
      </w:r>
    </w:p>
    <w:p>
      <w:pPr>
        <w:pStyle w:val="Heading2"/>
      </w:pPr>
      <w:r>
        <w:t>15.4 Utility descriptions are not authority</w:t>
      </w:r>
    </w:p>
    <w:p>
      <w:pPr>
        <w:spacing w:after="120" w:line="274" w:lineRule="auto"/>
      </w:pPr>
      <w:r>
        <w:rPr>
          <w:rFonts w:ascii="Liberation Sans" w:hAnsi="Liberation Sans"/>
          <w:color w:val="1C2530"/>
          <w:sz w:val="21"/>
        </w:rPr>
        <w:t>An imported API specification or MCP tool can describe itself, but self-description should never grant permission.</w:t>
      </w:r>
    </w:p>
    <w:p>
      <w:pPr>
        <w:spacing w:after="120" w:line="274" w:lineRule="auto"/>
      </w:pPr>
      <w:r>
        <w:rPr>
          <w:rFonts w:ascii="Liberation Sans" w:hAnsi="Liberation Sans"/>
          <w:color w:val="1C2530"/>
          <w:sz w:val="21"/>
        </w:rPr>
        <w:t>This yields a critical invariant:</w:t>
      </w:r>
    </w:p>
    <w:tbl>
      <w:tblPr>
        <w:tblW w:type="auto" w:w="0"/>
        <w:jc w:val="center"/>
        <w:tblLayout w:type="fixed"/>
        <w:tblLook w:firstColumn="1" w:firstRow="1" w:lastColumn="0" w:lastRow="0" w:noHBand="0" w:noVBand="1" w:val="04A0"/>
        <w:tblBorders>
          <w:top w:val="single" w:sz="3" w:space="0" w:color="D8E0E7"/>
          <w:left w:val="single" w:sz="3" w:space="0" w:color="D8E0E7"/>
          <w:bottom w:val="single" w:sz="3" w:space="0" w:color="D8E0E7"/>
          <w:right w:val="single" w:sz="3" w:space="0" w:color="D8E0E7"/>
          <w:insideH w:val="single" w:sz="3" w:space="0" w:color="D8E0E7"/>
          <w:insideV w:val="single" w:sz="3" w:space="0" w:color="D8E0E7"/>
        </w:tblBorders>
      </w:tblPr>
      <w:tblGrid>
        <w:gridCol w:w="9878"/>
      </w:tblGrid>
      <w:tr>
        <w:tc>
          <w:tcPr>
            <w:tcW w:type="dxa" w:w="9288"/>
            <w:shd w:fill="F5F7F9"/>
            <w:tcMar>
              <w:top w:w="130" w:type="dxa"/>
              <w:start w:w="160" w:type="dxa"/>
              <w:bottom w:w="130" w:type="dxa"/>
              <w:end w:w="160" w:type="dxa"/>
            </w:tcMar>
          </w:tcPr>
          <w:p>
            <w:pPr>
              <w:spacing w:after="0" w:line="252" w:lineRule="auto"/>
            </w:pPr>
            <w:r>
              <w:rPr>
                <w:rFonts w:ascii="Liberation Mono" w:hAnsi="Liberation Mono"/>
                <w:color w:val="283642"/>
                <w:sz w:val="17"/>
              </w:rPr>
              <w:t>CAPABILITY_METADATA != AUTHORITY</w:t>
            </w:r>
          </w:p>
        </w:tc>
      </w:tr>
    </w:tbl>
    <w:p>
      <w:pPr>
        <w:spacing w:after="0"/>
      </w:pPr>
    </w:p>
    <w:p>
      <w:pPr>
        <w:spacing w:after="120" w:line="274" w:lineRule="auto"/>
      </w:pPr>
      <w:r>
        <w:rPr>
          <w:rFonts w:ascii="Liberation Sans" w:hAnsi="Liberation Sans"/>
          <w:color w:val="1C2530"/>
          <w:sz w:val="21"/>
        </w:rPr>
        <w:t>The runtime may use metadata for planning. Limits determine whether invocation is permitted.</w:t>
      </w:r>
    </w:p>
    <w:p>
      <w:pPr>
        <w:pStyle w:val="Heading1"/>
      </w:pPr>
      <w:r>
        <w:t>16. Limits as executable governance</w:t>
      </w:r>
    </w:p>
    <w:p>
      <w:pPr>
        <w:spacing w:after="120" w:line="274" w:lineRule="auto"/>
      </w:pPr>
      <w:r>
        <w:rPr>
          <w:rFonts w:ascii="Liberation Sans" w:hAnsi="Liberation Sans"/>
          <w:color w:val="1C2530"/>
          <w:sz w:val="21"/>
        </w:rPr>
        <w:t>Limits must be evaluated at several phases, not once.</w:t>
      </w:r>
    </w:p>
    <w:p>
      <w:pPr>
        <w:pStyle w:val="Heading2"/>
      </w:pPr>
      <w:r>
        <w:t>16.1 Validation-time Limits</w:t>
      </w:r>
    </w:p>
    <w:p>
      <w:pPr>
        <w:spacing w:after="120" w:line="274" w:lineRule="auto"/>
      </w:pPr>
      <w:r>
        <w:rPr>
          <w:rFonts w:ascii="Liberation Sans" w:hAnsi="Liberation Sans"/>
          <w:color w:val="1C2530"/>
          <w:sz w:val="21"/>
        </w:rPr>
        <w:t>Before planning:</w:t>
      </w:r>
    </w:p>
    <w:p>
      <w:pPr>
        <w:pStyle w:val="ListBullet"/>
        <w:spacing w:after="50"/>
      </w:pPr>
      <w:r>
        <w:rPr>
          <w:rFonts w:ascii="Liberation Sans" w:hAnsi="Liberation Sans"/>
          <w:color w:val="1C2530"/>
          <w:sz w:val="20"/>
        </w:rPr>
        <w:t>Is the contract internally contradictory?</w:t>
      </w:r>
    </w:p>
    <w:p>
      <w:pPr>
        <w:pStyle w:val="ListBullet"/>
        <w:spacing w:after="50"/>
      </w:pPr>
      <w:r>
        <w:rPr>
          <w:rFonts w:ascii="Liberation Sans" w:hAnsi="Liberation Sans"/>
          <w:color w:val="1C2530"/>
          <w:sz w:val="20"/>
        </w:rPr>
        <w:t>Does it reference prohibited capability classes?</w:t>
      </w:r>
    </w:p>
    <w:p>
      <w:pPr>
        <w:pStyle w:val="ListBullet"/>
        <w:spacing w:after="50"/>
      </w:pPr>
      <w:r>
        <w:rPr>
          <w:rFonts w:ascii="Liberation Sans" w:hAnsi="Liberation Sans"/>
          <w:color w:val="1C2530"/>
          <w:sz w:val="20"/>
        </w:rPr>
        <w:t>Is required approval policy resolvable?</w:t>
      </w:r>
    </w:p>
    <w:p>
      <w:pPr>
        <w:pStyle w:val="ListBullet"/>
        <w:spacing w:after="50"/>
      </w:pPr>
      <w:r>
        <w:rPr>
          <w:rFonts w:ascii="Liberation Sans" w:hAnsi="Liberation Sans"/>
          <w:color w:val="1C2530"/>
          <w:sz w:val="20"/>
        </w:rPr>
        <w:t>Is a requested budget invalid?</w:t>
      </w:r>
    </w:p>
    <w:p>
      <w:pPr>
        <w:pStyle w:val="Heading2"/>
      </w:pPr>
      <w:r>
        <w:t>16.2 Plan-time Limits</w:t>
      </w:r>
    </w:p>
    <w:p>
      <w:pPr>
        <w:spacing w:after="120" w:line="274" w:lineRule="auto"/>
      </w:pPr>
      <w:r>
        <w:rPr>
          <w:rFonts w:ascii="Liberation Sans" w:hAnsi="Liberation Sans"/>
          <w:color w:val="1C2530"/>
          <w:sz w:val="21"/>
        </w:rPr>
        <w:t>When evaluating candidate plans:</w:t>
      </w:r>
    </w:p>
    <w:p>
      <w:pPr>
        <w:pStyle w:val="ListBullet"/>
        <w:spacing w:after="50"/>
      </w:pPr>
      <w:r>
        <w:rPr>
          <w:rFonts w:ascii="Liberation Sans" w:hAnsi="Liberation Sans"/>
          <w:color w:val="1C2530"/>
          <w:sz w:val="20"/>
        </w:rPr>
        <w:t>Does the plan include a denied Utility?</w:t>
      </w:r>
    </w:p>
    <w:p>
      <w:pPr>
        <w:pStyle w:val="ListBullet"/>
        <w:spacing w:after="50"/>
      </w:pPr>
      <w:r>
        <w:rPr>
          <w:rFonts w:ascii="Liberation Sans" w:hAnsi="Liberation Sans"/>
          <w:color w:val="1C2530"/>
          <w:sz w:val="20"/>
        </w:rPr>
        <w:t>Does projected spend exceed budget?</w:t>
      </w:r>
    </w:p>
    <w:p>
      <w:pPr>
        <w:pStyle w:val="ListBullet"/>
        <w:spacing w:after="50"/>
      </w:pPr>
      <w:r>
        <w:rPr>
          <w:rFonts w:ascii="Liberation Sans" w:hAnsi="Liberation Sans"/>
          <w:color w:val="1C2530"/>
          <w:sz w:val="20"/>
        </w:rPr>
        <w:t>Does the plan require an approval boundary?</w:t>
      </w:r>
    </w:p>
    <w:p>
      <w:pPr>
        <w:pStyle w:val="ListBullet"/>
        <w:spacing w:after="50"/>
      </w:pPr>
      <w:r>
        <w:rPr>
          <w:rFonts w:ascii="Liberation Sans" w:hAnsi="Liberation Sans"/>
          <w:color w:val="1C2530"/>
          <w:sz w:val="20"/>
        </w:rPr>
        <w:t>Does delegation exceed granted authority?</w:t>
      </w:r>
    </w:p>
    <w:p>
      <w:pPr>
        <w:pStyle w:val="Heading2"/>
      </w:pPr>
      <w:r>
        <w:t>16.3 Invocation-time Limits</w:t>
      </w:r>
    </w:p>
    <w:p>
      <w:pPr>
        <w:spacing w:after="120" w:line="274" w:lineRule="auto"/>
      </w:pPr>
      <w:r>
        <w:rPr>
          <w:rFonts w:ascii="Liberation Sans" w:hAnsi="Liberation Sans"/>
          <w:color w:val="1C2530"/>
          <w:sz w:val="21"/>
        </w:rPr>
        <w:t>Immediately before every mutation:</w:t>
      </w:r>
    </w:p>
    <w:p>
      <w:pPr>
        <w:pStyle w:val="ListBullet"/>
        <w:spacing w:after="50"/>
      </w:pPr>
      <w:r>
        <w:rPr>
          <w:rFonts w:ascii="Liberation Sans" w:hAnsi="Liberation Sans"/>
          <w:color w:val="1C2530"/>
          <w:sz w:val="20"/>
        </w:rPr>
        <w:t>Is this exact invocation authorized now?</w:t>
      </w:r>
    </w:p>
    <w:p>
      <w:pPr>
        <w:pStyle w:val="ListBullet"/>
        <w:spacing w:after="50"/>
      </w:pPr>
      <w:r>
        <w:rPr>
          <w:rFonts w:ascii="Liberation Sans" w:hAnsi="Liberation Sans"/>
          <w:color w:val="1C2530"/>
          <w:sz w:val="20"/>
        </w:rPr>
        <w:t>Has state changed since planning?</w:t>
      </w:r>
    </w:p>
    <w:p>
      <w:pPr>
        <w:pStyle w:val="ListBullet"/>
        <w:spacing w:after="50"/>
      </w:pPr>
      <w:r>
        <w:rPr>
          <w:rFonts w:ascii="Liberation Sans" w:hAnsi="Liberation Sans"/>
          <w:color w:val="1C2530"/>
          <w:sz w:val="20"/>
        </w:rPr>
        <w:t>Has approval been granted for the canonical action?</w:t>
      </w:r>
    </w:p>
    <w:p>
      <w:pPr>
        <w:pStyle w:val="ListBullet"/>
        <w:spacing w:after="50"/>
      </w:pPr>
      <w:r>
        <w:rPr>
          <w:rFonts w:ascii="Liberation Sans" w:hAnsi="Liberation Sans"/>
          <w:color w:val="1C2530"/>
          <w:sz w:val="20"/>
        </w:rPr>
        <w:t>Has the budget already been consumed?</w:t>
      </w:r>
    </w:p>
    <w:p>
      <w:pPr>
        <w:pStyle w:val="ListBullet"/>
        <w:spacing w:after="50"/>
      </w:pPr>
      <w:r>
        <w:rPr>
          <w:rFonts w:ascii="Liberation Sans" w:hAnsi="Liberation Sans"/>
          <w:color w:val="1C2530"/>
          <w:sz w:val="20"/>
        </w:rPr>
        <w:t>Is the credential scope valid for the target?</w:t>
      </w:r>
    </w:p>
    <w:p>
      <w:pPr>
        <w:pStyle w:val="Heading2"/>
      </w:pPr>
      <w:r>
        <w:t>16.4 Postcondition Limits</w:t>
      </w:r>
    </w:p>
    <w:p>
      <w:pPr>
        <w:spacing w:after="120" w:line="274" w:lineRule="auto"/>
      </w:pPr>
      <w:r>
        <w:rPr>
          <w:rFonts w:ascii="Liberation Sans" w:hAnsi="Liberation Sans"/>
          <w:color w:val="1C2530"/>
          <w:sz w:val="21"/>
        </w:rPr>
        <w:t>After mutation:</w:t>
      </w:r>
    </w:p>
    <w:p>
      <w:pPr>
        <w:pStyle w:val="ListBullet"/>
        <w:spacing w:after="50"/>
      </w:pPr>
      <w:r>
        <w:rPr>
          <w:rFonts w:ascii="Liberation Sans" w:hAnsi="Liberation Sans"/>
          <w:color w:val="1C2530"/>
          <w:sz w:val="20"/>
        </w:rPr>
        <w:t>Were required invariants preserved?</w:t>
      </w:r>
    </w:p>
    <w:p>
      <w:pPr>
        <w:pStyle w:val="ListBullet"/>
        <w:spacing w:after="50"/>
      </w:pPr>
      <w:r>
        <w:rPr>
          <w:rFonts w:ascii="Liberation Sans" w:hAnsi="Liberation Sans"/>
          <w:color w:val="1C2530"/>
          <w:sz w:val="20"/>
        </w:rPr>
        <w:t>Did the Utility produce a result within its declared contract?</w:t>
      </w:r>
    </w:p>
    <w:p>
      <w:pPr>
        <w:pStyle w:val="ListBullet"/>
        <w:spacing w:after="50"/>
      </w:pPr>
      <w:r>
        <w:rPr>
          <w:rFonts w:ascii="Liberation Sans" w:hAnsi="Liberation Sans"/>
          <w:color w:val="1C2530"/>
          <w:sz w:val="20"/>
        </w:rPr>
        <w:t>Did evidence satisfy the required proof policy?</w:t>
      </w:r>
    </w:p>
    <w:p>
      <w:pPr>
        <w:spacing w:after="120" w:line="274" w:lineRule="auto"/>
      </w:pPr>
      <w:r>
        <w:rPr>
          <w:rFonts w:ascii="Liberation Sans" w:hAnsi="Liberation Sans"/>
          <w:color w:val="1C2530"/>
          <w:sz w:val="21"/>
        </w:rPr>
        <w:t>This makes authority an execution invariant rather than a prompt instruction.</w:t>
      </w:r>
    </w:p>
    <w:p>
      <w:pPr>
        <w:pStyle w:val="Heading1"/>
      </w:pPr>
      <w:r>
        <w:t>17. Planning: freedom inside a hard boundary</w:t>
      </w:r>
    </w:p>
    <w:p>
      <w:pPr>
        <w:spacing w:after="120" w:line="274" w:lineRule="auto"/>
      </w:pPr>
      <w:r>
        <w:rPr>
          <w:rFonts w:ascii="Liberation Sans" w:hAnsi="Liberation Sans"/>
          <w:color w:val="1C2530"/>
          <w:sz w:val="21"/>
        </w:rPr>
        <w:t>GluLess planning should not be defined as “the LLM writes steps.”</w:t>
      </w:r>
    </w:p>
    <w:p>
      <w:pPr>
        <w:spacing w:after="120" w:line="274" w:lineRule="auto"/>
      </w:pPr>
      <w:r>
        <w:rPr>
          <w:rFonts w:ascii="Liberation Sans" w:hAnsi="Liberation Sans"/>
          <w:color w:val="1C2530"/>
          <w:sz w:val="21"/>
        </w:rPr>
        <w:t>The planner consumes:</w:t>
      </w:r>
    </w:p>
    <w:tbl>
      <w:tblPr>
        <w:tblW w:type="auto" w:w="0"/>
        <w:jc w:val="center"/>
        <w:tblLayout w:type="fixed"/>
        <w:tblLook w:firstColumn="1" w:firstRow="1" w:lastColumn="0" w:lastRow="0" w:noHBand="0" w:noVBand="1" w:val="04A0"/>
        <w:tblBorders>
          <w:top w:val="single" w:sz="3" w:space="0" w:color="D8E0E7"/>
          <w:left w:val="single" w:sz="3" w:space="0" w:color="D8E0E7"/>
          <w:bottom w:val="single" w:sz="3" w:space="0" w:color="D8E0E7"/>
          <w:right w:val="single" w:sz="3" w:space="0" w:color="D8E0E7"/>
          <w:insideH w:val="single" w:sz="3" w:space="0" w:color="D8E0E7"/>
          <w:insideV w:val="single" w:sz="3" w:space="0" w:color="D8E0E7"/>
        </w:tblBorders>
      </w:tblPr>
      <w:tblGrid>
        <w:gridCol w:w="9878"/>
      </w:tblGrid>
      <w:tr>
        <w:tc>
          <w:tcPr>
            <w:tcW w:type="dxa" w:w="9288"/>
            <w:shd w:fill="F5F7F9"/>
            <w:tcMar>
              <w:top w:w="130" w:type="dxa"/>
              <w:start w:w="160" w:type="dxa"/>
              <w:bottom w:w="130" w:type="dxa"/>
              <w:end w:w="160" w:type="dxa"/>
            </w:tcMar>
          </w:tcPr>
          <w:p>
            <w:pPr>
              <w:spacing w:after="0" w:line="252" w:lineRule="auto"/>
            </w:pPr>
            <w:r>
              <w:rPr>
                <w:rFonts w:ascii="Liberation Mono" w:hAnsi="Liberation Mono"/>
                <w:color w:val="283642"/>
                <w:sz w:val="17"/>
              </w:rPr>
              <w:t>Goal</w:t>
              <w:br/>
            </w:r>
            <w:r>
              <w:rPr>
                <w:rFonts w:ascii="Liberation Mono" w:hAnsi="Liberation Mono"/>
                <w:color w:val="283642"/>
                <w:sz w:val="17"/>
              </w:rPr>
              <w:t>current observations</w:t>
              <w:br/>
            </w:r>
            <w:r>
              <w:rPr>
                <w:rFonts w:ascii="Liberation Mono" w:hAnsi="Liberation Mono"/>
                <w:color w:val="283642"/>
                <w:sz w:val="17"/>
              </w:rPr>
              <w:t>resolved Utilities</w:t>
              <w:br/>
            </w:r>
            <w:r>
              <w:rPr>
                <w:rFonts w:ascii="Liberation Mono" w:hAnsi="Liberation Mono"/>
                <w:color w:val="283642"/>
                <w:sz w:val="17"/>
              </w:rPr>
              <w:t>Limits</w:t>
              <w:br/>
            </w:r>
            <w:r>
              <w:rPr>
                <w:rFonts w:ascii="Liberation Mono" w:hAnsi="Liberation Mono"/>
                <w:color w:val="283642"/>
                <w:sz w:val="17"/>
              </w:rPr>
              <w:t>execution history</w:t>
              <w:br/>
            </w:r>
            <w:r>
              <w:rPr>
                <w:rFonts w:ascii="Liberation Mono" w:hAnsi="Liberation Mono"/>
                <w:color w:val="283642"/>
                <w:sz w:val="17"/>
              </w:rPr>
              <w:t>cost/risk metadata</w:t>
              <w:br/>
            </w:r>
            <w:r>
              <w:rPr>
                <w:rFonts w:ascii="Liberation Mono" w:hAnsi="Liberation Mono"/>
                <w:color w:val="283642"/>
                <w:sz w:val="17"/>
              </w:rPr>
              <w:t>prior failures</w:t>
            </w:r>
          </w:p>
        </w:tc>
      </w:tr>
    </w:tbl>
    <w:p>
      <w:pPr>
        <w:spacing w:after="0"/>
      </w:pPr>
    </w:p>
    <w:p>
      <w:pPr>
        <w:spacing w:after="120" w:line="274" w:lineRule="auto"/>
      </w:pPr>
      <w:r>
        <w:rPr>
          <w:rFonts w:ascii="Liberation Sans" w:hAnsi="Liberation Sans"/>
          <w:color w:val="1C2530"/>
          <w:sz w:val="21"/>
        </w:rPr>
        <w:t>and produces a candidate plan or next action.</w:t>
      </w:r>
    </w:p>
    <w:p>
      <w:pPr>
        <w:spacing w:after="120" w:line="274" w:lineRule="auto"/>
      </w:pPr>
      <w:r>
        <w:rPr>
          <w:rFonts w:ascii="Liberation Sans" w:hAnsi="Liberation Sans"/>
          <w:color w:val="1C2530"/>
          <w:sz w:val="21"/>
        </w:rPr>
        <w:t>The runtime then validates the candidate against deterministic constraints.</w:t>
      </w:r>
    </w:p>
    <w:p>
      <w:pPr>
        <w:spacing w:after="120" w:line="274" w:lineRule="auto"/>
      </w:pPr>
      <w:r>
        <w:rPr>
          <w:rFonts w:ascii="Liberation Sans" w:hAnsi="Liberation Sans"/>
          <w:color w:val="1C2530"/>
          <w:sz w:val="21"/>
        </w:rPr>
        <w:t>Conceptually:</w:t>
      </w:r>
    </w:p>
    <w:tbl>
      <w:tblPr>
        <w:tblW w:type="auto" w:w="0"/>
        <w:jc w:val="center"/>
        <w:tblLayout w:type="fixed"/>
        <w:tblLook w:firstColumn="1" w:firstRow="1" w:lastColumn="0" w:lastRow="0" w:noHBand="0" w:noVBand="1" w:val="04A0"/>
        <w:tblBorders>
          <w:top w:val="single" w:sz="3" w:space="0" w:color="D8E0E7"/>
          <w:left w:val="single" w:sz="3" w:space="0" w:color="D8E0E7"/>
          <w:bottom w:val="single" w:sz="3" w:space="0" w:color="D8E0E7"/>
          <w:right w:val="single" w:sz="3" w:space="0" w:color="D8E0E7"/>
          <w:insideH w:val="single" w:sz="3" w:space="0" w:color="D8E0E7"/>
          <w:insideV w:val="single" w:sz="3" w:space="0" w:color="D8E0E7"/>
        </w:tblBorders>
      </w:tblPr>
      <w:tblGrid>
        <w:gridCol w:w="9878"/>
      </w:tblGrid>
      <w:tr>
        <w:tc>
          <w:tcPr>
            <w:tcW w:type="dxa" w:w="9288"/>
            <w:shd w:fill="F5F7F9"/>
            <w:tcMar>
              <w:top w:w="130" w:type="dxa"/>
              <w:start w:w="160" w:type="dxa"/>
              <w:bottom w:w="130" w:type="dxa"/>
              <w:end w:w="160" w:type="dxa"/>
            </w:tcMar>
          </w:tcPr>
          <w:p>
            <w:pPr>
              <w:spacing w:after="0" w:line="252" w:lineRule="auto"/>
            </w:pPr>
            <w:r>
              <w:rPr>
                <w:rFonts w:ascii="Liberation Mono" w:hAnsi="Liberation Mono"/>
                <w:color w:val="283642"/>
                <w:sz w:val="17"/>
              </w:rPr>
              <w:t>agent proposes</w:t>
              <w:br/>
            </w:r>
            <w:r>
              <w:rPr>
                <w:rFonts w:ascii="Liberation Mono" w:hAnsi="Liberation Mono"/>
                <w:color w:val="283642"/>
                <w:sz w:val="17"/>
              </w:rPr>
              <w:t>runtime disposes</w:t>
            </w:r>
          </w:p>
        </w:tc>
      </w:tr>
    </w:tbl>
    <w:p>
      <w:pPr>
        <w:spacing w:after="0"/>
      </w:pPr>
    </w:p>
    <w:p>
      <w:pPr>
        <w:spacing w:after="120" w:line="274" w:lineRule="auto"/>
      </w:pPr>
      <w:r>
        <w:rPr>
          <w:rFonts w:ascii="Liberation Sans" w:hAnsi="Liberation Sans"/>
          <w:color w:val="1C2530"/>
          <w:sz w:val="21"/>
        </w:rPr>
        <w:t>More precisely:</w:t>
      </w:r>
    </w:p>
    <w:tbl>
      <w:tblPr>
        <w:tblW w:type="auto" w:w="0"/>
        <w:jc w:val="center"/>
        <w:tblLayout w:type="fixed"/>
        <w:tblLook w:firstColumn="1" w:firstRow="1" w:lastColumn="0" w:lastRow="0" w:noHBand="0" w:noVBand="1" w:val="04A0"/>
        <w:tblBorders>
          <w:top w:val="single" w:sz="3" w:space="0" w:color="D8E0E7"/>
          <w:left w:val="single" w:sz="3" w:space="0" w:color="D8E0E7"/>
          <w:bottom w:val="single" w:sz="3" w:space="0" w:color="D8E0E7"/>
          <w:right w:val="single" w:sz="3" w:space="0" w:color="D8E0E7"/>
          <w:insideH w:val="single" w:sz="3" w:space="0" w:color="D8E0E7"/>
          <w:insideV w:val="single" w:sz="3" w:space="0" w:color="D8E0E7"/>
        </w:tblBorders>
      </w:tblPr>
      <w:tblGrid>
        <w:gridCol w:w="9878"/>
      </w:tblGrid>
      <w:tr>
        <w:tc>
          <w:tcPr>
            <w:tcW w:type="dxa" w:w="9288"/>
            <w:shd w:fill="F5F7F9"/>
            <w:tcMar>
              <w:top w:w="130" w:type="dxa"/>
              <w:start w:w="160" w:type="dxa"/>
              <w:bottom w:w="130" w:type="dxa"/>
              <w:end w:w="160" w:type="dxa"/>
            </w:tcMar>
          </w:tcPr>
          <w:p>
            <w:pPr>
              <w:spacing w:after="0" w:line="252" w:lineRule="auto"/>
            </w:pPr>
            <w:r>
              <w:rPr>
                <w:rFonts w:ascii="Liberation Mono" w:hAnsi="Liberation Mono"/>
                <w:color w:val="283642"/>
                <w:sz w:val="17"/>
              </w:rPr>
              <w:t>PROPOSE → TYPECHECK → AUTHORIZE → EXECUTE → OBSERVE → EVALUATE</w:t>
            </w:r>
          </w:p>
        </w:tc>
      </w:tr>
    </w:tbl>
    <w:p>
      <w:pPr>
        <w:spacing w:after="0"/>
      </w:pPr>
    </w:p>
    <w:p>
      <w:pPr>
        <w:spacing w:after="120" w:line="274" w:lineRule="auto"/>
      </w:pPr>
      <w:r>
        <w:rPr>
          <w:rFonts w:ascii="Liberation Sans" w:hAnsi="Liberation Sans"/>
          <w:color w:val="1C2530"/>
          <w:sz w:val="21"/>
        </w:rPr>
        <w:t>The planner may be replaced, upgraded, specialized, or composed with symbolic planning without changing contract semantics.</w:t>
      </w:r>
    </w:p>
    <w:p>
      <w:pPr>
        <w:spacing w:after="120" w:line="274" w:lineRule="auto"/>
      </w:pPr>
      <w:r>
        <w:rPr>
          <w:rFonts w:ascii="Liberation Sans" w:hAnsi="Liberation Sans"/>
          <w:color w:val="1C2530"/>
          <w:sz w:val="21"/>
        </w:rPr>
        <w:t>This separation is a core architectural defense against model drift.</w:t>
      </w:r>
    </w:p>
    <w:p>
      <w:pPr>
        <w:pStyle w:val="Heading1"/>
      </w:pPr>
      <w:r>
        <w:t>18. Goal evaluation: success must be observable</w:t>
      </w:r>
    </w:p>
    <w:p>
      <w:pPr>
        <w:spacing w:after="120" w:line="274" w:lineRule="auto"/>
      </w:pPr>
      <w:r>
        <w:rPr>
          <w:rFonts w:ascii="Liberation Sans" w:hAnsi="Liberation Sans"/>
          <w:color w:val="1C2530"/>
          <w:sz w:val="21"/>
        </w:rPr>
        <w:t>A contract is not complete because all planned steps ran.</w:t>
      </w:r>
    </w:p>
    <w:p>
      <w:pPr>
        <w:spacing w:after="120" w:line="274" w:lineRule="auto"/>
      </w:pPr>
      <w:r>
        <w:rPr>
          <w:rFonts w:ascii="Liberation Sans" w:hAnsi="Liberation Sans"/>
          <w:color w:val="1C2530"/>
          <w:sz w:val="21"/>
        </w:rPr>
        <w:t>It is complete when the Goal is satisfied under the required evidence policy.</w:t>
      </w:r>
    </w:p>
    <w:p>
      <w:pPr>
        <w:spacing w:after="120" w:line="274" w:lineRule="auto"/>
      </w:pPr>
      <w:r>
        <w:rPr>
          <w:rFonts w:ascii="Liberation Sans" w:hAnsi="Liberation Sans"/>
          <w:color w:val="1C2530"/>
          <w:sz w:val="21"/>
        </w:rPr>
        <w:t>That means GluLess needs explicit Goal evaluation.</w:t>
      </w:r>
    </w:p>
    <w:p>
      <w:pPr>
        <w:pStyle w:val="Heading2"/>
      </w:pPr>
      <w:r>
        <w:t>18.1 Deterministic evaluation</w:t>
      </w:r>
    </w:p>
    <w:p>
      <w:pPr>
        <w:spacing w:after="120" w:line="274" w:lineRule="auto"/>
      </w:pPr>
      <w:r>
        <w:rPr>
          <w:rFonts w:ascii="Liberation Sans" w:hAnsi="Liberation Sans"/>
          <w:color w:val="1C2530"/>
          <w:sz w:val="21"/>
        </w:rPr>
        <w:t>Prefer deterministic evaluation when the state can be typed and observed:</w:t>
      </w:r>
    </w:p>
    <w:tbl>
      <w:tblPr>
        <w:tblW w:type="auto" w:w="0"/>
        <w:jc w:val="center"/>
        <w:tblLayout w:type="fixed"/>
        <w:tblLook w:firstColumn="1" w:firstRow="1" w:lastColumn="0" w:lastRow="0" w:noHBand="0" w:noVBand="1" w:val="04A0"/>
        <w:tblBorders>
          <w:top w:val="single" w:sz="3" w:space="0" w:color="D8E0E7"/>
          <w:left w:val="single" w:sz="3" w:space="0" w:color="D8E0E7"/>
          <w:bottom w:val="single" w:sz="3" w:space="0" w:color="D8E0E7"/>
          <w:right w:val="single" w:sz="3" w:space="0" w:color="D8E0E7"/>
          <w:insideH w:val="single" w:sz="3" w:space="0" w:color="D8E0E7"/>
          <w:insideV w:val="single" w:sz="3" w:space="0" w:color="D8E0E7"/>
        </w:tblBorders>
      </w:tblPr>
      <w:tblGrid>
        <w:gridCol w:w="9878"/>
      </w:tblGrid>
      <w:tr>
        <w:tc>
          <w:tcPr>
            <w:tcW w:type="dxa" w:w="9288"/>
            <w:shd w:fill="F5F7F9"/>
            <w:tcMar>
              <w:top w:w="130" w:type="dxa"/>
              <w:start w:w="160" w:type="dxa"/>
              <w:bottom w:w="130" w:type="dxa"/>
              <w:end w:w="160" w:type="dxa"/>
            </w:tcMar>
          </w:tcPr>
          <w:p>
            <w:pPr>
              <w:spacing w:after="0" w:line="252" w:lineRule="auto"/>
            </w:pPr>
            <w:r>
              <w:rPr>
                <w:rFonts w:ascii="Liberation Mono" w:hAnsi="Liberation Mono"/>
                <w:color w:val="283642"/>
                <w:sz w:val="17"/>
              </w:rPr>
              <w:t>observed.version == requested.version</w:t>
              <w:br/>
            </w:r>
            <w:r>
              <w:rPr>
                <w:rFonts w:ascii="Liberation Mono" w:hAnsi="Liberation Mono"/>
                <w:color w:val="283642"/>
                <w:sz w:val="17"/>
              </w:rPr>
              <w:t>AND observed.health == "healthy"</w:t>
            </w:r>
          </w:p>
        </w:tc>
      </w:tr>
    </w:tbl>
    <w:p>
      <w:pPr>
        <w:spacing w:after="0"/>
      </w:pPr>
    </w:p>
    <w:p>
      <w:pPr>
        <w:pStyle w:val="Heading2"/>
      </w:pPr>
      <w:r>
        <w:t>18.2 Evaluator Utilities</w:t>
      </w:r>
    </w:p>
    <w:p>
      <w:pPr>
        <w:spacing w:after="120" w:line="274" w:lineRule="auto"/>
      </w:pPr>
      <w:r>
        <w:rPr>
          <w:rFonts w:ascii="Liberation Sans" w:hAnsi="Liberation Sans"/>
          <w:color w:val="1C2530"/>
          <w:sz w:val="21"/>
        </w:rPr>
        <w:t>Some Goals require querying an external system. In those cases the evaluator may invoke read-only Utilities to observe current state.</w:t>
      </w:r>
    </w:p>
    <w:p>
      <w:pPr>
        <w:pStyle w:val="Heading2"/>
      </w:pPr>
      <w:r>
        <w:t>18.3 AI-assisted evaluation</w:t>
      </w:r>
    </w:p>
    <w:p>
      <w:pPr>
        <w:spacing w:after="120" w:line="274" w:lineRule="auto"/>
      </w:pPr>
      <w:r>
        <w:rPr>
          <w:rFonts w:ascii="Liberation Sans" w:hAnsi="Liberation Sans"/>
          <w:color w:val="1C2530"/>
          <w:sz w:val="21"/>
        </w:rPr>
        <w:t>Some outcomes are semantic rather than purely structural. For example, “the incident report contains a complete root-cause analysis supported by cited telemetry.”</w:t>
      </w:r>
    </w:p>
    <w:p>
      <w:pPr>
        <w:spacing w:after="120" w:line="274" w:lineRule="auto"/>
      </w:pPr>
      <w:r>
        <w:rPr>
          <w:rFonts w:ascii="Liberation Sans" w:hAnsi="Liberation Sans"/>
          <w:color w:val="1C2530"/>
          <w:sz w:val="21"/>
        </w:rPr>
        <w:t>AI may assist evaluation, but the contract should record:</w:t>
      </w:r>
    </w:p>
    <w:p>
      <w:pPr>
        <w:pStyle w:val="ListBullet"/>
        <w:spacing w:after="50"/>
      </w:pPr>
      <w:r>
        <w:rPr>
          <w:rFonts w:ascii="Liberation Sans" w:hAnsi="Liberation Sans"/>
          <w:color w:val="1C2530"/>
          <w:sz w:val="20"/>
        </w:rPr>
        <w:t>which evaluator/model was used;</w:t>
      </w:r>
    </w:p>
    <w:p>
      <w:pPr>
        <w:pStyle w:val="ListBullet"/>
        <w:spacing w:after="50"/>
      </w:pPr>
      <w:r>
        <w:rPr>
          <w:rFonts w:ascii="Liberation Sans" w:hAnsi="Liberation Sans"/>
          <w:color w:val="1C2530"/>
          <w:sz w:val="20"/>
        </w:rPr>
        <w:t>what evidence it inspected;</w:t>
      </w:r>
    </w:p>
    <w:p>
      <w:pPr>
        <w:pStyle w:val="ListBullet"/>
        <w:spacing w:after="50"/>
      </w:pPr>
      <w:r>
        <w:rPr>
          <w:rFonts w:ascii="Liberation Sans" w:hAnsi="Liberation Sans"/>
          <w:color w:val="1C2530"/>
          <w:sz w:val="20"/>
        </w:rPr>
        <w:t>what structured judgment it produced;</w:t>
      </w:r>
    </w:p>
    <w:p>
      <w:pPr>
        <w:pStyle w:val="ListBullet"/>
        <w:spacing w:after="50"/>
      </w:pPr>
      <w:r>
        <w:rPr>
          <w:rFonts w:ascii="Liberation Sans" w:hAnsi="Liberation Sans"/>
          <w:color w:val="1C2530"/>
          <w:sz w:val="20"/>
        </w:rPr>
        <w:t>any required threshold or secondary deterministic checks.</w:t>
      </w:r>
    </w:p>
    <w:p>
      <w:pPr>
        <w:spacing w:after="120" w:line="274" w:lineRule="auto"/>
      </w:pPr>
      <w:r>
        <w:rPr>
          <w:rFonts w:ascii="Liberation Sans" w:hAnsi="Liberation Sans"/>
          <w:color w:val="1C2530"/>
          <w:sz w:val="21"/>
        </w:rPr>
        <w:t>AI evaluation should be explicit evidence, not hidden runtime intuition.</w:t>
      </w:r>
    </w:p>
    <w:p>
      <w:pPr>
        <w:pStyle w:val="Heading1"/>
      </w:pPr>
      <w:r>
        <w:t>19. Events, results, artifacts, and evidence</w:t>
      </w:r>
    </w:p>
    <w:p>
      <w:pPr>
        <w:spacing w:after="120" w:line="274" w:lineRule="auto"/>
      </w:pPr>
      <w:r>
        <w:rPr>
          <w:rFonts w:ascii="Liberation Sans" w:hAnsi="Liberation Sans"/>
          <w:color w:val="1C2530"/>
          <w:sz w:val="21"/>
        </w:rPr>
        <w:t>GluLess should define separate types for four concepts that agent frameworks often blur together.</w:t>
      </w:r>
    </w:p>
    <w:p>
      <w:pPr>
        <w:pStyle w:val="Heading2"/>
      </w:pPr>
      <w:r>
        <w:t>19.1 Event</w:t>
      </w:r>
    </w:p>
    <w:p>
      <w:pPr>
        <w:spacing w:after="120" w:line="274" w:lineRule="auto"/>
      </w:pPr>
      <w:r>
        <w:rPr>
          <w:rFonts w:ascii="Liberation Sans" w:hAnsi="Liberation Sans"/>
          <w:color w:val="1C2530"/>
          <w:sz w:val="21"/>
        </w:rPr>
        <w:t>A fact about runtime progression.</w:t>
      </w:r>
    </w:p>
    <w:tbl>
      <w:tblPr>
        <w:tblW w:type="auto" w:w="0"/>
        <w:jc w:val="center"/>
        <w:tblLayout w:type="fixed"/>
        <w:tblLook w:firstColumn="1" w:firstRow="1" w:lastColumn="0" w:lastRow="0" w:noHBand="0" w:noVBand="1" w:val="04A0"/>
        <w:tblBorders>
          <w:top w:val="single" w:sz="3" w:space="0" w:color="D8E0E7"/>
          <w:left w:val="single" w:sz="3" w:space="0" w:color="D8E0E7"/>
          <w:bottom w:val="single" w:sz="3" w:space="0" w:color="D8E0E7"/>
          <w:right w:val="single" w:sz="3" w:space="0" w:color="D8E0E7"/>
          <w:insideH w:val="single" w:sz="3" w:space="0" w:color="D8E0E7"/>
          <w:insideV w:val="single" w:sz="3" w:space="0" w:color="D8E0E7"/>
        </w:tblBorders>
      </w:tblPr>
      <w:tblGrid>
        <w:gridCol w:w="9878"/>
      </w:tblGrid>
      <w:tr>
        <w:tc>
          <w:tcPr>
            <w:tcW w:type="dxa" w:w="9288"/>
            <w:shd w:fill="F5F7F9"/>
            <w:tcMar>
              <w:top w:w="130" w:type="dxa"/>
              <w:start w:w="160" w:type="dxa"/>
              <w:bottom w:w="130" w:type="dxa"/>
              <w:end w:w="160" w:type="dxa"/>
            </w:tcMar>
          </w:tcPr>
          <w:p>
            <w:pPr>
              <w:spacing w:after="0" w:line="252" w:lineRule="auto"/>
            </w:pPr>
            <w:r>
              <w:rPr>
                <w:rFonts w:ascii="Liberation Mono" w:hAnsi="Liberation Mono"/>
                <w:color w:val="283642"/>
                <w:sz w:val="17"/>
              </w:rPr>
              <w:t>RunStarted</w:t>
              <w:br/>
            </w:r>
            <w:r>
              <w:rPr>
                <w:rFonts w:ascii="Liberation Mono" w:hAnsi="Liberation Mono"/>
                <w:color w:val="283642"/>
                <w:sz w:val="17"/>
              </w:rPr>
              <w:t>UtilityResolved</w:t>
              <w:br/>
            </w:r>
            <w:r>
              <w:rPr>
                <w:rFonts w:ascii="Liberation Mono" w:hAnsi="Liberation Mono"/>
                <w:color w:val="283642"/>
                <w:sz w:val="17"/>
              </w:rPr>
              <w:t>PlanProposed</w:t>
              <w:br/>
            </w:r>
            <w:r>
              <w:rPr>
                <w:rFonts w:ascii="Liberation Mono" w:hAnsi="Liberation Mono"/>
                <w:color w:val="283642"/>
                <w:sz w:val="17"/>
              </w:rPr>
              <w:t>InvocationAuthorized</w:t>
              <w:br/>
            </w:r>
            <w:r>
              <w:rPr>
                <w:rFonts w:ascii="Liberation Mono" w:hAnsi="Liberation Mono"/>
                <w:color w:val="283642"/>
                <w:sz w:val="17"/>
              </w:rPr>
              <w:t>InvocationStarted</w:t>
              <w:br/>
            </w:r>
            <w:r>
              <w:rPr>
                <w:rFonts w:ascii="Liberation Mono" w:hAnsi="Liberation Mono"/>
                <w:color w:val="283642"/>
                <w:sz w:val="17"/>
              </w:rPr>
              <w:t>InvocationCompleted</w:t>
              <w:br/>
            </w:r>
            <w:r>
              <w:rPr>
                <w:rFonts w:ascii="Liberation Mono" w:hAnsi="Liberation Mono"/>
                <w:color w:val="283642"/>
                <w:sz w:val="17"/>
              </w:rPr>
              <w:t>GoalSatisfied</w:t>
              <w:br/>
            </w:r>
            <w:r>
              <w:rPr>
                <w:rFonts w:ascii="Liberation Mono" w:hAnsi="Liberation Mono"/>
                <w:color w:val="283642"/>
                <w:sz w:val="17"/>
              </w:rPr>
              <w:t>RunFailed</w:t>
            </w:r>
          </w:p>
        </w:tc>
      </w:tr>
    </w:tbl>
    <w:p>
      <w:pPr>
        <w:spacing w:after="0"/>
      </w:pPr>
    </w:p>
    <w:p>
      <w:pPr>
        <w:pStyle w:val="Heading2"/>
      </w:pPr>
      <w:r>
        <w:t>19.2 Result</w:t>
      </w:r>
    </w:p>
    <w:p>
      <w:pPr>
        <w:spacing w:after="120" w:line="274" w:lineRule="auto"/>
      </w:pPr>
      <w:r>
        <w:rPr>
          <w:rFonts w:ascii="Liberation Sans" w:hAnsi="Liberation Sans"/>
          <w:color w:val="1C2530"/>
          <w:sz w:val="21"/>
        </w:rPr>
        <w:t>The structured terminal outcome of the contract run.</w:t>
      </w:r>
    </w:p>
    <w:tbl>
      <w:tblPr>
        <w:tblW w:type="auto" w:w="0"/>
        <w:jc w:val="center"/>
        <w:tblLayout w:type="fixed"/>
        <w:tblLook w:firstColumn="1" w:firstRow="1" w:lastColumn="0" w:lastRow="0" w:noHBand="0" w:noVBand="1" w:val="04A0"/>
        <w:tblBorders>
          <w:top w:val="single" w:sz="3" w:space="0" w:color="D8E0E7"/>
          <w:left w:val="single" w:sz="3" w:space="0" w:color="D8E0E7"/>
          <w:bottom w:val="single" w:sz="3" w:space="0" w:color="D8E0E7"/>
          <w:right w:val="single" w:sz="3" w:space="0" w:color="D8E0E7"/>
          <w:insideH w:val="single" w:sz="3" w:space="0" w:color="D8E0E7"/>
          <w:insideV w:val="single" w:sz="3" w:space="0" w:color="D8E0E7"/>
        </w:tblBorders>
      </w:tblPr>
      <w:tblGrid>
        <w:gridCol w:w="9878"/>
      </w:tblGrid>
      <w:tr>
        <w:tc>
          <w:tcPr>
            <w:tcW w:type="dxa" w:w="9288"/>
            <w:shd w:fill="F5F7F9"/>
            <w:tcMar>
              <w:top w:w="130" w:type="dxa"/>
              <w:start w:w="160" w:type="dxa"/>
              <w:bottom w:w="130" w:type="dxa"/>
              <w:end w:w="160" w:type="dxa"/>
            </w:tcMar>
          </w:tcPr>
          <w:p>
            <w:pPr>
              <w:spacing w:after="0" w:line="252" w:lineRule="auto"/>
            </w:pPr>
            <w:r>
              <w:rPr>
                <w:rFonts w:ascii="Liberation Mono" w:hAnsi="Liberation Mono"/>
                <w:color w:val="283642"/>
                <w:sz w:val="17"/>
              </w:rPr>
              <w:t>status</w:t>
              <w:br/>
            </w:r>
            <w:r>
              <w:rPr>
                <w:rFonts w:ascii="Liberation Mono" w:hAnsi="Liberation Mono"/>
                <w:color w:val="283642"/>
                <w:sz w:val="17"/>
              </w:rPr>
              <w:t>final goal evaluation</w:t>
              <w:br/>
            </w:r>
            <w:r>
              <w:rPr>
                <w:rFonts w:ascii="Liberation Mono" w:hAnsi="Liberation Mono"/>
                <w:color w:val="283642"/>
                <w:sz w:val="17"/>
              </w:rPr>
              <w:t>outputs</w:t>
              <w:br/>
            </w:r>
            <w:r>
              <w:rPr>
                <w:rFonts w:ascii="Liberation Mono" w:hAnsi="Liberation Mono"/>
                <w:color w:val="283642"/>
                <w:sz w:val="17"/>
              </w:rPr>
              <w:t>cost/accounting</w:t>
              <w:br/>
            </w:r>
            <w:r>
              <w:rPr>
                <w:rFonts w:ascii="Liberation Mono" w:hAnsi="Liberation Mono"/>
                <w:color w:val="283642"/>
                <w:sz w:val="17"/>
              </w:rPr>
              <w:t>referenced artifacts</w:t>
              <w:br/>
            </w:r>
            <w:r>
              <w:rPr>
                <w:rFonts w:ascii="Liberation Mono" w:hAnsi="Liberation Mono"/>
                <w:color w:val="283642"/>
                <w:sz w:val="17"/>
              </w:rPr>
              <w:t>evidence set</w:t>
              <w:br/>
            </w:r>
            <w:r>
              <w:rPr>
                <w:rFonts w:ascii="Liberation Mono" w:hAnsi="Liberation Mono"/>
                <w:color w:val="283642"/>
                <w:sz w:val="17"/>
              </w:rPr>
              <w:t>failure reason if any</w:t>
            </w:r>
          </w:p>
        </w:tc>
      </w:tr>
    </w:tbl>
    <w:p>
      <w:pPr>
        <w:spacing w:after="0"/>
      </w:pPr>
    </w:p>
    <w:p>
      <w:pPr>
        <w:pStyle w:val="Heading2"/>
      </w:pPr>
      <w:r>
        <w:t>19.3 Artifact</w:t>
      </w:r>
    </w:p>
    <w:p>
      <w:pPr>
        <w:spacing w:after="120" w:line="274" w:lineRule="auto"/>
      </w:pPr>
      <w:r>
        <w:rPr>
          <w:rFonts w:ascii="Liberation Sans" w:hAnsi="Liberation Sans"/>
          <w:color w:val="1C2530"/>
          <w:sz w:val="21"/>
        </w:rPr>
        <w:t>A durable product created during execution:</w:t>
      </w:r>
    </w:p>
    <w:tbl>
      <w:tblPr>
        <w:tblW w:type="auto" w:w="0"/>
        <w:jc w:val="center"/>
        <w:tblLayout w:type="fixed"/>
        <w:tblLook w:firstColumn="1" w:firstRow="1" w:lastColumn="0" w:lastRow="0" w:noHBand="0" w:noVBand="1" w:val="04A0"/>
        <w:tblBorders>
          <w:top w:val="single" w:sz="3" w:space="0" w:color="D8E0E7"/>
          <w:left w:val="single" w:sz="3" w:space="0" w:color="D8E0E7"/>
          <w:bottom w:val="single" w:sz="3" w:space="0" w:color="D8E0E7"/>
          <w:right w:val="single" w:sz="3" w:space="0" w:color="D8E0E7"/>
          <w:insideH w:val="single" w:sz="3" w:space="0" w:color="D8E0E7"/>
          <w:insideV w:val="single" w:sz="3" w:space="0" w:color="D8E0E7"/>
        </w:tblBorders>
      </w:tblPr>
      <w:tblGrid>
        <w:gridCol w:w="9878"/>
      </w:tblGrid>
      <w:tr>
        <w:tc>
          <w:tcPr>
            <w:tcW w:type="dxa" w:w="9288"/>
            <w:shd w:fill="F5F7F9"/>
            <w:tcMar>
              <w:top w:w="130" w:type="dxa"/>
              <w:start w:w="160" w:type="dxa"/>
              <w:bottom w:w="130" w:type="dxa"/>
              <w:end w:w="160" w:type="dxa"/>
            </w:tcMar>
          </w:tcPr>
          <w:p>
            <w:pPr>
              <w:spacing w:after="0" w:line="252" w:lineRule="auto"/>
            </w:pPr>
            <w:r>
              <w:rPr>
                <w:rFonts w:ascii="Liberation Mono" w:hAnsi="Liberation Mono"/>
                <w:color w:val="283642"/>
                <w:sz w:val="17"/>
              </w:rPr>
              <w:t>file</w:t>
              <w:br/>
            </w:r>
            <w:r>
              <w:rPr>
                <w:rFonts w:ascii="Liberation Mono" w:hAnsi="Liberation Mono"/>
                <w:color w:val="283642"/>
                <w:sz w:val="17"/>
              </w:rPr>
              <w:t>build</w:t>
              <w:br/>
            </w:r>
            <w:r>
              <w:rPr>
                <w:rFonts w:ascii="Liberation Mono" w:hAnsi="Liberation Mono"/>
                <w:color w:val="283642"/>
                <w:sz w:val="17"/>
              </w:rPr>
              <w:t>report</w:t>
              <w:br/>
            </w:r>
            <w:r>
              <w:rPr>
                <w:rFonts w:ascii="Liberation Mono" w:hAnsi="Liberation Mono"/>
                <w:color w:val="283642"/>
                <w:sz w:val="17"/>
              </w:rPr>
              <w:t>patch</w:t>
              <w:br/>
            </w:r>
            <w:r>
              <w:rPr>
                <w:rFonts w:ascii="Liberation Mono" w:hAnsi="Liberation Mono"/>
                <w:color w:val="283642"/>
                <w:sz w:val="17"/>
              </w:rPr>
              <w:t>deployment</w:t>
              <w:br/>
            </w:r>
            <w:r>
              <w:rPr>
                <w:rFonts w:ascii="Liberation Mono" w:hAnsi="Liberation Mono"/>
                <w:color w:val="283642"/>
                <w:sz w:val="17"/>
              </w:rPr>
              <w:t>message</w:t>
              <w:br/>
            </w:r>
            <w:r>
              <w:rPr>
                <w:rFonts w:ascii="Liberation Mono" w:hAnsi="Liberation Mono"/>
                <w:color w:val="283642"/>
                <w:sz w:val="17"/>
              </w:rPr>
              <w:t>record</w:t>
            </w:r>
          </w:p>
        </w:tc>
      </w:tr>
    </w:tbl>
    <w:p>
      <w:pPr>
        <w:spacing w:after="0"/>
      </w:pPr>
    </w:p>
    <w:p>
      <w:pPr>
        <w:pStyle w:val="Heading2"/>
      </w:pPr>
      <w:r>
        <w:t>19.4 Evidence</w:t>
      </w:r>
    </w:p>
    <w:p>
      <w:pPr>
        <w:spacing w:after="120" w:line="274" w:lineRule="auto"/>
      </w:pPr>
      <w:r>
        <w:rPr>
          <w:rFonts w:ascii="Liberation Sans" w:hAnsi="Liberation Sans"/>
          <w:color w:val="1C2530"/>
          <w:sz w:val="21"/>
        </w:rPr>
        <w:t>A record that substantiates an asserted fact.</w:t>
      </w:r>
    </w:p>
    <w:p>
      <w:pPr>
        <w:spacing w:after="120" w:line="274" w:lineRule="auto"/>
      </w:pPr>
      <w:r>
        <w:rPr>
          <w:rFonts w:ascii="Liberation Sans" w:hAnsi="Liberation Sans"/>
          <w:color w:val="1C2530"/>
          <w:sz w:val="21"/>
        </w:rPr>
        <w:t>Evidence should be addressable and preferably content-bound by digest or external immutable identity.</w:t>
      </w:r>
    </w:p>
    <w:p>
      <w:pPr>
        <w:spacing w:after="120" w:line="274" w:lineRule="auto"/>
      </w:pPr>
      <w:r>
        <w:rPr>
          <w:rFonts w:ascii="Liberation Sans" w:hAnsi="Liberation Sans"/>
          <w:color w:val="1C2530"/>
          <w:sz w:val="21"/>
        </w:rPr>
        <w:t>This supports the runtime’s core questions:</w:t>
      </w:r>
    </w:p>
    <w:tbl>
      <w:tblPr>
        <w:tblW w:type="auto" w:w="0"/>
        <w:jc w:val="center"/>
        <w:tblLayout w:type="fixed"/>
        <w:tblLook w:firstColumn="1" w:firstRow="1" w:lastColumn="0" w:lastRow="0" w:noHBand="0" w:noVBand="1" w:val="04A0"/>
        <w:tblBorders>
          <w:top w:val="single" w:sz="3" w:space="0" w:color="D8E0E7"/>
          <w:left w:val="single" w:sz="3" w:space="0" w:color="D8E0E7"/>
          <w:bottom w:val="single" w:sz="3" w:space="0" w:color="D8E0E7"/>
          <w:right w:val="single" w:sz="3" w:space="0" w:color="D8E0E7"/>
          <w:insideH w:val="single" w:sz="3" w:space="0" w:color="D8E0E7"/>
          <w:insideV w:val="single" w:sz="3" w:space="0" w:color="D8E0E7"/>
        </w:tblBorders>
      </w:tblPr>
      <w:tblGrid>
        <w:gridCol w:w="9878"/>
      </w:tblGrid>
      <w:tr>
        <w:tc>
          <w:tcPr>
            <w:tcW w:type="dxa" w:w="9288"/>
            <w:shd w:fill="F5F7F9"/>
            <w:tcMar>
              <w:top w:w="130" w:type="dxa"/>
              <w:start w:w="160" w:type="dxa"/>
              <w:bottom w:w="130" w:type="dxa"/>
              <w:end w:w="160" w:type="dxa"/>
            </w:tcMar>
          </w:tcPr>
          <w:p>
            <w:pPr>
              <w:spacing w:after="0" w:line="252" w:lineRule="auto"/>
            </w:pPr>
            <w:r>
              <w:rPr>
                <w:rFonts w:ascii="Liberation Mono" w:hAnsi="Liberation Mono"/>
                <w:color w:val="283642"/>
                <w:sz w:val="17"/>
              </w:rPr>
              <w:t>What happened?</w:t>
              <w:br/>
            </w:r>
            <w:r>
              <w:rPr>
                <w:rFonts w:ascii="Liberation Mono" w:hAnsi="Liberation Mono"/>
                <w:color w:val="283642"/>
                <w:sz w:val="17"/>
              </w:rPr>
              <w:t>Who or what acted?</w:t>
              <w:br/>
            </w:r>
            <w:r>
              <w:rPr>
                <w:rFonts w:ascii="Liberation Mono" w:hAnsi="Liberation Mono"/>
                <w:color w:val="283642"/>
                <w:sz w:val="17"/>
              </w:rPr>
              <w:t>What Goal was being pursued?</w:t>
              <w:br/>
            </w:r>
            <w:r>
              <w:rPr>
                <w:rFonts w:ascii="Liberation Mono" w:hAnsi="Liberation Mono"/>
                <w:color w:val="283642"/>
                <w:sz w:val="17"/>
              </w:rPr>
              <w:t>Which Utility was used?</w:t>
              <w:br/>
            </w:r>
            <w:r>
              <w:rPr>
                <w:rFonts w:ascii="Liberation Mono" w:hAnsi="Liberation Mono"/>
                <w:color w:val="283642"/>
                <w:sz w:val="17"/>
              </w:rPr>
              <w:t>Under what authority?</w:t>
              <w:br/>
            </w:r>
            <w:r>
              <w:rPr>
                <w:rFonts w:ascii="Liberation Mono" w:hAnsi="Liberation Mono"/>
                <w:color w:val="283642"/>
                <w:sz w:val="17"/>
              </w:rPr>
              <w:t>What changed?</w:t>
              <w:br/>
            </w:r>
            <w:r>
              <w:rPr>
                <w:rFonts w:ascii="Liberation Mono" w:hAnsi="Liberation Mono"/>
                <w:color w:val="283642"/>
                <w:sz w:val="17"/>
              </w:rPr>
              <w:t>What proves the result?</w:t>
            </w:r>
          </w:p>
        </w:tc>
      </w:tr>
    </w:tbl>
    <w:p>
      <w:pPr>
        <w:spacing w:after="0"/>
      </w:pPr>
    </w:p>
    <w:p>
      <w:pPr>
        <w:pStyle w:val="Heading1"/>
      </w:pPr>
      <w:r>
        <w:t>20. Security model: authority must survive agent autonomy</w:t>
      </w:r>
    </w:p>
    <w:p>
      <w:pPr>
        <w:spacing w:after="120" w:line="274" w:lineRule="auto"/>
      </w:pPr>
      <w:r>
        <w:rPr>
          <w:rFonts w:ascii="Liberation Sans" w:hAnsi="Liberation Sans"/>
          <w:color w:val="1C2530"/>
          <w:sz w:val="21"/>
        </w:rPr>
        <w:t>Agent autonomy raises the cost of ambiguous authority because the runtime can discover paths the contract author never explicitly imagined.</w:t>
      </w:r>
    </w:p>
    <w:p>
      <w:pPr>
        <w:spacing w:after="120" w:line="274" w:lineRule="auto"/>
      </w:pPr>
      <w:r>
        <w:rPr>
          <w:rFonts w:ascii="Liberation Sans" w:hAnsi="Liberation Sans"/>
          <w:color w:val="1C2530"/>
          <w:sz w:val="21"/>
        </w:rPr>
        <w:t>GluLess should therefore adopt several non-negotiable invariants.</w:t>
      </w:r>
    </w:p>
    <w:p>
      <w:pPr>
        <w:pStyle w:val="Heading2"/>
      </w:pPr>
      <w:r>
        <w:t>20.1 Deny is enforceable, not advisory</w:t>
      </w:r>
    </w:p>
    <w:p>
      <w:pPr>
        <w:spacing w:after="120" w:line="274" w:lineRule="auto"/>
      </w:pPr>
      <w:r>
        <w:rPr>
          <w:rFonts w:ascii="Liberation Sans" w:hAnsi="Liberation Sans"/>
          <w:color w:val="1C2530"/>
          <w:sz w:val="21"/>
        </w:rPr>
        <w:t>If a Limit denies an operation class, planner output cannot override it.</w:t>
      </w:r>
    </w:p>
    <w:p>
      <w:pPr>
        <w:pStyle w:val="Heading2"/>
      </w:pPr>
      <w:r>
        <w:t>20.2 Approval binds to a precise action</w:t>
      </w:r>
    </w:p>
    <w:p>
      <w:pPr>
        <w:spacing w:after="120" w:line="274" w:lineRule="auto"/>
      </w:pPr>
      <w:r>
        <w:rPr>
          <w:rFonts w:ascii="Liberation Sans" w:hAnsi="Liberation Sans"/>
          <w:color w:val="1C2530"/>
          <w:sz w:val="21"/>
        </w:rPr>
        <w:t>Approval should be bound to canonical contract/action data rather than a vague conversation turn.</w:t>
      </w:r>
    </w:p>
    <w:p>
      <w:pPr>
        <w:spacing w:after="120" w:line="274" w:lineRule="auto"/>
      </w:pPr>
      <w:r>
        <w:rPr>
          <w:rFonts w:ascii="Liberation Sans" w:hAnsi="Liberation Sans"/>
          <w:color w:val="1C2530"/>
          <w:sz w:val="21"/>
        </w:rPr>
        <w:t>Where appropriate, approval records can include hashes of:</w:t>
      </w:r>
    </w:p>
    <w:tbl>
      <w:tblPr>
        <w:tblW w:type="auto" w:w="0"/>
        <w:jc w:val="center"/>
        <w:tblLayout w:type="fixed"/>
        <w:tblLook w:firstColumn="1" w:firstRow="1" w:lastColumn="0" w:lastRow="0" w:noHBand="0" w:noVBand="1" w:val="04A0"/>
        <w:tblBorders>
          <w:top w:val="single" w:sz="3" w:space="0" w:color="D8E0E7"/>
          <w:left w:val="single" w:sz="3" w:space="0" w:color="D8E0E7"/>
          <w:bottom w:val="single" w:sz="3" w:space="0" w:color="D8E0E7"/>
          <w:right w:val="single" w:sz="3" w:space="0" w:color="D8E0E7"/>
          <w:insideH w:val="single" w:sz="3" w:space="0" w:color="D8E0E7"/>
          <w:insideV w:val="single" w:sz="3" w:space="0" w:color="D8E0E7"/>
        </w:tblBorders>
      </w:tblPr>
      <w:tblGrid>
        <w:gridCol w:w="9878"/>
      </w:tblGrid>
      <w:tr>
        <w:tc>
          <w:tcPr>
            <w:tcW w:type="dxa" w:w="9288"/>
            <w:shd w:fill="F5F7F9"/>
            <w:tcMar>
              <w:top w:w="130" w:type="dxa"/>
              <w:start w:w="160" w:type="dxa"/>
              <w:bottom w:w="130" w:type="dxa"/>
              <w:end w:w="160" w:type="dxa"/>
            </w:tcMar>
          </w:tcPr>
          <w:p>
            <w:pPr>
              <w:spacing w:after="0" w:line="252" w:lineRule="auto"/>
            </w:pPr>
            <w:r>
              <w:rPr>
                <w:rFonts w:ascii="Liberation Mono" w:hAnsi="Liberation Mono"/>
                <w:color w:val="283642"/>
                <w:sz w:val="17"/>
              </w:rPr>
              <w:t>contract version</w:t>
              <w:br/>
            </w:r>
            <w:r>
              <w:rPr>
                <w:rFonts w:ascii="Liberation Mono" w:hAnsi="Liberation Mono"/>
                <w:color w:val="283642"/>
                <w:sz w:val="17"/>
              </w:rPr>
              <w:t>Utility identity</w:t>
              <w:br/>
            </w:r>
            <w:r>
              <w:rPr>
                <w:rFonts w:ascii="Liberation Mono" w:hAnsi="Liberation Mono"/>
                <w:color w:val="283642"/>
                <w:sz w:val="17"/>
              </w:rPr>
              <w:t>normalized arguments</w:t>
              <w:br/>
            </w:r>
            <w:r>
              <w:rPr>
                <w:rFonts w:ascii="Liberation Mono" w:hAnsi="Liberation Mono"/>
                <w:color w:val="283642"/>
                <w:sz w:val="17"/>
              </w:rPr>
              <w:t>side-effect class</w:t>
              <w:br/>
            </w:r>
            <w:r>
              <w:rPr>
                <w:rFonts w:ascii="Liberation Mono" w:hAnsi="Liberation Mono"/>
                <w:color w:val="283642"/>
                <w:sz w:val="17"/>
              </w:rPr>
              <w:t>relevant state snapshot</w:t>
            </w:r>
          </w:p>
        </w:tc>
      </w:tr>
    </w:tbl>
    <w:p>
      <w:pPr>
        <w:spacing w:after="0"/>
      </w:pPr>
    </w:p>
    <w:p>
      <w:pPr>
        <w:pStyle w:val="Heading2"/>
      </w:pPr>
      <w:r>
        <w:t>20.3 Secrets are external</w:t>
      </w:r>
    </w:p>
    <w:p>
      <w:pPr>
        <w:spacing w:after="120" w:line="274" w:lineRule="auto"/>
      </w:pPr>
      <w:r>
        <w:rPr>
          <w:rFonts w:ascii="Liberation Sans" w:hAnsi="Liberation Sans"/>
          <w:color w:val="1C2530"/>
          <w:sz w:val="21"/>
        </w:rPr>
        <w:t>Credentials and secret values should not live in GluLess source. Utility resolution should use established secret and identity providers.</w:t>
      </w:r>
    </w:p>
    <w:p>
      <w:pPr>
        <w:pStyle w:val="Heading2"/>
      </w:pPr>
      <w:r>
        <w:t>20.4 Delegation does not amplify authority</w:t>
      </w:r>
    </w:p>
    <w:p>
      <w:pPr>
        <w:spacing w:after="120" w:line="274" w:lineRule="auto"/>
      </w:pPr>
      <w:r>
        <w:rPr>
          <w:rFonts w:ascii="Liberation Sans" w:hAnsi="Liberation Sans"/>
          <w:color w:val="1C2530"/>
          <w:sz w:val="21"/>
        </w:rPr>
        <w:t>An agent delegated a task through A2A or another mechanism must receive no greater authority than the parent execution can grant.</w:t>
      </w:r>
    </w:p>
    <w:p>
      <w:pPr>
        <w:pStyle w:val="Heading2"/>
      </w:pPr>
      <w:r>
        <w:t>20.5 Evidence and logs must not leak secrets</w:t>
      </w:r>
    </w:p>
    <w:p>
      <w:pPr>
        <w:spacing w:after="120" w:line="274" w:lineRule="auto"/>
      </w:pPr>
      <w:r>
        <w:rPr>
          <w:rFonts w:ascii="Liberation Sans" w:hAnsi="Liberation Sans"/>
          <w:color w:val="1C2530"/>
          <w:sz w:val="21"/>
        </w:rPr>
        <w:t>Observability is not permission to serialize credentials, tokens, private payloads, or sensitive intermediate model context.</w:t>
      </w:r>
    </w:p>
    <w:p>
      <w:pPr>
        <w:spacing w:after="120" w:line="274" w:lineRule="auto"/>
      </w:pPr>
      <w:r>
        <w:rPr>
          <w:rFonts w:ascii="Liberation Sans" w:hAnsi="Liberation Sans"/>
          <w:color w:val="1C2530"/>
          <w:sz w:val="21"/>
        </w:rPr>
        <w:t>Evidence must be intentionally constructed, redacted where required, and policy-aware.</w:t>
      </w:r>
    </w:p>
    <w:p>
      <w:pPr>
        <w:pStyle w:val="Heading1"/>
      </w:pPr>
      <w:r>
        <w:t>21. Why not just use prompts, tool calling, or an agent framework?</w:t>
      </w:r>
    </w:p>
    <w:p>
      <w:pPr>
        <w:spacing w:after="120" w:line="274" w:lineRule="auto"/>
      </w:pPr>
      <w:r>
        <w:rPr>
          <w:rFonts w:ascii="Liberation Sans" w:hAnsi="Liberation Sans"/>
          <w:color w:val="1C2530"/>
          <w:sz w:val="21"/>
        </w:rPr>
        <w:t>Because each leaves critical semantics implicit in application code or model context.</w:t>
      </w:r>
    </w:p>
    <w:p>
      <w:pPr>
        <w:pStyle w:val="Heading2"/>
      </w:pPr>
      <w:r>
        <w:t>Prompt + tools</w:t>
      </w:r>
    </w:p>
    <w:p>
      <w:pPr>
        <w:spacing w:after="120" w:line="274" w:lineRule="auto"/>
      </w:pPr>
      <w:r>
        <w:rPr>
          <w:rFonts w:ascii="Liberation Sans" w:hAnsi="Liberation Sans"/>
          <w:color w:val="1C2530"/>
          <w:sz w:val="21"/>
        </w:rPr>
        <w:t>A prompt may tell an agent to “deploy version 2.4.1, but never delete infrastructure.” Unless an external deterministic runtime enforces that denial, the restriction is only an instruction competing with other model inputs.</w:t>
      </w:r>
    </w:p>
    <w:p>
      <w:pPr>
        <w:pStyle w:val="Heading2"/>
      </w:pPr>
      <w:r>
        <w:t>Agent framework</w:t>
      </w:r>
    </w:p>
    <w:p>
      <w:pPr>
        <w:spacing w:after="120" w:line="274" w:lineRule="auto"/>
      </w:pPr>
      <w:r>
        <w:rPr>
          <w:rFonts w:ascii="Liberation Sans" w:hAnsi="Liberation Sans"/>
          <w:color w:val="1C2530"/>
          <w:sz w:val="21"/>
        </w:rPr>
        <w:t>A framework can provide tool abstractions, graphs, checkpoints, and tracing. The application still owns the meaning of success, authorization, and evidence unless the framework defines those semantics explicitly.</w:t>
      </w:r>
    </w:p>
    <w:p>
      <w:pPr>
        <w:pStyle w:val="Heading2"/>
      </w:pPr>
      <w:r>
        <w:t>Workflow engine</w:t>
      </w:r>
    </w:p>
    <w:p>
      <w:pPr>
        <w:spacing w:after="120" w:line="274" w:lineRule="auto"/>
      </w:pPr>
      <w:r>
        <w:rPr>
          <w:rFonts w:ascii="Liberation Sans" w:hAnsi="Liberation Sans"/>
          <w:color w:val="1C2530"/>
          <w:sz w:val="21"/>
        </w:rPr>
        <w:t>A workflow engine can enforce a predetermined sequence reliably. It does not automatically define a planner-independent outcome contract or allow an agent to choose among capabilities while remaining inside a unified authority boundary.</w:t>
      </w:r>
    </w:p>
    <w:p>
      <w:pPr>
        <w:spacing w:after="120" w:line="274" w:lineRule="auto"/>
      </w:pPr>
      <w:r>
        <w:rPr>
          <w:rFonts w:ascii="Liberation Sans" w:hAnsi="Liberation Sans"/>
          <w:color w:val="1C2530"/>
          <w:sz w:val="21"/>
        </w:rPr>
        <w:t>GluLess is useful only if it moves these semantics out of ad hoc application glue and into a portable contract.</w:t>
      </w:r>
    </w:p>
    <w:p>
      <w:pPr>
        <w:pStyle w:val="Heading1"/>
      </w:pPr>
      <w:r>
        <w:t>22. Why not make GluLess a general-purpose programming language?</w:t>
      </w:r>
    </w:p>
    <w:p>
      <w:pPr>
        <w:spacing w:after="120" w:line="274" w:lineRule="auto"/>
      </w:pPr>
      <w:r>
        <w:rPr>
          <w:rFonts w:ascii="Liberation Sans" w:hAnsi="Liberation Sans"/>
          <w:color w:val="1C2530"/>
          <w:sz w:val="21"/>
        </w:rPr>
        <w:t>Because that would destroy the leverage of the idea.</w:t>
      </w:r>
    </w:p>
    <w:p>
      <w:pPr>
        <w:spacing w:after="120" w:line="274" w:lineRule="auto"/>
      </w:pPr>
      <w:r>
        <w:rPr>
          <w:rFonts w:ascii="Liberation Sans" w:hAnsi="Liberation Sans"/>
          <w:color w:val="1C2530"/>
          <w:sz w:val="21"/>
        </w:rPr>
        <w:t>General-purpose languages already exist and are optimized for procedural implementation. Recreating variables, loops, classes, package management, networking, concurrency primitives, file APIs, and standard libraries would create years of work without proving the GluLess thesis.</w:t>
      </w:r>
    </w:p>
    <w:p>
      <w:pPr>
        <w:spacing w:after="120" w:line="274" w:lineRule="auto"/>
      </w:pPr>
      <w:r>
        <w:rPr>
          <w:rFonts w:ascii="Liberation Sans" w:hAnsi="Liberation Sans"/>
          <w:color w:val="1C2530"/>
          <w:sz w:val="21"/>
        </w:rPr>
        <w:t>The runtime should instead call existing software through stable interfaces.</w:t>
      </w:r>
    </w:p>
    <w:p>
      <w:pPr>
        <w:spacing w:after="120" w:line="274" w:lineRule="auto"/>
      </w:pPr>
      <w:r>
        <w:rPr>
          <w:rFonts w:ascii="Liberation Sans" w:hAnsi="Liberation Sans"/>
          <w:color w:val="1C2530"/>
          <w:sz w:val="21"/>
        </w:rPr>
        <w:t>The design test is:</w:t>
      </w:r>
    </w:p>
    <w:tbl>
      <w:tblPr>
        <w:tblW w:type="auto" w:w="0"/>
        <w:jc w:val="center"/>
        <w:tblLayout w:type="fixed"/>
        <w:tblLook w:firstColumn="1" w:firstRow="1" w:lastColumn="0" w:lastRow="0" w:noHBand="0" w:noVBand="1" w:val="04A0"/>
        <w:tblBorders>
          <w:top w:val="single" w:sz="3" w:space="0" w:color="D8E0E7"/>
          <w:left w:val="single" w:sz="3" w:space="0" w:color="D8E0E7"/>
          <w:bottom w:val="single" w:sz="3" w:space="0" w:color="D8E0E7"/>
          <w:right w:val="single" w:sz="3" w:space="0" w:color="D8E0E7"/>
          <w:insideH w:val="single" w:sz="3" w:space="0" w:color="D8E0E7"/>
          <w:insideV w:val="single" w:sz="3" w:space="0" w:color="D8E0E7"/>
        </w:tblBorders>
      </w:tblPr>
      <w:tblGrid>
        <w:gridCol w:w="9878"/>
      </w:tblGrid>
      <w:tr>
        <w:tc>
          <w:tcPr>
            <w:tcW w:type="dxa" w:w="9288"/>
            <w:shd w:fill="F5F7F9"/>
            <w:tcMar>
              <w:top w:w="130" w:type="dxa"/>
              <w:start w:w="160" w:type="dxa"/>
              <w:bottom w:w="130" w:type="dxa"/>
              <w:end w:w="160" w:type="dxa"/>
            </w:tcMar>
          </w:tcPr>
          <w:p>
            <w:pPr>
              <w:spacing w:after="0" w:line="252" w:lineRule="auto"/>
            </w:pPr>
            <w:r>
              <w:rPr>
                <w:rFonts w:ascii="Liberation Mono" w:hAnsi="Liberation Mono"/>
                <w:color w:val="283642"/>
                <w:sz w:val="17"/>
              </w:rPr>
              <w:t>Does this language feature express Goal, Limits, Utility composition,</w:t>
              <w:br/>
            </w:r>
            <w:r>
              <w:rPr>
                <w:rFonts w:ascii="Liberation Mono" w:hAnsi="Liberation Mono"/>
                <w:color w:val="283642"/>
                <w:sz w:val="17"/>
              </w:rPr>
              <w:t>execution governance, observation, or evidence?</w:t>
            </w:r>
          </w:p>
        </w:tc>
      </w:tr>
    </w:tbl>
    <w:p>
      <w:pPr>
        <w:spacing w:after="0"/>
      </w:pPr>
    </w:p>
    <w:p>
      <w:pPr>
        <w:spacing w:after="120" w:line="274" w:lineRule="auto"/>
      </w:pPr>
      <w:r>
        <w:rPr>
          <w:rFonts w:ascii="Liberation Sans" w:hAnsi="Liberation Sans"/>
          <w:color w:val="1C2530"/>
          <w:sz w:val="21"/>
        </w:rPr>
        <w:t>If not, the feature probably belongs in an existing implementation language or service.</w:t>
      </w:r>
    </w:p>
    <w:p>
      <w:pPr>
        <w:pStyle w:val="Heading1"/>
      </w:pPr>
      <w:r>
        <w:t>23. MVP: the smallest falsifiable vertical slice</w:t>
      </w:r>
    </w:p>
    <w:p>
      <w:pPr>
        <w:spacing w:after="120" w:line="274" w:lineRule="auto"/>
      </w:pPr>
      <w:r>
        <w:rPr>
          <w:rFonts w:ascii="Liberation Sans" w:hAnsi="Liberation Sans"/>
          <w:color w:val="1C2530"/>
          <w:sz w:val="21"/>
        </w:rPr>
        <w:t>The initial MVP should prove one complete contract over one real API.</w:t>
      </w:r>
    </w:p>
    <w:p>
      <w:pPr>
        <w:pStyle w:val="Heading2"/>
      </w:pPr>
      <w:r>
        <w:t>23.1 Required vertical slice</w:t>
      </w:r>
    </w:p>
    <w:tbl>
      <w:tblPr>
        <w:tblW w:type="auto" w:w="0"/>
        <w:jc w:val="center"/>
        <w:tblLayout w:type="fixed"/>
        <w:tblLook w:firstColumn="1" w:firstRow="1" w:lastColumn="0" w:lastRow="0" w:noHBand="0" w:noVBand="1" w:val="04A0"/>
        <w:tblBorders>
          <w:top w:val="single" w:sz="3" w:space="0" w:color="D8E0E7"/>
          <w:left w:val="single" w:sz="3" w:space="0" w:color="D8E0E7"/>
          <w:bottom w:val="single" w:sz="3" w:space="0" w:color="D8E0E7"/>
          <w:right w:val="single" w:sz="3" w:space="0" w:color="D8E0E7"/>
          <w:insideH w:val="single" w:sz="3" w:space="0" w:color="D8E0E7"/>
          <w:insideV w:val="single" w:sz="3" w:space="0" w:color="D8E0E7"/>
        </w:tblBorders>
      </w:tblPr>
      <w:tblGrid>
        <w:gridCol w:w="9878"/>
      </w:tblGrid>
      <w:tr>
        <w:tc>
          <w:tcPr>
            <w:tcW w:type="dxa" w:w="9288"/>
            <w:shd w:fill="F5F7F9"/>
            <w:tcMar>
              <w:top w:w="130" w:type="dxa"/>
              <w:start w:w="160" w:type="dxa"/>
              <w:bottom w:w="130" w:type="dxa"/>
              <w:end w:w="160" w:type="dxa"/>
            </w:tcMar>
          </w:tcPr>
          <w:p>
            <w:pPr>
              <w:spacing w:after="0" w:line="252" w:lineRule="auto"/>
            </w:pPr>
            <w:r>
              <w:rPr>
                <w:rFonts w:ascii="Liberation Mono" w:hAnsi="Liberation Mono"/>
                <w:color w:val="283642"/>
                <w:sz w:val="17"/>
              </w:rPr>
              <w:t>OpenAPI document</w:t>
              <w:br/>
            </w:r>
            <w:r>
              <w:rPr>
                <w:rFonts w:ascii="Liberation Mono" w:hAnsi="Liberation Mono"/>
                <w:color w:val="283642"/>
                <w:sz w:val="17"/>
              </w:rPr>
              <w:t>→ import operation</w:t>
              <w:br/>
            </w:r>
            <w:r>
              <w:rPr>
                <w:rFonts w:ascii="Liberation Mono" w:hAnsi="Liberation Mono"/>
                <w:color w:val="283642"/>
                <w:sz w:val="17"/>
              </w:rPr>
              <w:t>→ typed Utility</w:t>
              <w:br/>
            </w:r>
            <w:r>
              <w:rPr>
                <w:rFonts w:ascii="Liberation Mono" w:hAnsi="Liberation Mono"/>
                <w:color w:val="283642"/>
                <w:sz w:val="17"/>
              </w:rPr>
              <w:t>→ parse contract</w:t>
              <w:br/>
            </w:r>
            <w:r>
              <w:rPr>
                <w:rFonts w:ascii="Liberation Mono" w:hAnsi="Liberation Mono"/>
                <w:color w:val="283642"/>
                <w:sz w:val="17"/>
              </w:rPr>
              <w:t>→ canonical IR</w:t>
              <w:br/>
            </w:r>
            <w:r>
              <w:rPr>
                <w:rFonts w:ascii="Liberation Mono" w:hAnsi="Liberation Mono"/>
                <w:color w:val="283642"/>
                <w:sz w:val="17"/>
              </w:rPr>
              <w:t>→ validate</w:t>
              <w:br/>
            </w:r>
            <w:r>
              <w:rPr>
                <w:rFonts w:ascii="Liberation Mono" w:hAnsi="Liberation Mono"/>
                <w:color w:val="283642"/>
                <w:sz w:val="17"/>
              </w:rPr>
              <w:t>→ resolve Utility</w:t>
              <w:br/>
            </w:r>
            <w:r>
              <w:rPr>
                <w:rFonts w:ascii="Liberation Mono" w:hAnsi="Liberation Mono"/>
                <w:color w:val="283642"/>
                <w:sz w:val="17"/>
              </w:rPr>
              <w:t>→ evaluate Limits</w:t>
              <w:br/>
            </w:r>
            <w:r>
              <w:rPr>
                <w:rFonts w:ascii="Liberation Mono" w:hAnsi="Liberation Mono"/>
                <w:color w:val="283642"/>
                <w:sz w:val="17"/>
              </w:rPr>
              <w:t>→ choose/construct execution action</w:t>
              <w:br/>
            </w:r>
            <w:r>
              <w:rPr>
                <w:rFonts w:ascii="Liberation Mono" w:hAnsi="Liberation Mono"/>
                <w:color w:val="283642"/>
                <w:sz w:val="17"/>
              </w:rPr>
              <w:t>→ execute HTTP request</w:t>
              <w:br/>
            </w:r>
            <w:r>
              <w:rPr>
                <w:rFonts w:ascii="Liberation Mono" w:hAnsi="Liberation Mono"/>
                <w:color w:val="283642"/>
                <w:sz w:val="17"/>
              </w:rPr>
              <w:t>→ validate response</w:t>
              <w:br/>
            </w:r>
            <w:r>
              <w:rPr>
                <w:rFonts w:ascii="Liberation Mono" w:hAnsi="Liberation Mono"/>
                <w:color w:val="283642"/>
                <w:sz w:val="17"/>
              </w:rPr>
              <w:t>→ observe resulting state</w:t>
              <w:br/>
            </w:r>
            <w:r>
              <w:rPr>
                <w:rFonts w:ascii="Liberation Mono" w:hAnsi="Liberation Mono"/>
                <w:color w:val="283642"/>
                <w:sz w:val="17"/>
              </w:rPr>
              <w:t>→ evaluate Goal</w:t>
              <w:br/>
            </w:r>
            <w:r>
              <w:rPr>
                <w:rFonts w:ascii="Liberation Mono" w:hAnsi="Liberation Mono"/>
                <w:color w:val="283642"/>
                <w:sz w:val="17"/>
              </w:rPr>
              <w:t>→ emit events</w:t>
              <w:br/>
            </w:r>
            <w:r>
              <w:rPr>
                <w:rFonts w:ascii="Liberation Mono" w:hAnsi="Liberation Mono"/>
                <w:color w:val="283642"/>
                <w:sz w:val="17"/>
              </w:rPr>
              <w:t>→ produce evidence</w:t>
              <w:br/>
            </w:r>
            <w:r>
              <w:rPr>
                <w:rFonts w:ascii="Liberation Mono" w:hAnsi="Liberation Mono"/>
                <w:color w:val="283642"/>
                <w:sz w:val="17"/>
              </w:rPr>
              <w:t>→ return result</w:t>
            </w:r>
          </w:p>
        </w:tc>
      </w:tr>
    </w:tbl>
    <w:p>
      <w:pPr>
        <w:spacing w:after="0"/>
      </w:pPr>
    </w:p>
    <w:p>
      <w:pPr>
        <w:spacing w:after="120" w:line="274" w:lineRule="auto"/>
      </w:pPr>
      <w:r>
        <w:rPr>
          <w:rFonts w:ascii="Liberation Sans" w:hAnsi="Liberation Sans"/>
          <w:color w:val="1C2530"/>
          <w:sz w:val="21"/>
        </w:rPr>
        <w:t>The value of this slice is not feature count. It tests whether a contract can actually remove glue between intent, capability, authority, execution, and proof.</w:t>
      </w:r>
    </w:p>
    <w:p>
      <w:pPr>
        <w:pStyle w:val="Heading2"/>
      </w:pPr>
      <w:r>
        <w:t>23.2 What the MVP should avoid</w:t>
      </w:r>
    </w:p>
    <w:tbl>
      <w:tblPr>
        <w:tblW w:type="auto" w:w="0"/>
        <w:jc w:val="center"/>
        <w:tblLayout w:type="fixed"/>
        <w:tblLook w:firstColumn="1" w:firstRow="1" w:lastColumn="0" w:lastRow="0" w:noHBand="0" w:noVBand="1" w:val="04A0"/>
        <w:tblBorders>
          <w:top w:val="single" w:sz="3" w:space="0" w:color="D8E0E7"/>
          <w:left w:val="single" w:sz="3" w:space="0" w:color="D8E0E7"/>
          <w:bottom w:val="single" w:sz="3" w:space="0" w:color="D8E0E7"/>
          <w:right w:val="single" w:sz="3" w:space="0" w:color="D8E0E7"/>
          <w:insideH w:val="single" w:sz="3" w:space="0" w:color="D8E0E7"/>
          <w:insideV w:val="single" w:sz="3" w:space="0" w:color="D8E0E7"/>
        </w:tblBorders>
      </w:tblPr>
      <w:tblGrid>
        <w:gridCol w:w="9878"/>
      </w:tblGrid>
      <w:tr>
        <w:tc>
          <w:tcPr>
            <w:tcW w:type="dxa" w:w="9288"/>
            <w:shd w:fill="F5F7F9"/>
            <w:tcMar>
              <w:top w:w="130" w:type="dxa"/>
              <w:start w:w="160" w:type="dxa"/>
              <w:bottom w:w="130" w:type="dxa"/>
              <w:end w:w="160" w:type="dxa"/>
            </w:tcMar>
          </w:tcPr>
          <w:p>
            <w:pPr>
              <w:spacing w:after="0" w:line="252" w:lineRule="auto"/>
            </w:pPr>
            <w:r>
              <w:rPr>
                <w:rFonts w:ascii="Liberation Mono" w:hAnsi="Liberation Mono"/>
                <w:color w:val="283642"/>
                <w:sz w:val="17"/>
              </w:rPr>
              <w:t>IDE</w:t>
              <w:br/>
            </w:r>
            <w:r>
              <w:rPr>
                <w:rFonts w:ascii="Liberation Mono" w:hAnsi="Liberation Mono"/>
                <w:color w:val="283642"/>
                <w:sz w:val="17"/>
              </w:rPr>
              <w:t>custom database</w:t>
              <w:br/>
            </w:r>
            <w:r>
              <w:rPr>
                <w:rFonts w:ascii="Liberation Mono" w:hAnsi="Liberation Mono"/>
                <w:color w:val="283642"/>
                <w:sz w:val="17"/>
              </w:rPr>
              <w:t>custom scheduler</w:t>
              <w:br/>
            </w:r>
            <w:r>
              <w:rPr>
                <w:rFonts w:ascii="Liberation Mono" w:hAnsi="Liberation Mono"/>
                <w:color w:val="283642"/>
                <w:sz w:val="17"/>
              </w:rPr>
              <w:t>custom broker</w:t>
              <w:br/>
            </w:r>
            <w:r>
              <w:rPr>
                <w:rFonts w:ascii="Liberation Mono" w:hAnsi="Liberation Mono"/>
                <w:color w:val="283642"/>
                <w:sz w:val="17"/>
              </w:rPr>
              <w:t>custom auth system</w:t>
              <w:br/>
            </w:r>
            <w:r>
              <w:rPr>
                <w:rFonts w:ascii="Liberation Mono" w:hAnsi="Liberation Mono"/>
                <w:color w:val="283642"/>
                <w:sz w:val="17"/>
              </w:rPr>
              <w:t>custom secrets manager</w:t>
              <w:br/>
            </w:r>
            <w:r>
              <w:rPr>
                <w:rFonts w:ascii="Liberation Mono" w:hAnsi="Liberation Mono"/>
                <w:color w:val="283642"/>
                <w:sz w:val="17"/>
              </w:rPr>
              <w:t>new transport protocol</w:t>
              <w:br/>
            </w:r>
            <w:r>
              <w:rPr>
                <w:rFonts w:ascii="Liberation Mono" w:hAnsi="Liberation Mono"/>
                <w:color w:val="283642"/>
                <w:sz w:val="17"/>
              </w:rPr>
              <w:t>complex multi-agent runtime</w:t>
              <w:br/>
            </w:r>
            <w:r>
              <w:rPr>
                <w:rFonts w:ascii="Liberation Mono" w:hAnsi="Liberation Mono"/>
                <w:color w:val="283642"/>
                <w:sz w:val="17"/>
              </w:rPr>
              <w:t>large plugin ecosystem</w:t>
              <w:br/>
            </w:r>
            <w:r>
              <w:rPr>
                <w:rFonts w:ascii="Liberation Mono" w:hAnsi="Liberation Mono"/>
                <w:color w:val="283642"/>
                <w:sz w:val="17"/>
              </w:rPr>
              <w:t>visual workflow builder</w:t>
              <w:br/>
            </w:r>
            <w:r>
              <w:rPr>
                <w:rFonts w:ascii="Liberation Mono" w:hAnsi="Liberation Mono"/>
                <w:color w:val="283642"/>
                <w:sz w:val="17"/>
              </w:rPr>
              <w:t>proprietary event transport</w:t>
            </w:r>
          </w:p>
        </w:tc>
      </w:tr>
    </w:tbl>
    <w:p>
      <w:pPr>
        <w:spacing w:after="0"/>
      </w:pPr>
    </w:p>
    <w:p>
      <w:pPr>
        <w:spacing w:after="120" w:line="274" w:lineRule="auto"/>
      </w:pPr>
      <w:r>
        <w:rPr>
          <w:rFonts w:ascii="Liberation Sans" w:hAnsi="Liberation Sans"/>
          <w:color w:val="1C2530"/>
          <w:sz w:val="21"/>
        </w:rPr>
        <w:t>If the slice requires one of those, first test whether an existing owner can be configured or composed.</w:t>
      </w:r>
    </w:p>
    <w:p>
      <w:pPr>
        <w:pStyle w:val="Heading2"/>
      </w:pPr>
      <w:r>
        <w:t>23.3 A strong MVP scenario</w:t>
      </w:r>
    </w:p>
    <w:p>
      <w:pPr>
        <w:spacing w:after="120" w:line="274" w:lineRule="auto"/>
      </w:pPr>
      <w:r>
        <w:rPr>
          <w:rFonts w:ascii="Liberation Sans" w:hAnsi="Liberation Sans"/>
          <w:color w:val="1C2530"/>
          <w:sz w:val="21"/>
        </w:rPr>
        <w:t>A good demonstration has:</w:t>
      </w:r>
    </w:p>
    <w:p>
      <w:pPr>
        <w:pStyle w:val="ListBullet"/>
        <w:spacing w:after="50"/>
      </w:pPr>
      <w:r>
        <w:rPr>
          <w:rFonts w:ascii="Liberation Sans" w:hAnsi="Liberation Sans"/>
          <w:color w:val="1C2530"/>
          <w:sz w:val="20"/>
        </w:rPr>
        <w:t>at least one read Utility;</w:t>
      </w:r>
    </w:p>
    <w:p>
      <w:pPr>
        <w:pStyle w:val="ListBullet"/>
        <w:spacing w:after="50"/>
      </w:pPr>
      <w:r>
        <w:rPr>
          <w:rFonts w:ascii="Liberation Sans" w:hAnsi="Liberation Sans"/>
          <w:color w:val="1C2530"/>
          <w:sz w:val="20"/>
        </w:rPr>
        <w:t>at least one mutation Utility;</w:t>
      </w:r>
    </w:p>
    <w:p>
      <w:pPr>
        <w:pStyle w:val="ListBullet"/>
        <w:spacing w:after="50"/>
      </w:pPr>
      <w:r>
        <w:rPr>
          <w:rFonts w:ascii="Liberation Sans" w:hAnsi="Liberation Sans"/>
          <w:color w:val="1C2530"/>
          <w:sz w:val="20"/>
        </w:rPr>
        <w:t>a measurable Goal;</w:t>
      </w:r>
    </w:p>
    <w:p>
      <w:pPr>
        <w:pStyle w:val="ListBullet"/>
        <w:spacing w:after="50"/>
      </w:pPr>
      <w:r>
        <w:rPr>
          <w:rFonts w:ascii="Liberation Sans" w:hAnsi="Liberation Sans"/>
          <w:color w:val="1C2530"/>
          <w:sz w:val="20"/>
        </w:rPr>
        <w:t>one explicit denied action or approval requirement;</w:t>
      </w:r>
    </w:p>
    <w:p>
      <w:pPr>
        <w:pStyle w:val="ListBullet"/>
        <w:spacing w:after="50"/>
      </w:pPr>
      <w:r>
        <w:rPr>
          <w:rFonts w:ascii="Liberation Sans" w:hAnsi="Liberation Sans"/>
          <w:color w:val="1C2530"/>
          <w:sz w:val="20"/>
        </w:rPr>
        <w:t>observable state before and after;</w:t>
      </w:r>
    </w:p>
    <w:p>
      <w:pPr>
        <w:pStyle w:val="ListBullet"/>
        <w:spacing w:after="50"/>
      </w:pPr>
      <w:r>
        <w:rPr>
          <w:rFonts w:ascii="Liberation Sans" w:hAnsi="Liberation Sans"/>
          <w:color w:val="1C2530"/>
          <w:sz w:val="20"/>
        </w:rPr>
        <w:t>evidence independent of the planner’s narration.</w:t>
      </w:r>
    </w:p>
    <w:p>
      <w:pPr>
        <w:spacing w:after="120" w:line="274" w:lineRule="auto"/>
      </w:pPr>
      <w:r>
        <w:rPr>
          <w:rFonts w:ascii="Liberation Sans" w:hAnsi="Liberation Sans"/>
          <w:color w:val="1C2530"/>
          <w:sz w:val="21"/>
        </w:rPr>
        <w:t>For example:</w:t>
      </w:r>
    </w:p>
    <w:tbl>
      <w:tblPr>
        <w:tblW w:type="auto" w:w="0"/>
        <w:jc w:val="center"/>
        <w:tblLayout w:type="fixed"/>
        <w:tblLook w:firstColumn="1" w:firstRow="1" w:lastColumn="0" w:lastRow="0" w:noHBand="0" w:noVBand="1" w:val="04A0"/>
        <w:tblBorders>
          <w:top w:val="single" w:sz="3" w:space="0" w:color="D8E0E7"/>
          <w:left w:val="single" w:sz="3" w:space="0" w:color="D8E0E7"/>
          <w:bottom w:val="single" w:sz="3" w:space="0" w:color="D8E0E7"/>
          <w:right w:val="single" w:sz="3" w:space="0" w:color="D8E0E7"/>
          <w:insideH w:val="single" w:sz="3" w:space="0" w:color="D8E0E7"/>
          <w:insideV w:val="single" w:sz="3" w:space="0" w:color="D8E0E7"/>
        </w:tblBorders>
      </w:tblPr>
      <w:tblGrid>
        <w:gridCol w:w="9878"/>
      </w:tblGrid>
      <w:tr>
        <w:tc>
          <w:tcPr>
            <w:tcW w:type="dxa" w:w="9288"/>
            <w:shd w:fill="F5F7F9"/>
            <w:tcMar>
              <w:top w:w="130" w:type="dxa"/>
              <w:start w:w="160" w:type="dxa"/>
              <w:bottom w:w="130" w:type="dxa"/>
              <w:end w:w="160" w:type="dxa"/>
            </w:tcMar>
          </w:tcPr>
          <w:p>
            <w:pPr>
              <w:spacing w:after="0" w:line="252" w:lineRule="auto"/>
            </w:pPr>
            <w:r>
              <w:rPr>
                <w:rFonts w:ascii="Liberation Mono" w:hAnsi="Liberation Mono"/>
                <w:color w:val="283642"/>
                <w:sz w:val="17"/>
              </w:rPr>
              <w:t>Goal:</w:t>
              <w:br/>
            </w:r>
            <w:r>
              <w:rPr>
                <w:rFonts w:ascii="Liberation Mono" w:hAnsi="Liberation Mono"/>
                <w:color w:val="283642"/>
                <w:sz w:val="17"/>
              </w:rPr>
              <w:t xml:space="preserve">  issue #418 is in state "closed" with label "verified"</w:t>
              <w:br/>
            </w:r>
            <w:r>
              <w:rPr>
                <w:rFonts w:ascii="Liberation Mono" w:hAnsi="Liberation Mono"/>
                <w:color w:val="283642"/>
                <w:sz w:val="17"/>
              </w:rPr>
              <w:br/>
            </w:r>
            <w:r>
              <w:rPr>
                <w:rFonts w:ascii="Liberation Mono" w:hAnsi="Liberation Mono"/>
                <w:color w:val="283642"/>
                <w:sz w:val="17"/>
              </w:rPr>
              <w:t>Limits:</w:t>
              <w:br/>
            </w:r>
            <w:r>
              <w:rPr>
                <w:rFonts w:ascii="Liberation Mono" w:hAnsi="Liberation Mono"/>
                <w:color w:val="283642"/>
                <w:sz w:val="17"/>
              </w:rPr>
              <w:t xml:space="preserve">  allow issue.read</w:t>
              <w:br/>
            </w:r>
            <w:r>
              <w:rPr>
                <w:rFonts w:ascii="Liberation Mono" w:hAnsi="Liberation Mono"/>
                <w:color w:val="283642"/>
                <w:sz w:val="17"/>
              </w:rPr>
              <w:t xml:space="preserve">  allow issue.update</w:t>
              <w:br/>
            </w:r>
            <w:r>
              <w:rPr>
                <w:rFonts w:ascii="Liberation Mono" w:hAnsi="Liberation Mono"/>
                <w:color w:val="283642"/>
                <w:sz w:val="17"/>
              </w:rPr>
              <w:t xml:space="preserve">  deny repository.delete</w:t>
              <w:br/>
            </w:r>
            <w:r>
              <w:rPr>
                <w:rFonts w:ascii="Liberation Mono" w:hAnsi="Liberation Mono"/>
                <w:color w:val="283642"/>
                <w:sz w:val="17"/>
              </w:rPr>
              <w:t xml:space="preserve">  require evidence of final issue state</w:t>
              <w:br/>
            </w:r>
            <w:r>
              <w:rPr>
                <w:rFonts w:ascii="Liberation Mono" w:hAnsi="Liberation Mono"/>
                <w:color w:val="283642"/>
                <w:sz w:val="17"/>
              </w:rPr>
              <w:br/>
            </w:r>
            <w:r>
              <w:rPr>
                <w:rFonts w:ascii="Liberation Mono" w:hAnsi="Liberation Mono"/>
                <w:color w:val="283642"/>
                <w:sz w:val="17"/>
              </w:rPr>
              <w:t>Utilities:</w:t>
              <w:br/>
            </w:r>
            <w:r>
              <w:rPr>
                <w:rFonts w:ascii="Liberation Mono" w:hAnsi="Liberation Mono"/>
                <w:color w:val="283642"/>
                <w:sz w:val="17"/>
              </w:rPr>
              <w:t xml:space="preserve">  imported from an OpenAPI document</w:t>
            </w:r>
          </w:p>
        </w:tc>
      </w:tr>
    </w:tbl>
    <w:p>
      <w:pPr>
        <w:spacing w:after="0"/>
      </w:pPr>
    </w:p>
    <w:p>
      <w:pPr>
        <w:spacing w:after="120" w:line="274" w:lineRule="auto"/>
      </w:pPr>
      <w:r>
        <w:rPr>
          <w:rFonts w:ascii="Liberation Sans" w:hAnsi="Liberation Sans"/>
          <w:color w:val="1C2530"/>
          <w:sz w:val="21"/>
        </w:rPr>
        <w:t>The exact domain matters less than the completeness of the contract lifecycle.</w:t>
      </w:r>
    </w:p>
    <w:p>
      <w:pPr>
        <w:pStyle w:val="Heading1"/>
      </w:pPr>
      <w:r>
        <w:t>24. The decision order should be part of runtime engineering culture</w:t>
      </w:r>
    </w:p>
    <w:p>
      <w:pPr>
        <w:spacing w:after="120" w:line="274" w:lineRule="auto"/>
      </w:pPr>
      <w:r>
        <w:rPr>
          <w:rFonts w:ascii="Liberation Sans" w:hAnsi="Liberation Sans"/>
          <w:color w:val="1C2530"/>
          <w:sz w:val="21"/>
        </w:rPr>
        <w:t>GluLess development itself should follow the same anti-glue discipline the language promotes.</w:t>
      </w:r>
    </w:p>
    <w:tbl>
      <w:tblPr>
        <w:tblW w:type="auto" w:w="0"/>
        <w:jc w:val="center"/>
        <w:tblLayout w:type="fixed"/>
        <w:tblLook w:firstColumn="1" w:firstRow="1" w:lastColumn="0" w:lastRow="0" w:noHBand="0" w:noVBand="1" w:val="04A0"/>
        <w:tblBorders>
          <w:top w:val="single" w:sz="3" w:space="0" w:color="D8E0E7"/>
          <w:left w:val="single" w:sz="3" w:space="0" w:color="D8E0E7"/>
          <w:bottom w:val="single" w:sz="3" w:space="0" w:color="D8E0E7"/>
          <w:right w:val="single" w:sz="3" w:space="0" w:color="D8E0E7"/>
          <w:insideH w:val="single" w:sz="3" w:space="0" w:color="D8E0E7"/>
          <w:insideV w:val="single" w:sz="3" w:space="0" w:color="D8E0E7"/>
        </w:tblBorders>
      </w:tblPr>
      <w:tblGrid>
        <w:gridCol w:w="9878"/>
      </w:tblGrid>
      <w:tr>
        <w:tc>
          <w:tcPr>
            <w:tcW w:type="dxa" w:w="9288"/>
            <w:shd w:fill="F5F7F9"/>
            <w:tcMar>
              <w:top w:w="130" w:type="dxa"/>
              <w:start w:w="160" w:type="dxa"/>
              <w:bottom w:w="130" w:type="dxa"/>
              <w:end w:w="160" w:type="dxa"/>
            </w:tcMar>
          </w:tcPr>
          <w:p>
            <w:pPr>
              <w:spacing w:after="0" w:line="252" w:lineRule="auto"/>
            </w:pPr>
            <w:r>
              <w:rPr>
                <w:rFonts w:ascii="Liberation Mono" w:hAnsi="Liberation Mono"/>
                <w:color w:val="283642"/>
                <w:sz w:val="17"/>
              </w:rPr>
              <w:t>DELETE</w:t>
              <w:br/>
            </w:r>
            <w:r>
              <w:rPr>
                <w:rFonts w:ascii="Liberation Mono" w:hAnsi="Liberation Mono"/>
                <w:color w:val="283642"/>
                <w:sz w:val="17"/>
              </w:rPr>
              <w:t>→ CONFIGURE</w:t>
              <w:br/>
            </w:r>
            <w:r>
              <w:rPr>
                <w:rFonts w:ascii="Liberation Mono" w:hAnsi="Liberation Mono"/>
                <w:color w:val="283642"/>
                <w:sz w:val="17"/>
              </w:rPr>
              <w:t>→ COMPOSE</w:t>
              <w:br/>
            </w:r>
            <w:r>
              <w:rPr>
                <w:rFonts w:ascii="Liberation Mono" w:hAnsi="Liberation Mono"/>
                <w:color w:val="283642"/>
                <w:sz w:val="17"/>
              </w:rPr>
              <w:t>→ REUSE</w:t>
              <w:br/>
            </w:r>
            <w:r>
              <w:rPr>
                <w:rFonts w:ascii="Liberation Mono" w:hAnsi="Liberation Mono"/>
                <w:color w:val="283642"/>
                <w:sz w:val="17"/>
              </w:rPr>
              <w:t>→ EXTEND</w:t>
              <w:br/>
            </w:r>
            <w:r>
              <w:rPr>
                <w:rFonts w:ascii="Liberation Mono" w:hAnsi="Liberation Mono"/>
                <w:color w:val="283642"/>
                <w:sz w:val="17"/>
              </w:rPr>
              <w:t>→ CREATE</w:t>
            </w:r>
          </w:p>
        </w:tc>
      </w:tr>
    </w:tbl>
    <w:p>
      <w:pPr>
        <w:spacing w:after="0"/>
      </w:pPr>
    </w:p>
    <w:p>
      <w:pPr>
        <w:spacing w:after="120" w:line="274" w:lineRule="auto"/>
      </w:pPr>
      <w:r>
        <w:rPr>
          <w:rFonts w:ascii="Liberation Sans" w:hAnsi="Liberation Sans"/>
          <w:color w:val="1C2530"/>
          <w:sz w:val="21"/>
        </w:rPr>
        <w:t>Before creating a new runtime subsystem:</w:t>
      </w:r>
    </w:p>
    <w:tbl>
      <w:tblPr>
        <w:tblW w:type="auto" w:w="0"/>
        <w:jc w:val="center"/>
        <w:tblLayout w:type="fixed"/>
        <w:tblLook w:firstColumn="1" w:firstRow="1" w:lastColumn="0" w:lastRow="0" w:noHBand="0" w:noVBand="1" w:val="04A0"/>
        <w:tblBorders>
          <w:top w:val="single" w:sz="3" w:space="0" w:color="D8E0E7"/>
          <w:left w:val="single" w:sz="3" w:space="0" w:color="D8E0E7"/>
          <w:bottom w:val="single" w:sz="3" w:space="0" w:color="D8E0E7"/>
          <w:right w:val="single" w:sz="3" w:space="0" w:color="D8E0E7"/>
          <w:insideH w:val="single" w:sz="3" w:space="0" w:color="D8E0E7"/>
          <w:insideV w:val="single" w:sz="3" w:space="0" w:color="D8E0E7"/>
        </w:tblBorders>
      </w:tblPr>
      <w:tblGrid>
        <w:gridCol w:w="9878"/>
      </w:tblGrid>
      <w:tr>
        <w:tc>
          <w:tcPr>
            <w:tcW w:type="dxa" w:w="9288"/>
            <w:shd w:fill="F5F7F9"/>
            <w:tcMar>
              <w:top w:w="130" w:type="dxa"/>
              <w:start w:w="160" w:type="dxa"/>
              <w:bottom w:w="130" w:type="dxa"/>
              <w:end w:w="160" w:type="dxa"/>
            </w:tcMar>
          </w:tcPr>
          <w:p>
            <w:pPr>
              <w:spacing w:after="0" w:line="252" w:lineRule="auto"/>
            </w:pPr>
            <w:r>
              <w:rPr>
                <w:rFonts w:ascii="Liberation Mono" w:hAnsi="Liberation Mono"/>
                <w:color w:val="283642"/>
                <w:sz w:val="17"/>
              </w:rPr>
              <w:t>DOES_STANDARD_EXIST=</w:t>
              <w:br/>
            </w:r>
            <w:r>
              <w:rPr>
                <w:rFonts w:ascii="Liberation Mono" w:hAnsi="Liberation Mono"/>
                <w:color w:val="283642"/>
                <w:sz w:val="17"/>
              </w:rPr>
              <w:t>DOES_PROTOCOL_EXIST=</w:t>
              <w:br/>
            </w:r>
            <w:r>
              <w:rPr>
                <w:rFonts w:ascii="Liberation Mono" w:hAnsi="Liberation Mono"/>
                <w:color w:val="283642"/>
                <w:sz w:val="17"/>
              </w:rPr>
              <w:t>DOES_LIBRARY_EXIST=</w:t>
              <w:br/>
            </w:r>
            <w:r>
              <w:rPr>
                <w:rFonts w:ascii="Liberation Mono" w:hAnsi="Liberation Mono"/>
                <w:color w:val="283642"/>
                <w:sz w:val="17"/>
              </w:rPr>
              <w:t>DOES_API_EXIST=</w:t>
              <w:br/>
            </w:r>
            <w:r>
              <w:rPr>
                <w:rFonts w:ascii="Liberation Mono" w:hAnsi="Liberation Mono"/>
                <w:color w:val="283642"/>
                <w:sz w:val="17"/>
              </w:rPr>
              <w:t>CAN_EXISTING_OWNER_BE_EXTENDED=</w:t>
            </w:r>
          </w:p>
        </w:tc>
      </w:tr>
    </w:tbl>
    <w:p>
      <w:pPr>
        <w:spacing w:after="0"/>
      </w:pPr>
    </w:p>
    <w:p>
      <w:pPr>
        <w:spacing w:after="120" w:line="274" w:lineRule="auto"/>
      </w:pPr>
      <w:r>
        <w:rPr>
          <w:rFonts w:ascii="Liberation Sans" w:hAnsi="Liberation Sans"/>
          <w:color w:val="1C2530"/>
          <w:sz w:val="21"/>
        </w:rPr>
        <w:t>This is not merely an engineering style preference. It protects the project thesis.</w:t>
      </w:r>
    </w:p>
    <w:p>
      <w:pPr>
        <w:spacing w:after="120" w:line="274" w:lineRule="auto"/>
      </w:pPr>
      <w:r>
        <w:rPr>
          <w:rFonts w:ascii="Liberation Sans" w:hAnsi="Liberation Sans"/>
          <w:color w:val="1C2530"/>
          <w:sz w:val="21"/>
        </w:rPr>
        <w:t>If GluLess needs to invent its own API description format, task protocol, event transport, secrets system, durable scheduler, and policy engine before it can execute a single contract, then it has become another platform rather than a contract layer.</w:t>
      </w:r>
    </w:p>
    <w:p>
      <w:pPr>
        <w:pStyle w:val="Heading1"/>
      </w:pPr>
      <w:r>
        <w:t>25. Falsifiability: how GluLess could be wrong</w:t>
      </w:r>
    </w:p>
    <w:p>
      <w:pPr>
        <w:spacing w:after="120" w:line="274" w:lineRule="auto"/>
      </w:pPr>
      <w:r>
        <w:rPr>
          <w:rFonts w:ascii="Liberation Sans" w:hAnsi="Liberation Sans"/>
          <w:color w:val="1C2530"/>
          <w:sz w:val="21"/>
        </w:rPr>
        <w:t>A serious architecture needs conditions under which its central claim should be rejected or narrowed.</w:t>
      </w:r>
    </w:p>
    <w:p>
      <w:pPr>
        <w:spacing w:after="120" w:line="274" w:lineRule="auto"/>
      </w:pPr>
      <w:r>
        <w:rPr>
          <w:rFonts w:ascii="Liberation Sans" w:hAnsi="Liberation Sans"/>
          <w:color w:val="1C2530"/>
          <w:sz w:val="21"/>
        </w:rPr>
        <w:t>GluLess may not deserve to exist as a distinct language/runtime if any of the following become true.</w:t>
      </w:r>
    </w:p>
    <w:p>
      <w:pPr>
        <w:pStyle w:val="Heading2"/>
      </w:pPr>
      <w:r>
        <w:t>25.1 Existing protocols converge on the complete contract</w:t>
      </w:r>
    </w:p>
    <w:p>
      <w:pPr>
        <w:spacing w:after="120" w:line="274" w:lineRule="auto"/>
      </w:pPr>
      <w:r>
        <w:rPr>
          <w:rFonts w:ascii="Liberation Sans" w:hAnsi="Liberation Sans"/>
          <w:color w:val="1C2530"/>
          <w:sz w:val="21"/>
        </w:rPr>
        <w:t>If MCP, A2A, or another broadly adopted standard gains portable first-class semantics for Goals, cross-capability Limits, planner freedom, deterministic enforcement, and evidence-backed completion, a separate GluLess layer may become redundant.</w:t>
      </w:r>
    </w:p>
    <w:p>
      <w:pPr>
        <w:spacing w:after="120" w:line="274" w:lineRule="auto"/>
      </w:pPr>
      <w:r>
        <w:rPr>
          <w:rFonts w:ascii="Liberation Sans" w:hAnsi="Liberation Sans"/>
          <w:color w:val="1C2530"/>
          <w:sz w:val="21"/>
        </w:rPr>
        <w:t>The correct response would be to contribute to or adopt the standard, not preserve GluLess by inventing artificial differentiation.</w:t>
      </w:r>
    </w:p>
    <w:p>
      <w:pPr>
        <w:pStyle w:val="Heading2"/>
      </w:pPr>
      <w:r>
        <w:t>25.2 Goal semantics are too domain-specific</w:t>
      </w:r>
    </w:p>
    <w:p>
      <w:pPr>
        <w:spacing w:after="120" w:line="274" w:lineRule="auto"/>
      </w:pPr>
      <w:r>
        <w:rPr>
          <w:rFonts w:ascii="Liberation Sans" w:hAnsi="Liberation Sans"/>
          <w:color w:val="1C2530"/>
          <w:sz w:val="21"/>
        </w:rPr>
        <w:t>If useful Goals cannot be normalized beyond application-specific code, the language may collapse into a thin metadata wrapper around custom evaluators.</w:t>
      </w:r>
    </w:p>
    <w:p>
      <w:pPr>
        <w:spacing w:after="120" w:line="274" w:lineRule="auto"/>
      </w:pPr>
      <w:r>
        <w:rPr>
          <w:rFonts w:ascii="Liberation Sans" w:hAnsi="Liberation Sans"/>
          <w:color w:val="1C2530"/>
          <w:sz w:val="21"/>
        </w:rPr>
        <w:t>The MVP must therefore prove at least one reusable Goal/evaluator pattern.</w:t>
      </w:r>
    </w:p>
    <w:p>
      <w:pPr>
        <w:pStyle w:val="Heading2"/>
      </w:pPr>
      <w:r>
        <w:t>25.3 Utility metadata is too weak for safe planning</w:t>
      </w:r>
    </w:p>
    <w:p>
      <w:pPr>
        <w:spacing w:after="120" w:line="274" w:lineRule="auto"/>
      </w:pPr>
      <w:r>
        <w:rPr>
          <w:rFonts w:ascii="Liberation Sans" w:hAnsi="Liberation Sans"/>
          <w:color w:val="1C2530"/>
          <w:sz w:val="21"/>
        </w:rPr>
        <w:t>If real APIs cannot provide enough side-effect, precondition, and result information for an agent to choose actions safely, GluLess may require more semantic annotation than the ecosystem will realistically maintain.</w:t>
      </w:r>
    </w:p>
    <w:p>
      <w:pPr>
        <w:spacing w:after="120" w:line="274" w:lineRule="auto"/>
      </w:pPr>
      <w:r>
        <w:rPr>
          <w:rFonts w:ascii="Liberation Sans" w:hAnsi="Liberation Sans"/>
          <w:color w:val="1C2530"/>
          <w:sz w:val="21"/>
        </w:rPr>
        <w:t>The graded Utility model should be tested directly rather than assumed sufficient.</w:t>
      </w:r>
    </w:p>
    <w:p>
      <w:pPr>
        <w:pStyle w:val="Heading2"/>
      </w:pPr>
      <w:r>
        <w:t>25.4 Limits cannot remain portable</w:t>
      </w:r>
    </w:p>
    <w:p>
      <w:pPr>
        <w:spacing w:after="120" w:line="274" w:lineRule="auto"/>
      </w:pPr>
      <w:r>
        <w:rPr>
          <w:rFonts w:ascii="Liberation Sans" w:hAnsi="Liberation Sans"/>
          <w:color w:val="1C2530"/>
          <w:sz w:val="21"/>
        </w:rPr>
        <w:t>If authorization, approval, budget, and invariant semantics are inseparable from each deployment environment, the canonical Limit model may need to be much smaller than envisioned.</w:t>
      </w:r>
    </w:p>
    <w:p>
      <w:pPr>
        <w:pStyle w:val="Heading2"/>
      </w:pPr>
      <w:r>
        <w:t>25.5 Evidence becomes pure application convention</w:t>
      </w:r>
    </w:p>
    <w:p>
      <w:pPr>
        <w:spacing w:after="120" w:line="274" w:lineRule="auto"/>
      </w:pPr>
      <w:r>
        <w:rPr>
          <w:rFonts w:ascii="Liberation Sans" w:hAnsi="Liberation Sans"/>
          <w:color w:val="1C2530"/>
          <w:sz w:val="21"/>
        </w:rPr>
        <w:t>If GluLess cannot define portable evidence binding and every domain simply emits arbitrary logs, then “evidence-backed execution” is branding rather than a language property.</w:t>
      </w:r>
    </w:p>
    <w:p>
      <w:pPr>
        <w:spacing w:after="120" w:line="274" w:lineRule="auto"/>
      </w:pPr>
      <w:r>
        <w:rPr>
          <w:rFonts w:ascii="Liberation Sans" w:hAnsi="Liberation Sans"/>
          <w:color w:val="1C2530"/>
          <w:sz w:val="21"/>
        </w:rPr>
        <w:t>These are valuable failure modes because they force the MVP to prove semantics rather than presentation.</w:t>
      </w:r>
    </w:p>
    <w:p>
      <w:pPr>
        <w:pStyle w:val="Heading1"/>
      </w:pPr>
      <w:r>
        <w:t>26. Research questions for the language design</w:t>
      </w:r>
    </w:p>
    <w:p>
      <w:pPr>
        <w:spacing w:after="120" w:line="274" w:lineRule="auto"/>
      </w:pPr>
      <w:r>
        <w:rPr>
          <w:rFonts w:ascii="Liberation Sans" w:hAnsi="Liberation Sans"/>
          <w:color w:val="1C2530"/>
          <w:sz w:val="21"/>
        </w:rPr>
        <w:t>The following questions should remain open until implementation pressure produces evidence.</w:t>
      </w:r>
    </w:p>
    <w:p>
      <w:pPr>
        <w:pStyle w:val="Heading2"/>
      </w:pPr>
      <w:r>
        <w:t>Goal model</w:t>
      </w:r>
    </w:p>
    <w:p>
      <w:pPr>
        <w:pStyle w:val="ListBullet"/>
        <w:spacing w:after="50"/>
      </w:pPr>
      <w:r>
        <w:rPr>
          <w:rFonts w:ascii="Liberation Sans" w:hAnsi="Liberation Sans"/>
          <w:color w:val="1C2530"/>
          <w:sz w:val="20"/>
        </w:rPr>
        <w:t>Is a Goal always a predicate over observed state, or can it be a typed evaluator reference?</w:t>
      </w:r>
    </w:p>
    <w:p>
      <w:pPr>
        <w:pStyle w:val="ListBullet"/>
        <w:spacing w:after="50"/>
      </w:pPr>
      <w:r>
        <w:rPr>
          <w:rFonts w:ascii="Liberation Sans" w:hAnsi="Liberation Sans"/>
          <w:color w:val="1C2530"/>
          <w:sz w:val="20"/>
        </w:rPr>
        <w:t>How should partial satisfaction be represented?</w:t>
      </w:r>
    </w:p>
    <w:p>
      <w:pPr>
        <w:pStyle w:val="ListBullet"/>
        <w:spacing w:after="50"/>
      </w:pPr>
      <w:r>
        <w:rPr>
          <w:rFonts w:ascii="Liberation Sans" w:hAnsi="Liberation Sans"/>
          <w:color w:val="1C2530"/>
          <w:sz w:val="20"/>
        </w:rPr>
        <w:t>How are temporal Goals expressed: eventually, always, before deadline, remains true for duration?</w:t>
      </w:r>
    </w:p>
    <w:p>
      <w:pPr>
        <w:pStyle w:val="ListBullet"/>
        <w:spacing w:after="50"/>
      </w:pPr>
      <w:r>
        <w:rPr>
          <w:rFonts w:ascii="Liberation Sans" w:hAnsi="Liberation Sans"/>
          <w:color w:val="1C2530"/>
          <w:sz w:val="20"/>
        </w:rPr>
        <w:t>Can one contract contain multiple weighted alternatives, or should that remain planner policy?</w:t>
      </w:r>
    </w:p>
    <w:p>
      <w:pPr>
        <w:pStyle w:val="Heading2"/>
      </w:pPr>
      <w:r>
        <w:t>Limits model</w:t>
      </w:r>
    </w:p>
    <w:p>
      <w:pPr>
        <w:pStyle w:val="ListBullet"/>
        <w:spacing w:after="50"/>
      </w:pPr>
      <w:r>
        <w:rPr>
          <w:rFonts w:ascii="Liberation Sans" w:hAnsi="Liberation Sans"/>
          <w:color w:val="1C2530"/>
          <w:sz w:val="20"/>
        </w:rPr>
        <w:t>Which Limit primitives must be built in versus delegated to Cedar/OPA?</w:t>
      </w:r>
    </w:p>
    <w:p>
      <w:pPr>
        <w:pStyle w:val="ListBullet"/>
        <w:spacing w:after="50"/>
      </w:pPr>
      <w:r>
        <w:rPr>
          <w:rFonts w:ascii="Liberation Sans" w:hAnsi="Liberation Sans"/>
          <w:color w:val="1C2530"/>
          <w:sz w:val="20"/>
        </w:rPr>
        <w:t>How are budgets accounted across delegated agents?</w:t>
      </w:r>
    </w:p>
    <w:p>
      <w:pPr>
        <w:pStyle w:val="ListBullet"/>
        <w:spacing w:after="50"/>
      </w:pPr>
      <w:r>
        <w:rPr>
          <w:rFonts w:ascii="Liberation Sans" w:hAnsi="Liberation Sans"/>
          <w:color w:val="1C2530"/>
          <w:sz w:val="20"/>
        </w:rPr>
        <w:t>How are approval scopes canonicalized?</w:t>
      </w:r>
    </w:p>
    <w:p>
      <w:pPr>
        <w:pStyle w:val="ListBullet"/>
        <w:spacing w:after="50"/>
      </w:pPr>
      <w:r>
        <w:rPr>
          <w:rFonts w:ascii="Liberation Sans" w:hAnsi="Liberation Sans"/>
          <w:color w:val="1C2530"/>
          <w:sz w:val="20"/>
        </w:rPr>
        <w:t>How are invariants checked during long-running operations?</w:t>
      </w:r>
    </w:p>
    <w:p>
      <w:pPr>
        <w:pStyle w:val="Heading2"/>
      </w:pPr>
      <w:r>
        <w:t>Utility model</w:t>
      </w:r>
    </w:p>
    <w:p>
      <w:pPr>
        <w:pStyle w:val="ListBullet"/>
        <w:spacing w:after="50"/>
      </w:pPr>
      <w:r>
        <w:rPr>
          <w:rFonts w:ascii="Liberation Sans" w:hAnsi="Liberation Sans"/>
          <w:color w:val="1C2530"/>
          <w:sz w:val="20"/>
        </w:rPr>
        <w:t>What is the minimum metadata required before a mutation Utility may be used autonomously?</w:t>
      </w:r>
    </w:p>
    <w:p>
      <w:pPr>
        <w:pStyle w:val="ListBullet"/>
        <w:spacing w:after="50"/>
      </w:pPr>
      <w:r>
        <w:rPr>
          <w:rFonts w:ascii="Liberation Sans" w:hAnsi="Liberation Sans"/>
          <w:color w:val="1C2530"/>
          <w:sz w:val="20"/>
        </w:rPr>
        <w:t>How should Utility version compatibility work?</w:t>
      </w:r>
    </w:p>
    <w:p>
      <w:pPr>
        <w:pStyle w:val="ListBullet"/>
        <w:spacing w:after="50"/>
      </w:pPr>
      <w:r>
        <w:rPr>
          <w:rFonts w:ascii="Liberation Sans" w:hAnsi="Liberation Sans"/>
          <w:color w:val="1C2530"/>
          <w:sz w:val="20"/>
        </w:rPr>
        <w:t>Can OpenAPI links/callbacks and MCP task semantics enrich planning automatically?</w:t>
      </w:r>
    </w:p>
    <w:p>
      <w:pPr>
        <w:pStyle w:val="ListBullet"/>
        <w:spacing w:after="50"/>
      </w:pPr>
      <w:r>
        <w:rPr>
          <w:rFonts w:ascii="Liberation Sans" w:hAnsi="Liberation Sans"/>
          <w:color w:val="1C2530"/>
          <w:sz w:val="20"/>
        </w:rPr>
        <w:t>How are equivalent capabilities from multiple providers ranked without embedding provider policy in the contract?</w:t>
      </w:r>
    </w:p>
    <w:p>
      <w:pPr>
        <w:pStyle w:val="Heading2"/>
      </w:pPr>
      <w:r>
        <w:t>Evidence model</w:t>
      </w:r>
    </w:p>
    <w:p>
      <w:pPr>
        <w:pStyle w:val="ListBullet"/>
        <w:spacing w:after="50"/>
      </w:pPr>
      <w:r>
        <w:rPr>
          <w:rFonts w:ascii="Liberation Sans" w:hAnsi="Liberation Sans"/>
          <w:color w:val="1C2530"/>
          <w:sz w:val="20"/>
        </w:rPr>
        <w:t>What is the canonical evidence envelope?</w:t>
      </w:r>
    </w:p>
    <w:p>
      <w:pPr>
        <w:pStyle w:val="ListBullet"/>
        <w:spacing w:after="50"/>
      </w:pPr>
      <w:r>
        <w:rPr>
          <w:rFonts w:ascii="Liberation Sans" w:hAnsi="Liberation Sans"/>
          <w:color w:val="1C2530"/>
          <w:sz w:val="20"/>
        </w:rPr>
        <w:t>When is an HTTP response evidence, and when must the runtime re-observe state independently?</w:t>
      </w:r>
    </w:p>
    <w:p>
      <w:pPr>
        <w:pStyle w:val="ListBullet"/>
        <w:spacing w:after="50"/>
      </w:pPr>
      <w:r>
        <w:rPr>
          <w:rFonts w:ascii="Liberation Sans" w:hAnsi="Liberation Sans"/>
          <w:color w:val="1C2530"/>
          <w:sz w:val="20"/>
        </w:rPr>
        <w:t>Should evidence be content-addressed by default?</w:t>
      </w:r>
    </w:p>
    <w:p>
      <w:pPr>
        <w:pStyle w:val="ListBullet"/>
        <w:spacing w:after="50"/>
      </w:pPr>
      <w:r>
        <w:rPr>
          <w:rFonts w:ascii="Liberation Sans" w:hAnsi="Liberation Sans"/>
          <w:color w:val="1C2530"/>
          <w:sz w:val="20"/>
        </w:rPr>
        <w:t>How should evidence redaction interact with auditability?</w:t>
      </w:r>
    </w:p>
    <w:p>
      <w:pPr>
        <w:pStyle w:val="Heading2"/>
      </w:pPr>
      <w:r>
        <w:t>Planner interface</w:t>
      </w:r>
    </w:p>
    <w:p>
      <w:pPr>
        <w:pStyle w:val="ListBullet"/>
        <w:spacing w:after="50"/>
      </w:pPr>
      <w:r>
        <w:rPr>
          <w:rFonts w:ascii="Liberation Sans" w:hAnsi="Liberation Sans"/>
          <w:color w:val="1C2530"/>
          <w:sz w:val="20"/>
        </w:rPr>
        <w:t>Should planning be “next action” iterative by default or produce bounded multi-step plans?</w:t>
      </w:r>
    </w:p>
    <w:p>
      <w:pPr>
        <w:pStyle w:val="ListBullet"/>
        <w:spacing w:after="50"/>
      </w:pPr>
      <w:r>
        <w:rPr>
          <w:rFonts w:ascii="Liberation Sans" w:hAnsi="Liberation Sans"/>
          <w:color w:val="1C2530"/>
          <w:sz w:val="20"/>
        </w:rPr>
        <w:t>What planner state belongs in canonical events versus private model reasoning?</w:t>
      </w:r>
    </w:p>
    <w:p>
      <w:pPr>
        <w:pStyle w:val="ListBullet"/>
        <w:spacing w:after="50"/>
      </w:pPr>
      <w:r>
        <w:rPr>
          <w:rFonts w:ascii="Liberation Sans" w:hAnsi="Liberation Sans"/>
          <w:color w:val="1C2530"/>
          <w:sz w:val="20"/>
        </w:rPr>
        <w:t>How does the runtime safely recover when the world violates declared Utility effects?</w:t>
      </w:r>
    </w:p>
    <w:p>
      <w:pPr>
        <w:spacing w:after="120" w:line="274" w:lineRule="auto"/>
      </w:pPr>
      <w:r>
        <w:rPr>
          <w:rFonts w:ascii="Liberation Sans" w:hAnsi="Liberation Sans"/>
          <w:color w:val="1C2530"/>
          <w:sz w:val="21"/>
        </w:rPr>
        <w:t>These questions should be driven by failing tests and real execution traces, not speculative syntax design.</w:t>
      </w:r>
    </w:p>
    <w:p>
      <w:pPr>
        <w:pStyle w:val="Heading1"/>
      </w:pPr>
      <w:r>
        <w:t>27. A proposed runtime boundary</w:t>
      </w:r>
    </w:p>
    <w:p>
      <w:pPr>
        <w:spacing w:after="120" w:line="274" w:lineRule="auto"/>
      </w:pPr>
      <w:r>
        <w:rPr>
          <w:rFonts w:ascii="Liberation Sans" w:hAnsi="Liberation Sans"/>
          <w:color w:val="1C2530"/>
          <w:sz w:val="21"/>
        </w:rPr>
        <w:t>A minimal implementation can preserve clean ownership through a small set of interfaces.</w:t>
      </w:r>
    </w:p>
    <w:tbl>
      <w:tblPr>
        <w:tblW w:type="auto" w:w="0"/>
        <w:jc w:val="center"/>
        <w:tblLayout w:type="fixed"/>
        <w:tblLook w:firstColumn="1" w:firstRow="1" w:lastColumn="0" w:lastRow="0" w:noHBand="0" w:noVBand="1" w:val="04A0"/>
        <w:tblBorders>
          <w:top w:val="single" w:sz="3" w:space="0" w:color="D8E0E7"/>
          <w:left w:val="single" w:sz="3" w:space="0" w:color="D8E0E7"/>
          <w:bottom w:val="single" w:sz="3" w:space="0" w:color="D8E0E7"/>
          <w:right w:val="single" w:sz="3" w:space="0" w:color="D8E0E7"/>
          <w:insideH w:val="single" w:sz="3" w:space="0" w:color="D8E0E7"/>
          <w:insideV w:val="single" w:sz="3" w:space="0" w:color="D8E0E7"/>
        </w:tblBorders>
      </w:tblPr>
      <w:tblGrid>
        <w:gridCol w:w="9878"/>
      </w:tblGrid>
      <w:tr>
        <w:tc>
          <w:tcPr>
            <w:tcW w:type="dxa" w:w="9288"/>
            <w:shd w:fill="F5F7F9"/>
            <w:tcMar>
              <w:top w:w="130" w:type="dxa"/>
              <w:start w:w="160" w:type="dxa"/>
              <w:bottom w:w="130" w:type="dxa"/>
              <w:end w:w="160" w:type="dxa"/>
            </w:tcMar>
          </w:tcPr>
          <w:p>
            <w:pPr>
              <w:spacing w:after="0" w:line="252" w:lineRule="auto"/>
            </w:pPr>
            <w:r>
              <w:rPr>
                <w:rFonts w:ascii="Liberation Mono" w:hAnsi="Liberation Mono"/>
                <w:color w:val="283642"/>
                <w:sz w:val="17"/>
              </w:rPr>
              <w:t>Parser</w:t>
              <w:br/>
            </w:r>
            <w:r>
              <w:rPr>
                <w:rFonts w:ascii="Liberation Mono" w:hAnsi="Liberation Mono"/>
                <w:color w:val="283642"/>
                <w:sz w:val="17"/>
              </w:rPr>
              <w:t xml:space="preserve">  source -&gt; IR</w:t>
              <w:br/>
            </w:r>
            <w:r>
              <w:rPr>
                <w:rFonts w:ascii="Liberation Mono" w:hAnsi="Liberation Mono"/>
                <w:color w:val="283642"/>
                <w:sz w:val="17"/>
              </w:rPr>
              <w:br/>
            </w:r>
            <w:r>
              <w:rPr>
                <w:rFonts w:ascii="Liberation Mono" w:hAnsi="Liberation Mono"/>
                <w:color w:val="283642"/>
                <w:sz w:val="17"/>
              </w:rPr>
              <w:t>Validator</w:t>
              <w:br/>
            </w:r>
            <w:r>
              <w:rPr>
                <w:rFonts w:ascii="Liberation Mono" w:hAnsi="Liberation Mono"/>
                <w:color w:val="283642"/>
                <w:sz w:val="17"/>
              </w:rPr>
              <w:t xml:space="preserve">  IR -&gt; valid | diagnostics</w:t>
              <w:br/>
            </w:r>
            <w:r>
              <w:rPr>
                <w:rFonts w:ascii="Liberation Mono" w:hAnsi="Liberation Mono"/>
                <w:color w:val="283642"/>
                <w:sz w:val="17"/>
              </w:rPr>
              <w:br/>
            </w:r>
            <w:r>
              <w:rPr>
                <w:rFonts w:ascii="Liberation Mono" w:hAnsi="Liberation Mono"/>
                <w:color w:val="283642"/>
                <w:sz w:val="17"/>
              </w:rPr>
              <w:t>UtilityImporter</w:t>
              <w:br/>
            </w:r>
            <w:r>
              <w:rPr>
                <w:rFonts w:ascii="Liberation Mono" w:hAnsi="Liberation Mono"/>
                <w:color w:val="283642"/>
                <w:sz w:val="17"/>
              </w:rPr>
              <w:t xml:space="preserve">  external interface description -&gt; Utility definitions</w:t>
              <w:br/>
            </w:r>
            <w:r>
              <w:rPr>
                <w:rFonts w:ascii="Liberation Mono" w:hAnsi="Liberation Mono"/>
                <w:color w:val="283642"/>
                <w:sz w:val="17"/>
              </w:rPr>
              <w:br/>
            </w:r>
            <w:r>
              <w:rPr>
                <w:rFonts w:ascii="Liberation Mono" w:hAnsi="Liberation Mono"/>
                <w:color w:val="283642"/>
                <w:sz w:val="17"/>
              </w:rPr>
              <w:t>UtilityResolver</w:t>
              <w:br/>
            </w:r>
            <w:r>
              <w:rPr>
                <w:rFonts w:ascii="Liberation Mono" w:hAnsi="Liberation Mono"/>
                <w:color w:val="283642"/>
                <w:sz w:val="17"/>
              </w:rPr>
              <w:t xml:space="preserve">  Utility reference -&gt; executable binding</w:t>
              <w:br/>
            </w:r>
            <w:r>
              <w:rPr>
                <w:rFonts w:ascii="Liberation Mono" w:hAnsi="Liberation Mono"/>
                <w:color w:val="283642"/>
                <w:sz w:val="17"/>
              </w:rPr>
              <w:br/>
            </w:r>
            <w:r>
              <w:rPr>
                <w:rFonts w:ascii="Liberation Mono" w:hAnsi="Liberation Mono"/>
                <w:color w:val="283642"/>
                <w:sz w:val="17"/>
              </w:rPr>
              <w:t>LimitEvaluator</w:t>
              <w:br/>
            </w:r>
            <w:r>
              <w:rPr>
                <w:rFonts w:ascii="Liberation Mono" w:hAnsi="Liberation Mono"/>
                <w:color w:val="283642"/>
                <w:sz w:val="17"/>
              </w:rPr>
              <w:t xml:space="preserve">  contract + proposed invocation + state -&gt; decision</w:t>
              <w:br/>
            </w:r>
            <w:r>
              <w:rPr>
                <w:rFonts w:ascii="Liberation Mono" w:hAnsi="Liberation Mono"/>
                <w:color w:val="283642"/>
                <w:sz w:val="17"/>
              </w:rPr>
              <w:br/>
            </w:r>
            <w:r>
              <w:rPr>
                <w:rFonts w:ascii="Liberation Mono" w:hAnsi="Liberation Mono"/>
                <w:color w:val="283642"/>
                <w:sz w:val="17"/>
              </w:rPr>
              <w:t>Planner</w:t>
              <w:br/>
            </w:r>
            <w:r>
              <w:rPr>
                <w:rFonts w:ascii="Liberation Mono" w:hAnsi="Liberation Mono"/>
                <w:color w:val="283642"/>
                <w:sz w:val="17"/>
              </w:rPr>
              <w:t xml:space="preserve">  Goal + Limits + Utilities + observations -&gt; candidate action/plan</w:t>
              <w:br/>
            </w:r>
            <w:r>
              <w:rPr>
                <w:rFonts w:ascii="Liberation Mono" w:hAnsi="Liberation Mono"/>
                <w:color w:val="283642"/>
                <w:sz w:val="17"/>
              </w:rPr>
              <w:br/>
            </w:r>
            <w:r>
              <w:rPr>
                <w:rFonts w:ascii="Liberation Mono" w:hAnsi="Liberation Mono"/>
                <w:color w:val="283642"/>
                <w:sz w:val="17"/>
              </w:rPr>
              <w:t>Executor</w:t>
              <w:br/>
            </w:r>
            <w:r>
              <w:rPr>
                <w:rFonts w:ascii="Liberation Mono" w:hAnsi="Liberation Mono"/>
                <w:color w:val="283642"/>
                <w:sz w:val="17"/>
              </w:rPr>
              <w:t xml:space="preserve">  authorized invocation -&gt; execution outcome</w:t>
              <w:br/>
            </w:r>
            <w:r>
              <w:rPr>
                <w:rFonts w:ascii="Liberation Mono" w:hAnsi="Liberation Mono"/>
                <w:color w:val="283642"/>
                <w:sz w:val="17"/>
              </w:rPr>
              <w:br/>
            </w:r>
            <w:r>
              <w:rPr>
                <w:rFonts w:ascii="Liberation Mono" w:hAnsi="Liberation Mono"/>
                <w:color w:val="283642"/>
                <w:sz w:val="17"/>
              </w:rPr>
              <w:t>Observer</w:t>
              <w:br/>
            </w:r>
            <w:r>
              <w:rPr>
                <w:rFonts w:ascii="Liberation Mono" w:hAnsi="Liberation Mono"/>
                <w:color w:val="283642"/>
                <w:sz w:val="17"/>
              </w:rPr>
              <w:t xml:space="preserve">  system state -&gt; typed observation</w:t>
              <w:br/>
            </w:r>
            <w:r>
              <w:rPr>
                <w:rFonts w:ascii="Liberation Mono" w:hAnsi="Liberation Mono"/>
                <w:color w:val="283642"/>
                <w:sz w:val="17"/>
              </w:rPr>
              <w:br/>
            </w:r>
            <w:r>
              <w:rPr>
                <w:rFonts w:ascii="Liberation Mono" w:hAnsi="Liberation Mono"/>
                <w:color w:val="283642"/>
                <w:sz w:val="17"/>
              </w:rPr>
              <w:t>GoalEvaluator</w:t>
              <w:br/>
            </w:r>
            <w:r>
              <w:rPr>
                <w:rFonts w:ascii="Liberation Mono" w:hAnsi="Liberation Mono"/>
                <w:color w:val="283642"/>
                <w:sz w:val="17"/>
              </w:rPr>
              <w:t xml:space="preserve">  Goal + observation + evidence -&gt; satisfied | unsatisfied | indeterminate</w:t>
              <w:br/>
            </w:r>
            <w:r>
              <w:rPr>
                <w:rFonts w:ascii="Liberation Mono" w:hAnsi="Liberation Mono"/>
                <w:color w:val="283642"/>
                <w:sz w:val="17"/>
              </w:rPr>
              <w:br/>
            </w:r>
            <w:r>
              <w:rPr>
                <w:rFonts w:ascii="Liberation Mono" w:hAnsi="Liberation Mono"/>
                <w:color w:val="283642"/>
                <w:sz w:val="17"/>
              </w:rPr>
              <w:t>EventSink</w:t>
              <w:br/>
            </w:r>
            <w:r>
              <w:rPr>
                <w:rFonts w:ascii="Liberation Mono" w:hAnsi="Liberation Mono"/>
                <w:color w:val="283642"/>
                <w:sz w:val="17"/>
              </w:rPr>
              <w:t xml:space="preserve">  canonical runtime event -&gt; transport/storage adapter</w:t>
              <w:br/>
            </w:r>
            <w:r>
              <w:rPr>
                <w:rFonts w:ascii="Liberation Mono" w:hAnsi="Liberation Mono"/>
                <w:color w:val="283642"/>
                <w:sz w:val="17"/>
              </w:rPr>
              <w:br/>
            </w:r>
            <w:r>
              <w:rPr>
                <w:rFonts w:ascii="Liberation Mono" w:hAnsi="Liberation Mono"/>
                <w:color w:val="283642"/>
                <w:sz w:val="17"/>
              </w:rPr>
              <w:t>EvidenceStore</w:t>
              <w:br/>
            </w:r>
            <w:r>
              <w:rPr>
                <w:rFonts w:ascii="Liberation Mono" w:hAnsi="Liberation Mono"/>
                <w:color w:val="283642"/>
                <w:sz w:val="17"/>
              </w:rPr>
              <w:t xml:space="preserve">  evidence object -&gt; durable reference</w:t>
            </w:r>
          </w:p>
        </w:tc>
      </w:tr>
    </w:tbl>
    <w:p>
      <w:pPr>
        <w:spacing w:after="0"/>
      </w:pPr>
    </w:p>
    <w:p>
      <w:pPr>
        <w:spacing w:after="120" w:line="274" w:lineRule="auto"/>
      </w:pPr>
      <w:r>
        <w:rPr>
          <w:rFonts w:ascii="Liberation Sans" w:hAnsi="Liberation Sans"/>
          <w:color w:val="1C2530"/>
          <w:sz w:val="21"/>
        </w:rPr>
        <w:t>The interfaces matter more than class names. Their purpose is to keep deterministic semantic ownership separate from model-driven planning.</w:t>
      </w:r>
    </w:p>
    <w:p>
      <w:pPr>
        <w:pStyle w:val="Heading1"/>
      </w:pPr>
      <w:r>
        <w:t>28. Testing model</w:t>
      </w:r>
    </w:p>
    <w:p>
      <w:pPr>
        <w:spacing w:after="120" w:line="274" w:lineRule="auto"/>
      </w:pPr>
      <w:r>
        <w:rPr>
          <w:rFonts w:ascii="Liberation Sans" w:hAnsi="Liberation Sans"/>
          <w:color w:val="1C2530"/>
          <w:sz w:val="21"/>
        </w:rPr>
        <w:t>Semantic changes should use test-driven development.</w:t>
      </w:r>
    </w:p>
    <w:p>
      <w:pPr>
        <w:spacing w:after="120" w:line="274" w:lineRule="auto"/>
      </w:pPr>
      <w:r>
        <w:rPr>
          <w:rFonts w:ascii="Liberation Sans" w:hAnsi="Liberation Sans"/>
          <w:color w:val="1C2530"/>
          <w:sz w:val="21"/>
        </w:rPr>
        <w:t>Required areas include:</w:t>
      </w:r>
    </w:p>
    <w:tbl>
      <w:tblPr>
        <w:tblW w:type="auto" w:w="0"/>
        <w:jc w:val="center"/>
        <w:tblLayout w:type="fixed"/>
        <w:tblLook w:firstColumn="1" w:firstRow="1" w:lastColumn="0" w:lastRow="0" w:noHBand="0" w:noVBand="1" w:val="04A0"/>
        <w:tblBorders>
          <w:top w:val="single" w:sz="3" w:space="0" w:color="D8E0E7"/>
          <w:left w:val="single" w:sz="3" w:space="0" w:color="D8E0E7"/>
          <w:bottom w:val="single" w:sz="3" w:space="0" w:color="D8E0E7"/>
          <w:right w:val="single" w:sz="3" w:space="0" w:color="D8E0E7"/>
          <w:insideH w:val="single" w:sz="3" w:space="0" w:color="D8E0E7"/>
          <w:insideV w:val="single" w:sz="3" w:space="0" w:color="D8E0E7"/>
        </w:tblBorders>
      </w:tblPr>
      <w:tblGrid>
        <w:gridCol w:w="9878"/>
      </w:tblGrid>
      <w:tr>
        <w:tc>
          <w:tcPr>
            <w:tcW w:type="dxa" w:w="9288"/>
            <w:shd w:fill="F5F7F9"/>
            <w:tcMar>
              <w:top w:w="130" w:type="dxa"/>
              <w:start w:w="160" w:type="dxa"/>
              <w:bottom w:w="130" w:type="dxa"/>
              <w:end w:w="160" w:type="dxa"/>
            </w:tcMar>
          </w:tcPr>
          <w:p>
            <w:pPr>
              <w:spacing w:after="0" w:line="252" w:lineRule="auto"/>
            </w:pPr>
            <w:r>
              <w:rPr>
                <w:rFonts w:ascii="Liberation Mono" w:hAnsi="Liberation Mono"/>
                <w:color w:val="283642"/>
                <w:sz w:val="17"/>
              </w:rPr>
              <w:t>parser</w:t>
              <w:br/>
            </w:r>
            <w:r>
              <w:rPr>
                <w:rFonts w:ascii="Liberation Mono" w:hAnsi="Liberation Mono"/>
                <w:color w:val="283642"/>
                <w:sz w:val="17"/>
              </w:rPr>
              <w:t>IR canonicalization</w:t>
              <w:br/>
            </w:r>
            <w:r>
              <w:rPr>
                <w:rFonts w:ascii="Liberation Mono" w:hAnsi="Liberation Mono"/>
                <w:color w:val="283642"/>
                <w:sz w:val="17"/>
              </w:rPr>
              <w:t>schema/type validation</w:t>
              <w:br/>
            </w:r>
            <w:r>
              <w:rPr>
                <w:rFonts w:ascii="Liberation Mono" w:hAnsi="Liberation Mono"/>
                <w:color w:val="283642"/>
                <w:sz w:val="17"/>
              </w:rPr>
              <w:t>Utility import</w:t>
              <w:br/>
            </w:r>
            <w:r>
              <w:rPr>
                <w:rFonts w:ascii="Liberation Mono" w:hAnsi="Liberation Mono"/>
                <w:color w:val="283642"/>
                <w:sz w:val="17"/>
              </w:rPr>
              <w:t>Utility resolution</w:t>
              <w:br/>
            </w:r>
            <w:r>
              <w:rPr>
                <w:rFonts w:ascii="Liberation Mono" w:hAnsi="Liberation Mono"/>
                <w:color w:val="283642"/>
                <w:sz w:val="17"/>
              </w:rPr>
              <w:t>Limit evaluation</w:t>
              <w:br/>
            </w:r>
            <w:r>
              <w:rPr>
                <w:rFonts w:ascii="Liberation Mono" w:hAnsi="Liberation Mono"/>
                <w:color w:val="283642"/>
                <w:sz w:val="17"/>
              </w:rPr>
              <w:t>authority</w:t>
              <w:br/>
            </w:r>
            <w:r>
              <w:rPr>
                <w:rFonts w:ascii="Liberation Mono" w:hAnsi="Liberation Mono"/>
                <w:color w:val="283642"/>
                <w:sz w:val="17"/>
              </w:rPr>
              <w:t>approval handling</w:t>
              <w:br/>
            </w:r>
            <w:r>
              <w:rPr>
                <w:rFonts w:ascii="Liberation Mono" w:hAnsi="Liberation Mono"/>
                <w:color w:val="283642"/>
                <w:sz w:val="17"/>
              </w:rPr>
              <w:t>Goal evaluation</w:t>
              <w:br/>
            </w:r>
            <w:r>
              <w:rPr>
                <w:rFonts w:ascii="Liberation Mono" w:hAnsi="Liberation Mono"/>
                <w:color w:val="283642"/>
                <w:sz w:val="17"/>
              </w:rPr>
              <w:t>execution</w:t>
              <w:br/>
            </w:r>
            <w:r>
              <w:rPr>
                <w:rFonts w:ascii="Liberation Mono" w:hAnsi="Liberation Mono"/>
                <w:color w:val="283642"/>
                <w:sz w:val="17"/>
              </w:rPr>
              <w:t>response validation</w:t>
              <w:br/>
            </w:r>
            <w:r>
              <w:rPr>
                <w:rFonts w:ascii="Liberation Mono" w:hAnsi="Liberation Mono"/>
                <w:color w:val="283642"/>
                <w:sz w:val="17"/>
              </w:rPr>
              <w:t>events</w:t>
              <w:br/>
            </w:r>
            <w:r>
              <w:rPr>
                <w:rFonts w:ascii="Liberation Mono" w:hAnsi="Liberation Mono"/>
                <w:color w:val="283642"/>
                <w:sz w:val="17"/>
              </w:rPr>
              <w:t>evidence</w:t>
              <w:br/>
            </w:r>
            <w:r>
              <w:rPr>
                <w:rFonts w:ascii="Liberation Mono" w:hAnsi="Liberation Mono"/>
                <w:color w:val="283642"/>
                <w:sz w:val="17"/>
              </w:rPr>
              <w:t>results</w:t>
            </w:r>
          </w:p>
        </w:tc>
      </w:tr>
    </w:tbl>
    <w:p>
      <w:pPr>
        <w:spacing w:after="0"/>
      </w:pPr>
    </w:p>
    <w:p>
      <w:pPr>
        <w:spacing w:after="120" w:line="274" w:lineRule="auto"/>
      </w:pPr>
      <w:r>
        <w:rPr>
          <w:rFonts w:ascii="Liberation Sans" w:hAnsi="Liberation Sans"/>
          <w:color w:val="1C2530"/>
          <w:sz w:val="21"/>
        </w:rPr>
        <w:t>A useful test discipline is:</w:t>
      </w:r>
    </w:p>
    <w:tbl>
      <w:tblPr>
        <w:tblW w:type="auto" w:w="0"/>
        <w:jc w:val="center"/>
        <w:tblLayout w:type="fixed"/>
        <w:tblLook w:firstColumn="1" w:firstRow="1" w:lastColumn="0" w:lastRow="0" w:noHBand="0" w:noVBand="1" w:val="04A0"/>
        <w:tblBorders>
          <w:top w:val="single" w:sz="3" w:space="0" w:color="D8E0E7"/>
          <w:left w:val="single" w:sz="3" w:space="0" w:color="D8E0E7"/>
          <w:bottom w:val="single" w:sz="3" w:space="0" w:color="D8E0E7"/>
          <w:right w:val="single" w:sz="3" w:space="0" w:color="D8E0E7"/>
          <w:insideH w:val="single" w:sz="3" w:space="0" w:color="D8E0E7"/>
          <w:insideV w:val="single" w:sz="3" w:space="0" w:color="D8E0E7"/>
        </w:tblBorders>
      </w:tblPr>
      <w:tblGrid>
        <w:gridCol w:w="9878"/>
      </w:tblGrid>
      <w:tr>
        <w:tc>
          <w:tcPr>
            <w:tcW w:type="dxa" w:w="9288"/>
            <w:shd w:fill="F5F7F9"/>
            <w:tcMar>
              <w:top w:w="130" w:type="dxa"/>
              <w:start w:w="160" w:type="dxa"/>
              <w:bottom w:w="130" w:type="dxa"/>
              <w:end w:w="160" w:type="dxa"/>
            </w:tcMar>
          </w:tcPr>
          <w:p>
            <w:pPr>
              <w:spacing w:after="0" w:line="252" w:lineRule="auto"/>
            </w:pPr>
            <w:r>
              <w:rPr>
                <w:rFonts w:ascii="Liberation Mono" w:hAnsi="Liberation Mono"/>
                <w:color w:val="283642"/>
                <w:sz w:val="17"/>
              </w:rPr>
              <w:t>1. add failing semantic test</w:t>
              <w:br/>
            </w:r>
            <w:r>
              <w:rPr>
                <w:rFonts w:ascii="Liberation Mono" w:hAnsi="Liberation Mono"/>
                <w:color w:val="283642"/>
                <w:sz w:val="17"/>
              </w:rPr>
              <w:t>2. prove failure</w:t>
              <w:br/>
            </w:r>
            <w:r>
              <w:rPr>
                <w:rFonts w:ascii="Liberation Mono" w:hAnsi="Liberation Mono"/>
                <w:color w:val="283642"/>
                <w:sz w:val="17"/>
              </w:rPr>
              <w:t>3. implement smallest correction</w:t>
              <w:br/>
            </w:r>
            <w:r>
              <w:rPr>
                <w:rFonts w:ascii="Liberation Mono" w:hAnsi="Liberation Mono"/>
                <w:color w:val="283642"/>
                <w:sz w:val="17"/>
              </w:rPr>
              <w:t>4. prove targeted pass</w:t>
              <w:br/>
            </w:r>
            <w:r>
              <w:rPr>
                <w:rFonts w:ascii="Liberation Mono" w:hAnsi="Liberation Mono"/>
                <w:color w:val="283642"/>
                <w:sz w:val="17"/>
              </w:rPr>
              <w:t>5. run broader suite</w:t>
              <w:br/>
            </w:r>
            <w:r>
              <w:rPr>
                <w:rFonts w:ascii="Liberation Mono" w:hAnsi="Liberation Mono"/>
                <w:color w:val="283642"/>
                <w:sz w:val="17"/>
              </w:rPr>
              <w:t>6. run real integration where behavior crosses a protocol boundary</w:t>
              <w:br/>
            </w:r>
            <w:r>
              <w:rPr>
                <w:rFonts w:ascii="Liberation Mono" w:hAnsi="Liberation Mono"/>
                <w:color w:val="283642"/>
                <w:sz w:val="17"/>
              </w:rPr>
              <w:t>7. retain evidence</w:t>
            </w:r>
          </w:p>
        </w:tc>
      </w:tr>
    </w:tbl>
    <w:p>
      <w:pPr>
        <w:spacing w:after="0"/>
      </w:pPr>
    </w:p>
    <w:p>
      <w:pPr>
        <w:spacing w:after="120" w:line="274" w:lineRule="auto"/>
      </w:pPr>
      <w:r>
        <w:rPr>
          <w:rFonts w:ascii="Liberation Sans" w:hAnsi="Liberation Sans"/>
          <w:color w:val="1C2530"/>
          <w:sz w:val="21"/>
        </w:rPr>
        <w:t>Completion reports should prefer evidence over confidence language:</w:t>
      </w:r>
    </w:p>
    <w:tbl>
      <w:tblPr>
        <w:tblW w:type="auto" w:w="0"/>
        <w:jc w:val="center"/>
        <w:tblLayout w:type="fixed"/>
        <w:tblLook w:firstColumn="1" w:firstRow="1" w:lastColumn="0" w:lastRow="0" w:noHBand="0" w:noVBand="1" w:val="04A0"/>
        <w:tblBorders>
          <w:top w:val="single" w:sz="3" w:space="0" w:color="D8E0E7"/>
          <w:left w:val="single" w:sz="3" w:space="0" w:color="D8E0E7"/>
          <w:bottom w:val="single" w:sz="3" w:space="0" w:color="D8E0E7"/>
          <w:right w:val="single" w:sz="3" w:space="0" w:color="D8E0E7"/>
          <w:insideH w:val="single" w:sz="3" w:space="0" w:color="D8E0E7"/>
          <w:insideV w:val="single" w:sz="3" w:space="0" w:color="D8E0E7"/>
        </w:tblBorders>
      </w:tblPr>
      <w:tblGrid>
        <w:gridCol w:w="9878"/>
      </w:tblGrid>
      <w:tr>
        <w:tc>
          <w:tcPr>
            <w:tcW w:type="dxa" w:w="9288"/>
            <w:shd w:fill="F5F7F9"/>
            <w:tcMar>
              <w:top w:w="130" w:type="dxa"/>
              <w:start w:w="160" w:type="dxa"/>
              <w:bottom w:w="130" w:type="dxa"/>
              <w:end w:w="160" w:type="dxa"/>
            </w:tcMar>
          </w:tcPr>
          <w:p>
            <w:pPr>
              <w:spacing w:after="0" w:line="252" w:lineRule="auto"/>
            </w:pPr>
            <w:r>
              <w:rPr>
                <w:rFonts w:ascii="Liberation Mono" w:hAnsi="Liberation Mono"/>
                <w:color w:val="283642"/>
                <w:sz w:val="17"/>
              </w:rPr>
              <w:t>TEST=</w:t>
              <w:br/>
            </w:r>
            <w:r>
              <w:rPr>
                <w:rFonts w:ascii="Liberation Mono" w:hAnsi="Liberation Mono"/>
                <w:color w:val="283642"/>
                <w:sz w:val="17"/>
              </w:rPr>
              <w:t>RESULT=</w:t>
              <w:br/>
            </w:r>
            <w:r>
              <w:rPr>
                <w:rFonts w:ascii="Liberation Mono" w:hAnsi="Liberation Mono"/>
                <w:color w:val="283642"/>
                <w:sz w:val="17"/>
              </w:rPr>
              <w:t>EVIDENCE=</w:t>
            </w:r>
          </w:p>
        </w:tc>
      </w:tr>
    </w:tbl>
    <w:p>
      <w:pPr>
        <w:spacing w:after="0"/>
      </w:pPr>
    </w:p>
    <w:p>
      <w:pPr>
        <w:spacing w:after="120" w:line="274" w:lineRule="auto"/>
      </w:pPr>
      <w:r>
        <w:rPr>
          <w:rFonts w:ascii="Liberation Sans" w:hAnsi="Liberation Sans"/>
          <w:color w:val="1C2530"/>
          <w:sz w:val="21"/>
        </w:rPr>
        <w:t>For mutations:</w:t>
      </w:r>
    </w:p>
    <w:tbl>
      <w:tblPr>
        <w:tblW w:type="auto" w:w="0"/>
        <w:jc w:val="center"/>
        <w:tblLayout w:type="fixed"/>
        <w:tblLook w:firstColumn="1" w:firstRow="1" w:lastColumn="0" w:lastRow="0" w:noHBand="0" w:noVBand="1" w:val="04A0"/>
        <w:tblBorders>
          <w:top w:val="single" w:sz="3" w:space="0" w:color="D8E0E7"/>
          <w:left w:val="single" w:sz="3" w:space="0" w:color="D8E0E7"/>
          <w:bottom w:val="single" w:sz="3" w:space="0" w:color="D8E0E7"/>
          <w:right w:val="single" w:sz="3" w:space="0" w:color="D8E0E7"/>
          <w:insideH w:val="single" w:sz="3" w:space="0" w:color="D8E0E7"/>
          <w:insideV w:val="single" w:sz="3" w:space="0" w:color="D8E0E7"/>
        </w:tblBorders>
      </w:tblPr>
      <w:tblGrid>
        <w:gridCol w:w="9878"/>
      </w:tblGrid>
      <w:tr>
        <w:tc>
          <w:tcPr>
            <w:tcW w:type="dxa" w:w="9288"/>
            <w:shd w:fill="F5F7F9"/>
            <w:tcMar>
              <w:top w:w="130" w:type="dxa"/>
              <w:start w:w="160" w:type="dxa"/>
              <w:bottom w:w="130" w:type="dxa"/>
              <w:end w:w="160" w:type="dxa"/>
            </w:tcMar>
          </w:tcPr>
          <w:p>
            <w:pPr>
              <w:spacing w:after="0" w:line="252" w:lineRule="auto"/>
            </w:pPr>
            <w:r>
              <w:rPr>
                <w:rFonts w:ascii="Liberation Mono" w:hAnsi="Liberation Mono"/>
                <w:color w:val="283642"/>
                <w:sz w:val="17"/>
              </w:rPr>
              <w:t>AUTHORITY=</w:t>
              <w:br/>
            </w:r>
            <w:r>
              <w:rPr>
                <w:rFonts w:ascii="Liberation Mono" w:hAnsi="Liberation Mono"/>
                <w:color w:val="283642"/>
                <w:sz w:val="17"/>
              </w:rPr>
              <w:t>SIDE_EFFECT=</w:t>
              <w:br/>
            </w:r>
            <w:r>
              <w:rPr>
                <w:rFonts w:ascii="Liberation Mono" w:hAnsi="Liberation Mono"/>
                <w:color w:val="283642"/>
                <w:sz w:val="17"/>
              </w:rPr>
              <w:t>STATE_BEFORE=</w:t>
              <w:br/>
            </w:r>
            <w:r>
              <w:rPr>
                <w:rFonts w:ascii="Liberation Mono" w:hAnsi="Liberation Mono"/>
                <w:color w:val="283642"/>
                <w:sz w:val="17"/>
              </w:rPr>
              <w:t>STATE_AFTER=</w:t>
              <w:br/>
            </w:r>
            <w:r>
              <w:rPr>
                <w:rFonts w:ascii="Liberation Mono" w:hAnsi="Liberation Mono"/>
                <w:color w:val="283642"/>
                <w:sz w:val="17"/>
              </w:rPr>
              <w:t>EVIDENCE=</w:t>
            </w:r>
          </w:p>
        </w:tc>
      </w:tr>
    </w:tbl>
    <w:p>
      <w:pPr>
        <w:spacing w:after="0"/>
      </w:pPr>
    </w:p>
    <w:p>
      <w:pPr>
        <w:spacing w:after="120" w:line="274" w:lineRule="auto"/>
      </w:pPr>
      <w:r>
        <w:rPr>
          <w:rFonts w:ascii="Liberation Sans" w:hAnsi="Liberation Sans"/>
          <w:color w:val="1C2530"/>
          <w:sz w:val="21"/>
        </w:rPr>
        <w:t>This makes the project’s own development process consistent with its runtime philosophy.</w:t>
      </w:r>
    </w:p>
    <w:p>
      <w:pPr>
        <w:pStyle w:val="Heading1"/>
      </w:pPr>
      <w:r>
        <w:t>29. Positioning: what GluLess is and is not</w:t>
      </w:r>
    </w:p>
    <w:p>
      <w:pPr>
        <w:pStyle w:val="Heading2"/>
      </w:pPr>
      <w:r>
        <w:t>GluLess is</w:t>
      </w:r>
    </w:p>
    <w:p>
      <w:pPr>
        <w:pStyle w:val="ListBullet"/>
        <w:spacing w:after="50"/>
      </w:pPr>
      <w:r>
        <w:rPr>
          <w:rFonts w:ascii="Liberation Sans" w:hAnsi="Liberation Sans"/>
          <w:color w:val="1C2530"/>
          <w:sz w:val="20"/>
        </w:rPr>
        <w:t>an agent-native executable contract language;</w:t>
      </w:r>
    </w:p>
    <w:p>
      <w:pPr>
        <w:pStyle w:val="ListBullet"/>
        <w:spacing w:after="50"/>
      </w:pPr>
      <w:r>
        <w:rPr>
          <w:rFonts w:ascii="Liberation Sans" w:hAnsi="Liberation Sans"/>
          <w:color w:val="1C2530"/>
          <w:sz w:val="20"/>
        </w:rPr>
        <w:t>a typed canonical IR;</w:t>
      </w:r>
    </w:p>
    <w:p>
      <w:pPr>
        <w:pStyle w:val="ListBullet"/>
        <w:spacing w:after="50"/>
      </w:pPr>
      <w:r>
        <w:rPr>
          <w:rFonts w:ascii="Liberation Sans" w:hAnsi="Liberation Sans"/>
          <w:color w:val="1C2530"/>
          <w:sz w:val="20"/>
        </w:rPr>
        <w:t>a runtime for governed capability selection and execution;</w:t>
      </w:r>
    </w:p>
    <w:p>
      <w:pPr>
        <w:pStyle w:val="ListBullet"/>
        <w:spacing w:after="50"/>
      </w:pPr>
      <w:r>
        <w:rPr>
          <w:rFonts w:ascii="Liberation Sans" w:hAnsi="Liberation Sans"/>
          <w:color w:val="1C2530"/>
          <w:sz w:val="20"/>
        </w:rPr>
        <w:t>a composition layer over existing APIs and agent protocols;</w:t>
      </w:r>
    </w:p>
    <w:p>
      <w:pPr>
        <w:pStyle w:val="ListBullet"/>
        <w:spacing w:after="50"/>
      </w:pPr>
      <w:r>
        <w:rPr>
          <w:rFonts w:ascii="Liberation Sans" w:hAnsi="Liberation Sans"/>
          <w:color w:val="1C2530"/>
          <w:sz w:val="20"/>
        </w:rPr>
        <w:t>a place to bind Goal, Limits, Utilities, execution events, and evidence;</w:t>
      </w:r>
    </w:p>
    <w:p>
      <w:pPr>
        <w:pStyle w:val="ListBullet"/>
        <w:spacing w:after="50"/>
      </w:pPr>
      <w:r>
        <w:rPr>
          <w:rFonts w:ascii="Liberation Sans" w:hAnsi="Liberation Sans"/>
          <w:color w:val="1C2530"/>
          <w:sz w:val="20"/>
        </w:rPr>
        <w:t>planner-agnostic by design;</w:t>
      </w:r>
    </w:p>
    <w:p>
      <w:pPr>
        <w:pStyle w:val="ListBullet"/>
        <w:spacing w:after="50"/>
      </w:pPr>
      <w:r>
        <w:rPr>
          <w:rFonts w:ascii="Liberation Sans" w:hAnsi="Liberation Sans"/>
          <w:color w:val="1C2530"/>
          <w:sz w:val="20"/>
        </w:rPr>
        <w:t>protocol-reuse-first.</w:t>
      </w:r>
    </w:p>
    <w:p>
      <w:pPr>
        <w:pStyle w:val="Heading2"/>
      </w:pPr>
      <w:r>
        <w:t>GluLess is not</w:t>
      </w:r>
    </w:p>
    <w:p>
      <w:pPr>
        <w:pStyle w:val="ListBullet"/>
        <w:spacing w:after="50"/>
      </w:pPr>
      <w:r>
        <w:rPr>
          <w:rFonts w:ascii="Liberation Sans" w:hAnsi="Liberation Sans"/>
          <w:color w:val="1C2530"/>
          <w:sz w:val="20"/>
        </w:rPr>
        <w:t>another general-purpose programming language;</w:t>
      </w:r>
    </w:p>
    <w:p>
      <w:pPr>
        <w:pStyle w:val="ListBullet"/>
        <w:spacing w:after="50"/>
      </w:pPr>
      <w:r>
        <w:rPr>
          <w:rFonts w:ascii="Liberation Sans" w:hAnsi="Liberation Sans"/>
          <w:color w:val="1C2530"/>
          <w:sz w:val="20"/>
        </w:rPr>
        <w:t>an API description standard replacing OpenAPI;</w:t>
      </w:r>
    </w:p>
    <w:p>
      <w:pPr>
        <w:pStyle w:val="ListBullet"/>
        <w:spacing w:after="50"/>
      </w:pPr>
      <w:r>
        <w:rPr>
          <w:rFonts w:ascii="Liberation Sans" w:hAnsi="Liberation Sans"/>
          <w:color w:val="1C2530"/>
          <w:sz w:val="20"/>
        </w:rPr>
        <w:t>a tool transport replacing MCP;</w:t>
      </w:r>
    </w:p>
    <w:p>
      <w:pPr>
        <w:pStyle w:val="ListBullet"/>
        <w:spacing w:after="50"/>
      </w:pPr>
      <w:r>
        <w:rPr>
          <w:rFonts w:ascii="Liberation Sans" w:hAnsi="Liberation Sans"/>
          <w:color w:val="1C2530"/>
          <w:sz w:val="20"/>
        </w:rPr>
        <w:t>an agent communication protocol replacing A2A;</w:t>
      </w:r>
    </w:p>
    <w:p>
      <w:pPr>
        <w:pStyle w:val="ListBullet"/>
        <w:spacing w:after="50"/>
      </w:pPr>
      <w:r>
        <w:rPr>
          <w:rFonts w:ascii="Liberation Sans" w:hAnsi="Liberation Sans"/>
          <w:color w:val="1C2530"/>
          <w:sz w:val="20"/>
        </w:rPr>
        <w:t>a frontend protocol replacing AG-UI;</w:t>
      </w:r>
    </w:p>
    <w:p>
      <w:pPr>
        <w:pStyle w:val="ListBullet"/>
        <w:spacing w:after="50"/>
      </w:pPr>
      <w:r>
        <w:rPr>
          <w:rFonts w:ascii="Liberation Sans" w:hAnsi="Liberation Sans"/>
          <w:color w:val="1C2530"/>
          <w:sz w:val="20"/>
        </w:rPr>
        <w:t>a new policy engine replacing Cedar or OPA;</w:t>
      </w:r>
    </w:p>
    <w:p>
      <w:pPr>
        <w:pStyle w:val="ListBullet"/>
        <w:spacing w:after="50"/>
      </w:pPr>
      <w:r>
        <w:rPr>
          <w:rFonts w:ascii="Liberation Sans" w:hAnsi="Liberation Sans"/>
          <w:color w:val="1C2530"/>
          <w:sz w:val="20"/>
        </w:rPr>
        <w:t>a workflow engine replacing Temporal;</w:t>
      </w:r>
    </w:p>
    <w:p>
      <w:pPr>
        <w:pStyle w:val="ListBullet"/>
        <w:spacing w:after="50"/>
      </w:pPr>
      <w:r>
        <w:rPr>
          <w:rFonts w:ascii="Liberation Sans" w:hAnsi="Liberation Sans"/>
          <w:color w:val="1C2530"/>
          <w:sz w:val="20"/>
        </w:rPr>
        <w:t>a secrets manager;</w:t>
      </w:r>
    </w:p>
    <w:p>
      <w:pPr>
        <w:pStyle w:val="ListBullet"/>
        <w:spacing w:after="50"/>
      </w:pPr>
      <w:r>
        <w:rPr>
          <w:rFonts w:ascii="Liberation Sans" w:hAnsi="Liberation Sans"/>
          <w:color w:val="1C2530"/>
          <w:sz w:val="20"/>
        </w:rPr>
        <w:t>a database;</w:t>
      </w:r>
    </w:p>
    <w:p>
      <w:pPr>
        <w:pStyle w:val="ListBullet"/>
        <w:spacing w:after="50"/>
      </w:pPr>
      <w:r>
        <w:rPr>
          <w:rFonts w:ascii="Liberation Sans" w:hAnsi="Liberation Sans"/>
          <w:color w:val="1C2530"/>
          <w:sz w:val="20"/>
        </w:rPr>
        <w:t>a message broker;</w:t>
      </w:r>
    </w:p>
    <w:p>
      <w:pPr>
        <w:pStyle w:val="ListBullet"/>
        <w:spacing w:after="50"/>
      </w:pPr>
      <w:r>
        <w:rPr>
          <w:rFonts w:ascii="Liberation Sans" w:hAnsi="Liberation Sans"/>
          <w:color w:val="1C2530"/>
          <w:sz w:val="20"/>
        </w:rPr>
        <w:t>a requirement that humans hand-author a new syntax.</w:t>
      </w:r>
    </w:p>
    <w:p>
      <w:pPr>
        <w:spacing w:after="120" w:line="274" w:lineRule="auto"/>
      </w:pPr>
      <w:r>
        <w:rPr>
          <w:rFonts w:ascii="Liberation Sans" w:hAnsi="Liberation Sans"/>
          <w:color w:val="1C2530"/>
          <w:sz w:val="21"/>
        </w:rPr>
        <w:t>This boundary is the project’s strongest defense against scope expansion.</w:t>
      </w:r>
    </w:p>
    <w:p>
      <w:pPr>
        <w:pStyle w:val="Heading1"/>
      </w:pPr>
      <w:r>
        <w:t>30. The deeper thesis: APIs are becoming the instruction set for agents</w:t>
      </w:r>
    </w:p>
    <w:p>
      <w:pPr>
        <w:spacing w:after="120" w:line="274" w:lineRule="auto"/>
      </w:pPr>
      <w:r>
        <w:rPr>
          <w:rFonts w:ascii="Liberation Sans" w:hAnsi="Liberation Sans"/>
          <w:color w:val="1C2530"/>
          <w:sz w:val="21"/>
        </w:rPr>
        <w:t>Modern software already exposes enormous portions of the world through typed or semi-typed APIs. OpenAPI describes HTTP operations. MCP exposes model-facing tools and resources. A2A exposes other agents. Cloud platforms expose infrastructure. Git providers expose repositories, reviews, issues, builds, and deployments. SaaS systems expose business state.</w:t>
      </w:r>
    </w:p>
    <w:p>
      <w:pPr>
        <w:spacing w:after="120" w:line="274" w:lineRule="auto"/>
      </w:pPr>
      <w:r>
        <w:rPr>
          <w:rFonts w:ascii="Liberation Sans" w:hAnsi="Liberation Sans"/>
          <w:color w:val="1C2530"/>
          <w:sz w:val="21"/>
        </w:rPr>
        <w:t>From an agent’s perspective, these capabilities increasingly resemble an instruction set.</w:t>
      </w:r>
    </w:p>
    <w:p>
      <w:pPr>
        <w:spacing w:after="120" w:line="274" w:lineRule="auto"/>
      </w:pPr>
      <w:r>
        <w:rPr>
          <w:rFonts w:ascii="Liberation Sans" w:hAnsi="Liberation Sans"/>
          <w:color w:val="1C2530"/>
          <w:sz w:val="21"/>
        </w:rPr>
        <w:t>But an instruction set alone is not a program.</w:t>
      </w:r>
    </w:p>
    <w:p>
      <w:pPr>
        <w:spacing w:after="120" w:line="274" w:lineRule="auto"/>
      </w:pPr>
      <w:r>
        <w:rPr>
          <w:rFonts w:ascii="Liberation Sans" w:hAnsi="Liberation Sans"/>
          <w:color w:val="1C2530"/>
          <w:sz w:val="21"/>
        </w:rPr>
        <w:t>An agent still needs:</w:t>
      </w:r>
    </w:p>
    <w:tbl>
      <w:tblPr>
        <w:tblW w:type="auto" w:w="0"/>
        <w:jc w:val="center"/>
        <w:tblLayout w:type="fixed"/>
        <w:tblLook w:firstColumn="1" w:firstRow="1" w:lastColumn="0" w:lastRow="0" w:noHBand="0" w:noVBand="1" w:val="04A0"/>
        <w:tblBorders>
          <w:top w:val="single" w:sz="3" w:space="0" w:color="D8E0E7"/>
          <w:left w:val="single" w:sz="3" w:space="0" w:color="D8E0E7"/>
          <w:bottom w:val="single" w:sz="3" w:space="0" w:color="D8E0E7"/>
          <w:right w:val="single" w:sz="3" w:space="0" w:color="D8E0E7"/>
          <w:insideH w:val="single" w:sz="3" w:space="0" w:color="D8E0E7"/>
          <w:insideV w:val="single" w:sz="3" w:space="0" w:color="D8E0E7"/>
        </w:tblBorders>
      </w:tblPr>
      <w:tblGrid>
        <w:gridCol w:w="9878"/>
      </w:tblGrid>
      <w:tr>
        <w:tc>
          <w:tcPr>
            <w:tcW w:type="dxa" w:w="9288"/>
            <w:shd w:fill="F5F7F9"/>
            <w:tcMar>
              <w:top w:w="130" w:type="dxa"/>
              <w:start w:w="160" w:type="dxa"/>
              <w:bottom w:w="130" w:type="dxa"/>
              <w:end w:w="160" w:type="dxa"/>
            </w:tcMar>
          </w:tcPr>
          <w:p>
            <w:pPr>
              <w:spacing w:after="0" w:line="252" w:lineRule="auto"/>
            </w:pPr>
            <w:r>
              <w:rPr>
                <w:rFonts w:ascii="Liberation Mono" w:hAnsi="Liberation Mono"/>
                <w:color w:val="283642"/>
                <w:sz w:val="17"/>
              </w:rPr>
              <w:t>what must become true</w:t>
              <w:br/>
            </w:r>
            <w:r>
              <w:rPr>
                <w:rFonts w:ascii="Liberation Mono" w:hAnsi="Liberation Mono"/>
                <w:color w:val="283642"/>
                <w:sz w:val="17"/>
              </w:rPr>
              <w:t>what it may and may not do</w:t>
              <w:br/>
            </w:r>
            <w:r>
              <w:rPr>
                <w:rFonts w:ascii="Liberation Mono" w:hAnsi="Liberation Mono"/>
                <w:color w:val="283642"/>
                <w:sz w:val="17"/>
              </w:rPr>
              <w:t>which capabilities are in scope</w:t>
              <w:br/>
            </w:r>
            <w:r>
              <w:rPr>
                <w:rFonts w:ascii="Liberation Mono" w:hAnsi="Liberation Mono"/>
                <w:color w:val="283642"/>
                <w:sz w:val="17"/>
              </w:rPr>
              <w:t>how execution is accounted</w:t>
              <w:br/>
            </w:r>
            <w:r>
              <w:rPr>
                <w:rFonts w:ascii="Liberation Mono" w:hAnsi="Liberation Mono"/>
                <w:color w:val="283642"/>
                <w:sz w:val="17"/>
              </w:rPr>
              <w:t>what proves completion</w:t>
            </w:r>
          </w:p>
        </w:tc>
      </w:tr>
    </w:tbl>
    <w:p>
      <w:pPr>
        <w:spacing w:after="0"/>
      </w:pPr>
    </w:p>
    <w:p>
      <w:pPr>
        <w:spacing w:after="120" w:line="274" w:lineRule="auto"/>
      </w:pPr>
      <w:r>
        <w:rPr>
          <w:rFonts w:ascii="Liberation Sans" w:hAnsi="Liberation Sans"/>
          <w:color w:val="1C2530"/>
          <w:sz w:val="21"/>
        </w:rPr>
        <w:t>That is the role GluLess is attempting to formalize.</w:t>
      </w:r>
    </w:p>
    <w:p>
      <w:pPr>
        <w:spacing w:after="120" w:line="274" w:lineRule="auto"/>
      </w:pPr>
      <w:r>
        <w:rPr>
          <w:rFonts w:ascii="Liberation Sans" w:hAnsi="Liberation Sans"/>
          <w:color w:val="1C2530"/>
          <w:sz w:val="21"/>
        </w:rPr>
        <w:t>The language therefore need not be large. Its leverage comes from connecting existing capability ecosystems to a small, stable execution contract.</w:t>
      </w:r>
    </w:p>
    <w:p>
      <w:pPr>
        <w:pStyle w:val="Heading1"/>
      </w:pPr>
      <w:r>
        <w:t>31. Conclusion</w:t>
      </w:r>
    </w:p>
    <w:p>
      <w:pPr>
        <w:spacing w:after="120" w:line="274" w:lineRule="auto"/>
      </w:pPr>
      <w:r>
        <w:rPr>
          <w:rFonts w:ascii="Liberation Sans" w:hAnsi="Liberation Sans"/>
          <w:color w:val="1C2530"/>
          <w:sz w:val="21"/>
        </w:rPr>
        <w:t>The emerging agent stack is already rich in protocols and runtimes. OpenAPI describes APIs. MCP exposes tools and context. A2A lets independent agents interoperate. AG-UI connects agent runtimes to interactive frontends. Cedar and OPA provide deterministic policy evaluation. Temporal and related systems provide durable execution. CloudEvents standardizes event envelopes. Terraform and PDDL demonstrate useful ideas around desired state and planning.</w:t>
      </w:r>
    </w:p>
    <w:p>
      <w:pPr>
        <w:spacing w:after="120" w:line="274" w:lineRule="auto"/>
      </w:pPr>
      <w:r>
        <w:rPr>
          <w:rFonts w:ascii="Liberation Sans" w:hAnsi="Liberation Sans"/>
          <w:color w:val="1C2530"/>
          <w:sz w:val="21"/>
        </w:rPr>
        <w:t>GluLess should not reproduce these systems.</w:t>
      </w:r>
    </w:p>
    <w:p>
      <w:pPr>
        <w:spacing w:after="120" w:line="274" w:lineRule="auto"/>
      </w:pPr>
      <w:r>
        <w:rPr>
          <w:rFonts w:ascii="Liberation Sans" w:hAnsi="Liberation Sans"/>
          <w:color w:val="1C2530"/>
          <w:sz w:val="21"/>
        </w:rPr>
        <w:t>Its opportunity is the layer between them:</w:t>
      </w:r>
    </w:p>
    <w:tbl>
      <w:tblPr>
        <w:tblW w:type="auto" w:w="0"/>
        <w:jc w:val="center"/>
        <w:tblLayout w:type="fixed"/>
        <w:tblLook w:firstColumn="1" w:firstRow="1" w:lastColumn="0" w:lastRow="0" w:noHBand="0" w:noVBand="1" w:val="04A0"/>
        <w:tblBorders>
          <w:top w:val="single" w:sz="3" w:space="0" w:color="D8E0E7"/>
          <w:left w:val="single" w:sz="3" w:space="0" w:color="D8E0E7"/>
          <w:bottom w:val="single" w:sz="3" w:space="0" w:color="D8E0E7"/>
          <w:right w:val="single" w:sz="3" w:space="0" w:color="D8E0E7"/>
          <w:insideH w:val="single" w:sz="3" w:space="0" w:color="D8E0E7"/>
          <w:insideV w:val="single" w:sz="3" w:space="0" w:color="D8E0E7"/>
        </w:tblBorders>
      </w:tblPr>
      <w:tblGrid>
        <w:gridCol w:w="9878"/>
      </w:tblGrid>
      <w:tr>
        <w:tc>
          <w:tcPr>
            <w:tcW w:type="dxa" w:w="9288"/>
            <w:shd w:fill="F5F7F9"/>
            <w:tcMar>
              <w:top w:w="130" w:type="dxa"/>
              <w:start w:w="160" w:type="dxa"/>
              <w:bottom w:w="130" w:type="dxa"/>
              <w:end w:w="160" w:type="dxa"/>
            </w:tcMar>
          </w:tcPr>
          <w:p>
            <w:pPr>
              <w:spacing w:after="0" w:line="252" w:lineRule="auto"/>
            </w:pPr>
            <w:r>
              <w:rPr>
                <w:rFonts w:ascii="Liberation Mono" w:hAnsi="Liberation Mono"/>
                <w:color w:val="283642"/>
                <w:sz w:val="17"/>
              </w:rPr>
              <w:t>GOAL</w:t>
              <w:br/>
            </w:r>
            <w:r>
              <w:rPr>
                <w:rFonts w:ascii="Liberation Mono" w:hAnsi="Liberation Mono"/>
                <w:color w:val="283642"/>
                <w:sz w:val="17"/>
              </w:rPr>
              <w:t>what must become true</w:t>
              <w:br/>
            </w:r>
            <w:r>
              <w:rPr>
                <w:rFonts w:ascii="Liberation Mono" w:hAnsi="Liberation Mono"/>
                <w:color w:val="283642"/>
                <w:sz w:val="17"/>
              </w:rPr>
              <w:br/>
            </w:r>
            <w:r>
              <w:rPr>
                <w:rFonts w:ascii="Liberation Mono" w:hAnsi="Liberation Mono"/>
                <w:color w:val="283642"/>
                <w:sz w:val="17"/>
              </w:rPr>
              <w:t>LIMITS</w:t>
              <w:br/>
            </w:r>
            <w:r>
              <w:rPr>
                <w:rFonts w:ascii="Liberation Mono" w:hAnsi="Liberation Mono"/>
                <w:color w:val="283642"/>
                <w:sz w:val="17"/>
              </w:rPr>
              <w:t>what governs every possible execution path</w:t>
              <w:br/>
            </w:r>
            <w:r>
              <w:rPr>
                <w:rFonts w:ascii="Liberation Mono" w:hAnsi="Liberation Mono"/>
                <w:color w:val="283642"/>
                <w:sz w:val="17"/>
              </w:rPr>
              <w:br/>
            </w:r>
            <w:r>
              <w:rPr>
                <w:rFonts w:ascii="Liberation Mono" w:hAnsi="Liberation Mono"/>
                <w:color w:val="283642"/>
                <w:sz w:val="17"/>
              </w:rPr>
              <w:t>UTILITIES</w:t>
              <w:br/>
            </w:r>
            <w:r>
              <w:rPr>
                <w:rFonts w:ascii="Liberation Mono" w:hAnsi="Liberation Mono"/>
                <w:color w:val="283642"/>
                <w:sz w:val="17"/>
              </w:rPr>
              <w:t>what typed capabilities can be used</w:t>
              <w:br/>
            </w:r>
            <w:r>
              <w:rPr>
                <w:rFonts w:ascii="Liberation Mono" w:hAnsi="Liberation Mono"/>
                <w:color w:val="283642"/>
                <w:sz w:val="17"/>
              </w:rPr>
              <w:br/>
            </w:r>
            <w:r>
              <w:rPr>
                <w:rFonts w:ascii="Liberation Mono" w:hAnsi="Liberation Mono"/>
                <w:color w:val="283642"/>
                <w:sz w:val="17"/>
              </w:rPr>
              <w:t>EXECUTION</w:t>
              <w:br/>
            </w:r>
            <w:r>
              <w:rPr>
                <w:rFonts w:ascii="Liberation Mono" w:hAnsi="Liberation Mono"/>
                <w:color w:val="283642"/>
                <w:sz w:val="17"/>
              </w:rPr>
              <w:t>what permitted path an agent selects</w:t>
              <w:br/>
            </w:r>
            <w:r>
              <w:rPr>
                <w:rFonts w:ascii="Liberation Mono" w:hAnsi="Liberation Mono"/>
                <w:color w:val="283642"/>
                <w:sz w:val="17"/>
              </w:rPr>
              <w:br/>
            </w:r>
            <w:r>
              <w:rPr>
                <w:rFonts w:ascii="Liberation Mono" w:hAnsi="Liberation Mono"/>
                <w:color w:val="283642"/>
                <w:sz w:val="17"/>
              </w:rPr>
              <w:t>EVIDENCE</w:t>
              <w:br/>
            </w:r>
            <w:r>
              <w:rPr>
                <w:rFonts w:ascii="Liberation Mono" w:hAnsi="Liberation Mono"/>
                <w:color w:val="283642"/>
                <w:sz w:val="17"/>
              </w:rPr>
              <w:t>what proves the Goal was actually achieved</w:t>
            </w:r>
          </w:p>
        </w:tc>
      </w:tr>
    </w:tbl>
    <w:p>
      <w:pPr>
        <w:spacing w:after="0"/>
      </w:pPr>
    </w:p>
    <w:p>
      <w:pPr>
        <w:spacing w:after="120" w:line="274" w:lineRule="auto"/>
      </w:pPr>
      <w:r>
        <w:rPr>
          <w:rFonts w:ascii="Liberation Sans" w:hAnsi="Liberation Sans"/>
          <w:color w:val="1C2530"/>
          <w:sz w:val="21"/>
        </w:rPr>
        <w:t>If that layer can be made typed, portable, deterministic where it must be deterministic, intelligent where intelligence adds value, and thin enough to compose existing standards, then GluLess becomes more than an agent framework convention.</w:t>
      </w:r>
    </w:p>
    <w:p>
      <w:pPr>
        <w:spacing w:after="120" w:line="274" w:lineRule="auto"/>
      </w:pPr>
      <w:r>
        <w:rPr>
          <w:rFonts w:ascii="Liberation Sans" w:hAnsi="Liberation Sans"/>
          <w:color w:val="1C2530"/>
          <w:sz w:val="21"/>
        </w:rPr>
        <w:t>It becomes an executable contract model for autonomous software.</w:t>
      </w:r>
    </w:p>
    <w:p>
      <w:pPr>
        <w:spacing w:after="120" w:line="274" w:lineRule="auto"/>
      </w:pPr>
      <w:r>
        <w:rPr>
          <w:rFonts w:ascii="Liberation Sans" w:hAnsi="Liberation Sans"/>
          <w:b/>
          <w:color w:val="1C2530"/>
          <w:sz w:val="21"/>
        </w:rPr>
        <w:t>GLU = Goal · Limits · Utilities.</w:t>
      </w:r>
    </w:p>
    <w:p>
      <w:pPr>
        <w:spacing w:after="120" w:line="274" w:lineRule="auto"/>
      </w:pPr>
      <w:r>
        <w:rPr>
          <w:rFonts w:ascii="Liberation Sans" w:hAnsi="Liberation Sans"/>
          <w:b/>
          <w:color w:val="1C2530"/>
          <w:sz w:val="21"/>
        </w:rPr>
        <w:t>The contract is the program.</w:t>
      </w:r>
    </w:p>
    <w:p>
      <w:pPr>
        <w:spacing w:after="120" w:line="274" w:lineRule="auto"/>
      </w:pPr>
      <w:r>
        <w:rPr>
          <w:rFonts w:ascii="Liberation Sans" w:hAnsi="Liberation Sans"/>
          <w:b/>
          <w:color w:val="1C2530"/>
          <w:sz w:val="21"/>
        </w:rPr>
        <w:t>No glue required.</w:t>
      </w:r>
    </w:p>
    <w:p>
      <w:pPr>
        <w:pStyle w:val="Heading1"/>
      </w:pPr>
      <w:r>
        <w:t>References and primary sources</w:t>
      </w:r>
    </w:p>
    <w:p>
      <w:pPr>
        <w:spacing w:after="120" w:line="274" w:lineRule="auto"/>
      </w:pPr>
      <w:r>
        <w:rPr>
          <w:rFonts w:ascii="Liberation Sans" w:hAnsi="Liberation Sans"/>
          <w:color w:val="1C2530"/>
          <w:sz w:val="21"/>
        </w:rPr>
        <w:t xml:space="preserve">[1] OpenAPI Initiative. </w:t>
      </w:r>
      <w:r>
        <w:rPr>
          <w:rFonts w:ascii="Liberation Sans" w:hAnsi="Liberation Sans"/>
          <w:i/>
          <w:color w:val="1C2530"/>
          <w:sz w:val="21"/>
        </w:rPr>
        <w:t>OpenAPI Specification v3.1.1.</w:t>
      </w:r>
      <w:r>
        <w:rPr>
          <w:rFonts w:ascii="Liberation Sans" w:hAnsi="Liberation Sans"/>
          <w:color w:val="1C2530"/>
          <w:sz w:val="21"/>
        </w:rPr>
        <w:t xml:space="preserve"> https://spec.openapis.org/oas/v3.1.1.html</w:t>
      </w:r>
    </w:p>
    <w:p>
      <w:pPr>
        <w:spacing w:after="120" w:line="274" w:lineRule="auto"/>
      </w:pPr>
      <w:r>
        <w:rPr>
          <w:rFonts w:ascii="Liberation Sans" w:hAnsi="Liberation Sans"/>
          <w:color w:val="1C2530"/>
          <w:sz w:val="21"/>
        </w:rPr>
        <w:t xml:space="preserve">[2] Model Context Protocol. </w:t>
      </w:r>
      <w:r>
        <w:rPr>
          <w:rFonts w:ascii="Liberation Sans" w:hAnsi="Liberation Sans"/>
          <w:i/>
          <w:color w:val="1C2530"/>
          <w:sz w:val="21"/>
        </w:rPr>
        <w:t>Specification, revision 2025-11-25.</w:t>
      </w:r>
      <w:r>
        <w:rPr>
          <w:rFonts w:ascii="Liberation Sans" w:hAnsi="Liberation Sans"/>
          <w:color w:val="1C2530"/>
          <w:sz w:val="21"/>
        </w:rPr>
        <w:t xml:space="preserve"> https://modelcontextprotocol.io/specification/2025-11-25</w:t>
      </w:r>
    </w:p>
    <w:p>
      <w:pPr>
        <w:spacing w:after="120" w:line="274" w:lineRule="auto"/>
      </w:pPr>
      <w:r>
        <w:rPr>
          <w:rFonts w:ascii="Liberation Sans" w:hAnsi="Liberation Sans"/>
          <w:color w:val="1C2530"/>
          <w:sz w:val="21"/>
        </w:rPr>
        <w:t xml:space="preserve">[3] Model Context Protocol. </w:t>
      </w:r>
      <w:r>
        <w:rPr>
          <w:rFonts w:ascii="Liberation Sans" w:hAnsi="Liberation Sans"/>
          <w:i/>
          <w:color w:val="1C2530"/>
          <w:sz w:val="21"/>
        </w:rPr>
        <w:t>Authorization and Tools specifications.</w:t>
      </w:r>
      <w:r>
        <w:rPr>
          <w:rFonts w:ascii="Liberation Sans" w:hAnsi="Liberation Sans"/>
          <w:color w:val="1C2530"/>
          <w:sz w:val="21"/>
        </w:rPr>
        <w:t xml:space="preserve"> https://modelcontextprotocol.io/specification/2025-11-25/basic/authorization and https://modelcontextprotocol.io/specification/2025-11-25/server/tools</w:t>
      </w:r>
    </w:p>
    <w:p>
      <w:pPr>
        <w:spacing w:after="120" w:line="274" w:lineRule="auto"/>
      </w:pPr>
      <w:r>
        <w:rPr>
          <w:rFonts w:ascii="Liberation Sans" w:hAnsi="Liberation Sans"/>
          <w:color w:val="1C2530"/>
          <w:sz w:val="21"/>
        </w:rPr>
        <w:t xml:space="preserve">[4] Agent2Agent Protocol. </w:t>
      </w:r>
      <w:r>
        <w:rPr>
          <w:rFonts w:ascii="Liberation Sans" w:hAnsi="Liberation Sans"/>
          <w:i/>
          <w:color w:val="1C2530"/>
          <w:sz w:val="21"/>
        </w:rPr>
        <w:t>A2A Protocol Specification 1.0.0.</w:t>
      </w:r>
      <w:r>
        <w:rPr>
          <w:rFonts w:ascii="Liberation Sans" w:hAnsi="Liberation Sans"/>
          <w:color w:val="1C2530"/>
          <w:sz w:val="21"/>
        </w:rPr>
        <w:t xml:space="preserve"> https://a2a-protocol.org/dev/specification/</w:t>
      </w:r>
    </w:p>
    <w:p>
      <w:pPr>
        <w:spacing w:after="120" w:line="274" w:lineRule="auto"/>
      </w:pPr>
      <w:r>
        <w:rPr>
          <w:rFonts w:ascii="Liberation Sans" w:hAnsi="Liberation Sans"/>
          <w:color w:val="1C2530"/>
          <w:sz w:val="21"/>
        </w:rPr>
        <w:t xml:space="preserve">[5] AG-UI Protocol. </w:t>
      </w:r>
      <w:r>
        <w:rPr>
          <w:rFonts w:ascii="Liberation Sans" w:hAnsi="Liberation Sans"/>
          <w:i/>
          <w:color w:val="1C2530"/>
          <w:sz w:val="21"/>
        </w:rPr>
        <w:t>Events and State Management documentation.</w:t>
      </w:r>
      <w:r>
        <w:rPr>
          <w:rFonts w:ascii="Liberation Sans" w:hAnsi="Liberation Sans"/>
          <w:color w:val="1C2530"/>
          <w:sz w:val="21"/>
        </w:rPr>
        <w:t xml:space="preserve"> https://github.com/ag-ui-protocol/ag-ui and https://docs.ag-ui.com/</w:t>
      </w:r>
    </w:p>
    <w:p>
      <w:pPr>
        <w:spacing w:after="120" w:line="274" w:lineRule="auto"/>
      </w:pPr>
      <w:r>
        <w:rPr>
          <w:rFonts w:ascii="Liberation Sans" w:hAnsi="Liberation Sans"/>
          <w:color w:val="1C2530"/>
          <w:sz w:val="21"/>
        </w:rPr>
        <w:t xml:space="preserve">[6] Cedar Policy Language. </w:t>
      </w:r>
      <w:r>
        <w:rPr>
          <w:rFonts w:ascii="Liberation Sans" w:hAnsi="Liberation Sans"/>
          <w:i/>
          <w:color w:val="1C2530"/>
          <w:sz w:val="21"/>
        </w:rPr>
        <w:t>Reference Guide and Authorization semantics.</w:t>
      </w:r>
      <w:r>
        <w:rPr>
          <w:rFonts w:ascii="Liberation Sans" w:hAnsi="Liberation Sans"/>
          <w:color w:val="1C2530"/>
          <w:sz w:val="21"/>
        </w:rPr>
        <w:t xml:space="preserve"> https://docs.cedarpolicy.com/</w:t>
      </w:r>
    </w:p>
    <w:p>
      <w:pPr>
        <w:spacing w:after="120" w:line="274" w:lineRule="auto"/>
      </w:pPr>
      <w:r>
        <w:rPr>
          <w:rFonts w:ascii="Liberation Sans" w:hAnsi="Liberation Sans"/>
          <w:color w:val="1C2530"/>
          <w:sz w:val="21"/>
        </w:rPr>
        <w:t xml:space="preserve">[7] Open Policy Agent. </w:t>
      </w:r>
      <w:r>
        <w:rPr>
          <w:rFonts w:ascii="Liberation Sans" w:hAnsi="Liberation Sans"/>
          <w:i/>
          <w:color w:val="1C2530"/>
          <w:sz w:val="21"/>
        </w:rPr>
        <w:t>Policy Language / Rego.</w:t>
      </w:r>
      <w:r>
        <w:rPr>
          <w:rFonts w:ascii="Liberation Sans" w:hAnsi="Liberation Sans"/>
          <w:color w:val="1C2530"/>
          <w:sz w:val="21"/>
        </w:rPr>
        <w:t xml:space="preserve"> https://www.openpolicyagent.org/docs/policy-language</w:t>
      </w:r>
    </w:p>
    <w:p>
      <w:pPr>
        <w:spacing w:after="120" w:line="274" w:lineRule="auto"/>
      </w:pPr>
      <w:r>
        <w:rPr>
          <w:rFonts w:ascii="Liberation Sans" w:hAnsi="Liberation Sans"/>
          <w:color w:val="1C2530"/>
          <w:sz w:val="21"/>
        </w:rPr>
        <w:t xml:space="preserve">[8] Temporal Technologies. </w:t>
      </w:r>
      <w:r>
        <w:rPr>
          <w:rFonts w:ascii="Liberation Sans" w:hAnsi="Liberation Sans"/>
          <w:i/>
          <w:color w:val="1C2530"/>
          <w:sz w:val="21"/>
        </w:rPr>
        <w:t>Temporal Platform Documentation.</w:t>
      </w:r>
      <w:r>
        <w:rPr>
          <w:rFonts w:ascii="Liberation Sans" w:hAnsi="Liberation Sans"/>
          <w:color w:val="1C2530"/>
          <w:sz w:val="21"/>
        </w:rPr>
        <w:t xml:space="preserve"> https://docs.temporal.io/</w:t>
      </w:r>
    </w:p>
    <w:p>
      <w:pPr>
        <w:spacing w:after="120" w:line="274" w:lineRule="auto"/>
      </w:pPr>
      <w:r>
        <w:rPr>
          <w:rFonts w:ascii="Liberation Sans" w:hAnsi="Liberation Sans"/>
          <w:color w:val="1C2530"/>
          <w:sz w:val="21"/>
        </w:rPr>
        <w:t xml:space="preserve">[9] Amazon Web Services. </w:t>
      </w:r>
      <w:r>
        <w:rPr>
          <w:rFonts w:ascii="Liberation Sans" w:hAnsi="Liberation Sans"/>
          <w:i/>
          <w:color w:val="1C2530"/>
          <w:sz w:val="21"/>
        </w:rPr>
        <w:t>AWS Step Functions state machines.</w:t>
      </w:r>
      <w:r>
        <w:rPr>
          <w:rFonts w:ascii="Liberation Sans" w:hAnsi="Liberation Sans"/>
          <w:color w:val="1C2530"/>
          <w:sz w:val="21"/>
        </w:rPr>
        <w:t xml:space="preserve"> https://docs.aws.amazon.com/step-functions/latest/dg/concepts-statemachines.html</w:t>
      </w:r>
    </w:p>
    <w:p>
      <w:pPr>
        <w:spacing w:after="120" w:line="274" w:lineRule="auto"/>
      </w:pPr>
      <w:r>
        <w:rPr>
          <w:rFonts w:ascii="Liberation Sans" w:hAnsi="Liberation Sans"/>
          <w:color w:val="1C2530"/>
          <w:sz w:val="21"/>
        </w:rPr>
        <w:t xml:space="preserve">[10] LangChain. </w:t>
      </w:r>
      <w:r>
        <w:rPr>
          <w:rFonts w:ascii="Liberation Sans" w:hAnsi="Liberation Sans"/>
          <w:i/>
          <w:color w:val="1C2530"/>
          <w:sz w:val="21"/>
        </w:rPr>
        <w:t>LangGraph overview and persistence documentation.</w:t>
      </w:r>
      <w:r>
        <w:rPr>
          <w:rFonts w:ascii="Liberation Sans" w:hAnsi="Liberation Sans"/>
          <w:color w:val="1C2530"/>
          <w:sz w:val="21"/>
        </w:rPr>
        <w:t xml:space="preserve"> https://docs.langchain.com/oss/python/langgraph/overview</w:t>
      </w:r>
    </w:p>
    <w:p>
      <w:pPr>
        <w:spacing w:after="120" w:line="274" w:lineRule="auto"/>
      </w:pPr>
      <w:r>
        <w:rPr>
          <w:rFonts w:ascii="Liberation Sans" w:hAnsi="Liberation Sans"/>
          <w:color w:val="1C2530"/>
          <w:sz w:val="21"/>
        </w:rPr>
        <w:t xml:space="preserve">[11] HashiCorp. </w:t>
      </w:r>
      <w:r>
        <w:rPr>
          <w:rFonts w:ascii="Liberation Sans" w:hAnsi="Liberation Sans"/>
          <w:i/>
          <w:color w:val="1C2530"/>
          <w:sz w:val="21"/>
        </w:rPr>
        <w:t>Terraform Configuration Language Overview.</w:t>
      </w:r>
      <w:r>
        <w:rPr>
          <w:rFonts w:ascii="Liberation Sans" w:hAnsi="Liberation Sans"/>
          <w:color w:val="1C2530"/>
          <w:sz w:val="21"/>
        </w:rPr>
        <w:t xml:space="preserve"> https://developer.hashicorp.com/terraform/language</w:t>
      </w:r>
    </w:p>
    <w:p>
      <w:pPr>
        <w:spacing w:after="120" w:line="274" w:lineRule="auto"/>
      </w:pPr>
      <w:r>
        <w:rPr>
          <w:rFonts w:ascii="Liberation Sans" w:hAnsi="Liberation Sans"/>
          <w:color w:val="1C2530"/>
          <w:sz w:val="21"/>
        </w:rPr>
        <w:t xml:space="preserve">[12] Planning.wiki. </w:t>
      </w:r>
      <w:r>
        <w:rPr>
          <w:rFonts w:ascii="Liberation Sans" w:hAnsi="Liberation Sans"/>
          <w:i/>
          <w:color w:val="1C2530"/>
          <w:sz w:val="21"/>
        </w:rPr>
        <w:t>Planning Domain Definition Language (PDDL) reference.</w:t>
      </w:r>
      <w:r>
        <w:rPr>
          <w:rFonts w:ascii="Liberation Sans" w:hAnsi="Liberation Sans"/>
          <w:color w:val="1C2530"/>
          <w:sz w:val="21"/>
        </w:rPr>
        <w:t xml:space="preserve"> https://planning.wiki/guide/whatis/pddl</w:t>
      </w:r>
    </w:p>
    <w:p>
      <w:pPr>
        <w:spacing w:after="120" w:line="274" w:lineRule="auto"/>
      </w:pPr>
      <w:r>
        <w:rPr>
          <w:rFonts w:ascii="Liberation Sans" w:hAnsi="Liberation Sans"/>
          <w:color w:val="1C2530"/>
          <w:sz w:val="21"/>
        </w:rPr>
        <w:t xml:space="preserve">[13] Cloud Native Computing Foundation. </w:t>
      </w:r>
      <w:r>
        <w:rPr>
          <w:rFonts w:ascii="Liberation Sans" w:hAnsi="Liberation Sans"/>
          <w:i/>
          <w:color w:val="1C2530"/>
          <w:sz w:val="21"/>
        </w:rPr>
        <w:t>CloudEvents.</w:t>
      </w:r>
      <w:r>
        <w:rPr>
          <w:rFonts w:ascii="Liberation Sans" w:hAnsi="Liberation Sans"/>
          <w:color w:val="1C2530"/>
          <w:sz w:val="21"/>
        </w:rPr>
        <w:t xml:space="preserve"> https://cloudevents.io/</w:t>
      </w:r>
    </w:p>
    <w:p>
      <w:pPr>
        <w:spacing w:after="120" w:line="274" w:lineRule="auto"/>
      </w:pPr>
      <w:r>
        <w:rPr>
          <w:rFonts w:ascii="Liberation Sans" w:hAnsi="Liberation Sans"/>
          <w:color w:val="1C2530"/>
          <w:sz w:val="21"/>
        </w:rPr>
        <w:t>Additional relevant standards:</w:t>
      </w:r>
    </w:p>
    <w:p>
      <w:pPr>
        <w:pStyle w:val="ListBullet"/>
        <w:spacing w:after="50"/>
      </w:pPr>
      <w:r>
        <w:rPr>
          <w:rFonts w:ascii="Liberation Sans" w:hAnsi="Liberation Sans"/>
          <w:color w:val="1C2530"/>
          <w:sz w:val="20"/>
        </w:rPr>
        <w:t>JSON Schema Draft 2020-12: https://json-schema.org/draft/2020-12</w:t>
      </w:r>
    </w:p>
    <w:p>
      <w:pPr>
        <w:pStyle w:val="ListBullet"/>
        <w:spacing w:after="50"/>
      </w:pPr>
      <w:r>
        <w:rPr>
          <w:rFonts w:ascii="Liberation Sans" w:hAnsi="Liberation Sans"/>
          <w:color w:val="1C2530"/>
          <w:sz w:val="20"/>
        </w:rPr>
        <w:t>gRPC: https://grpc.io/docs/</w:t>
      </w:r>
    </w:p>
    <w:p>
      <w:pPr>
        <w:pStyle w:val="ListBullet"/>
        <w:spacing w:after="50"/>
      </w:pPr>
      <w:r>
        <w:rPr>
          <w:rFonts w:ascii="Liberation Sans" w:hAnsi="Liberation Sans"/>
          <w:color w:val="1C2530"/>
          <w:sz w:val="20"/>
        </w:rPr>
        <w:t>W3C SHACL: https://www.w3.org/TR/shacl/</w:t>
      </w:r>
    </w:p>
    <w:p>
      <w:pPr>
        <w:pStyle w:val="ListBullet"/>
        <w:spacing w:after="50"/>
      </w:pPr>
      <w:r>
        <w:rPr>
          <w:rFonts w:ascii="Liberation Sans" w:hAnsi="Liberation Sans"/>
          <w:color w:val="1C2530"/>
          <w:sz w:val="20"/>
        </w:rPr>
        <w:t>W3C PROV: https://www.w3.org/TR/prov-overview/</w:t>
      </w:r>
    </w:p>
    <w:p>
      <w:pPr>
        <w:pStyle w:val="ListBullet"/>
        <w:spacing w:after="50"/>
      </w:pPr>
      <w:r>
        <w:rPr>
          <w:rFonts w:ascii="Liberation Sans" w:hAnsi="Liberation Sans"/>
          <w:color w:val="1C2530"/>
          <w:sz w:val="20"/>
        </w:rPr>
        <w:t>OMG Decision Model and Notation (DMN): https://www.omg.org/dmn/</w:t>
      </w:r>
    </w:p>
    <w:p>
      <w:pPr>
        <w:pStyle w:val="Heading1"/>
      </w:pPr>
      <w:r>
        <w:t>Editorial notes for curation</w:t>
      </w:r>
    </w:p>
    <w:p>
      <w:pPr>
        <w:spacing w:after="120" w:line="274" w:lineRule="auto"/>
      </w:pPr>
      <w:r>
        <w:rPr>
          <w:rFonts w:ascii="Liberation Sans" w:hAnsi="Liberation Sans"/>
          <w:color w:val="1C2530"/>
          <w:sz w:val="21"/>
        </w:rPr>
        <w:t>This draft deliberately makes several choices that should remain subject to implementation evidence:</w:t>
      </w:r>
    </w:p>
    <w:p>
      <w:pPr>
        <w:pStyle w:val="ListNumber"/>
        <w:spacing w:after="50"/>
      </w:pPr>
      <w:r>
        <w:rPr>
          <w:rFonts w:ascii="Liberation Sans" w:hAnsi="Liberation Sans"/>
          <w:b/>
          <w:color w:val="1C2530"/>
          <w:sz w:val="20"/>
        </w:rPr>
        <w:t>“Language” means canonical contract semantics, not necessarily a human-authored syntax.</w:t>
      </w:r>
      <w:r>
        <w:rPr>
          <w:rFonts w:ascii="Liberation Sans" w:hAnsi="Liberation Sans"/>
          <w:color w:val="1C2530"/>
          <w:sz w:val="20"/>
        </w:rPr>
        <w:t xml:space="preserve"> A future surface language can be optional.</w:t>
      </w:r>
    </w:p>
    <w:p>
      <w:pPr>
        <w:pStyle w:val="ListNumber"/>
        <w:spacing w:after="50"/>
      </w:pPr>
      <w:r>
        <w:rPr>
          <w:rFonts w:ascii="Liberation Sans" w:hAnsi="Liberation Sans"/>
          <w:b/>
          <w:color w:val="1C2530"/>
          <w:sz w:val="20"/>
        </w:rPr>
        <w:t>GluLess is positioned above protocols rather than against them.</w:t>
      </w:r>
      <w:r>
        <w:rPr>
          <w:rFonts w:ascii="Liberation Sans" w:hAnsi="Liberation Sans"/>
          <w:color w:val="1C2530"/>
          <w:sz w:val="20"/>
        </w:rPr>
        <w:t xml:space="preserve"> If an existing standard grows to own a GluLess semantic cleanly, GluLess should reuse it.</w:t>
      </w:r>
    </w:p>
    <w:p>
      <w:pPr>
        <w:pStyle w:val="ListNumber"/>
        <w:spacing w:after="50"/>
      </w:pPr>
      <w:r>
        <w:rPr>
          <w:rFonts w:ascii="Liberation Sans" w:hAnsi="Liberation Sans"/>
          <w:b/>
          <w:color w:val="1C2530"/>
          <w:sz w:val="20"/>
        </w:rPr>
        <w:t>Evidence is elevated to a first-class concept.</w:t>
      </w:r>
      <w:r>
        <w:rPr>
          <w:rFonts w:ascii="Liberation Sans" w:hAnsi="Liberation Sans"/>
          <w:color w:val="1C2530"/>
          <w:sz w:val="20"/>
        </w:rPr>
        <w:t xml:space="preserve"> This is one of the most differentiating claims and should be tested in the first vertical slice.</w:t>
      </w:r>
    </w:p>
    <w:p>
      <w:pPr>
        <w:pStyle w:val="ListNumber"/>
        <w:spacing w:after="50"/>
      </w:pPr>
      <w:r>
        <w:rPr>
          <w:rFonts w:ascii="Liberation Sans" w:hAnsi="Liberation Sans"/>
          <w:b/>
          <w:color w:val="1C2530"/>
          <w:sz w:val="20"/>
        </w:rPr>
        <w:t>The MVP should import OpenAPI first.</w:t>
      </w:r>
      <w:r>
        <w:rPr>
          <w:rFonts w:ascii="Liberation Sans" w:hAnsi="Liberation Sans"/>
          <w:color w:val="1C2530"/>
          <w:sz w:val="20"/>
        </w:rPr>
        <w:t xml:space="preserve"> This provides the fastest path from an established typed interface to a real Utility invocation.</w:t>
      </w:r>
    </w:p>
    <w:p>
      <w:pPr>
        <w:pStyle w:val="ListNumber"/>
        <w:spacing w:after="50"/>
      </w:pPr>
      <w:r>
        <w:rPr>
          <w:rFonts w:ascii="Liberation Sans" w:hAnsi="Liberation Sans"/>
          <w:b/>
          <w:color w:val="1C2530"/>
          <w:sz w:val="20"/>
        </w:rPr>
        <w:t>Limits are broader than authorization.</w:t>
      </w:r>
      <w:r>
        <w:rPr>
          <w:rFonts w:ascii="Liberation Sans" w:hAnsi="Liberation Sans"/>
          <w:color w:val="1C2530"/>
          <w:sz w:val="20"/>
        </w:rPr>
        <w:t xml:space="preserve"> Policy-engine reuse is encouraged, but budgets, approvals, invariants, and evidence requirements may require runtime-native enforcement.</w:t>
      </w:r>
    </w:p>
    <w:p>
      <w:pPr>
        <w:pStyle w:val="ListNumber"/>
        <w:spacing w:after="50"/>
      </w:pPr>
      <w:r>
        <w:rPr>
          <w:rFonts w:ascii="Liberation Sans" w:hAnsi="Liberation Sans"/>
          <w:b/>
          <w:color w:val="1C2530"/>
          <w:sz w:val="20"/>
        </w:rPr>
        <w:t>The paper intentionally avoids inventing final syntax.</w:t>
      </w:r>
      <w:r>
        <w:rPr>
          <w:rFonts w:ascii="Liberation Sans" w:hAnsi="Liberation Sans"/>
          <w:color w:val="1C2530"/>
          <w:sz w:val="20"/>
        </w:rPr>
        <w:t xml:space="preserve"> Syntax should follow the IR and runtime semantics, not lead them.</w:t>
      </w:r>
    </w:p>
    <w:sectPr w:rsidR="00FC693F" w:rsidRPr="0006063C" w:rsidSect="00034616">
      <w:headerReference w:type="default" r:id="rId9"/>
      <w:footerReference w:type="default" r:id="rId10"/>
      <w:pgSz w:w="12240" w:h="15840"/>
      <w:pgMar w:top="1037" w:right="1181" w:bottom="1008" w:left="1181"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E6872"/>
        <w:sz w:val="14"/>
      </w:rPr>
      <w:t>GLU = Goal · Limits · Utilities     |     The contract is the program.</w:t>
    </w:r>
    <w:r>
      <w:rPr>
        <w:rFonts w:ascii="Liberation Sans" w:hAnsi="Liberation Sans"/>
        <w:color w:val="5E6872"/>
        <w:sz w:val="14"/>
      </w:rPr>
      <w:t xml:space="preserve">     |     </w:t>
    </w:r>
    <w:r>
      <w:rPr>
        <w:rFonts w:ascii="Liberation Sans" w:hAnsi="Liberation Sans"/>
        <w:color w:val="5E6872"/>
        <w:sz w:val="14"/>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56718C"/>
        <w:sz w:val="14"/>
      </w:rPr>
      <w:t>GLULESS  /  RESEARCH WHITEPAPER  /  DRAFT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Liberation Sans" w:hAnsi="Liberation Sans"/>
      <w:color w:val="1C25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Liberation Sans" w:hAnsi="Liberation Sans"/>
      <w:b/>
      <w:bCs/>
      <w:color w:val="213A5C"/>
      <w:sz w:val="38"/>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Liberation Sans" w:hAnsi="Liberation Sans"/>
      <w:b/>
      <w:bCs/>
      <w:color w:val="213A5C"/>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Liberation Sans" w:hAnsi="Liberation Sans"/>
      <w:b/>
      <w:bCs/>
      <w:color w:val="56718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GluLess — An Agent-Native Executable Contract Language and Runtime</dc:title>
  <dc:subject>Research whitepaper on Goal · Limits · Utilities and the GluLess runtime architecture</dc:subject>
  <dc:creator>GluLess Project</dc:creator>
  <cp:keywords>GluLess, GLU, agents, executable contracts, Goal, Limits, Utilities, AI agents, OpenAPI, MCP, A2A</cp:keywords>
  <dc:description>generated by python-docx</dc:description>
  <cp:lastModifiedBy/>
  <cp:revision>1</cp:revision>
  <dcterms:created xsi:type="dcterms:W3CDTF">2013-12-23T23:15:00Z</dcterms:created>
  <dcterms:modified xsi:type="dcterms:W3CDTF">2013-12-23T23:15:00Z</dcterms:modified>
  <cp:category/>
</cp:coreProperties>
</file>