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Goodbe Dashboard</w:t>
      </w:r>
    </w:p>
    <w:p>
      <w:pPr>
        <w:pStyle w:val="Heading1"/>
      </w:pPr>
      <w:r>
        <w:t>Como puxamos a EVASÃO</w:t>
      </w:r>
    </w:p>
    <w:p>
      <w:r>
        <w:rPr>
          <w:color w:val="666666"/>
          <w:sz w:val="20"/>
        </w:rPr>
        <w:t>Documento técnico-operacional · v2 detalhada · Junho/2026 · cobre o card "% Evasão" do Painel, o cálculo do percentual, o modal de cancelamentos exportável e — importante nesta versão — POR QUE alguns cancelamentos podem não aparecer ("não vem tudo").</w:t>
      </w:r>
    </w:p>
    <w:p>
      <w:pPr>
        <w:pStyle w:val="Heading1"/>
      </w:pPr>
      <w:r>
        <w:t>0. Em resumo: por que "não vem tudo"</w:t>
      </w:r>
    </w:p>
    <w:p>
      <w:r>
        <w:rPr>
          <w:b w:val="0"/>
          <w:i w:val="0"/>
        </w:rPr>
        <w:t>A contagem de evasão pode ficar ABAIXO do número real de cancelamentos por seis motivos. Os dois primeiros são os mais comuns e estão detalhados na seção 9:</w:t>
      </w:r>
    </w:p>
    <w:p>
      <w:pPr>
        <w:pStyle w:val="ListBullet"/>
      </w:pPr>
      <w:r>
        <w:rPr>
          <w:b/>
          <w:color w:val="B02A2A"/>
        </w:rPr>
        <w:t xml:space="preserve">1. Janela por data efetiva — </w:t>
      </w:r>
      <w:r>
        <w:t>a janela usa cancelDate (data EFETIVA do cancelamento), não a data em que ele foi registrado. Cancelamento agendado para terminar num mês futuro (fim de fidelidade), ou registrado agora mas com data efetiva em outro mês, NÃO entra na janela do mês corrente.</w:t>
      </w:r>
    </w:p>
    <w:p>
      <w:pPr>
        <w:pStyle w:val="ListBullet"/>
      </w:pPr>
      <w:r>
        <w:rPr>
          <w:b/>
          <w:color w:val="B02A2A"/>
        </w:rPr>
        <w:t xml:space="preserve">2. Parcial por 429 (rate-limit) — </w:t>
      </w:r>
      <w:r>
        <w:t>se uma unidade estoura as 8 tentativas de retry no 429, a paginação dela quebra e ela entra PARCIAL — os cancelamentos dessa unidade somem da conta (só sinalizado com "⚠ Dados parciais").</w:t>
      </w:r>
    </w:p>
    <w:p>
      <w:pPr>
        <w:pStyle w:val="ListBullet"/>
      </w:pPr>
      <w:r>
        <w:rPr>
          <w:b/>
          <w:color w:val="B87A00"/>
        </w:rPr>
        <w:t xml:space="preserve">3. Teto de segurança — </w:t>
      </w:r>
      <w:r>
        <w:t>coleta para em skip = 5.000 registros por unidade (raro num mês).</w:t>
      </w:r>
    </w:p>
    <w:p>
      <w:pPr>
        <w:pStyle w:val="ListBullet"/>
      </w:pPr>
      <w:r>
        <w:rPr>
          <w:b/>
          <w:color w:val="B87A00"/>
        </w:rPr>
        <w:t xml:space="preserve">4. Filtros de produto — </w:t>
      </w:r>
      <w:r>
        <w:t>transfers / agregadores / VIPs são excluídos de propósito; se um cancelamento real estiver marcado como um desses no EVO (por engano de cadastro), ele some.</w:t>
      </w:r>
    </w:p>
    <w:p>
      <w:pPr>
        <w:pStyle w:val="ListBullet"/>
      </w:pPr>
      <w:r>
        <w:rPr>
          <w:b/>
          <w:color w:val="B87A00"/>
        </w:rPr>
        <w:t xml:space="preserve">5. Sem histórico — </w:t>
      </w:r>
      <w:r>
        <w:t>só o mês corrente é consultado ao vivo; meses passados mostram "—" (sem histórico de evasão).</w:t>
      </w:r>
    </w:p>
    <w:p>
      <w:pPr>
        <w:pStyle w:val="ListBullet"/>
      </w:pPr>
      <w:r>
        <w:rPr>
          <w:b/>
          <w:color w:val="B87A00"/>
        </w:rPr>
        <w:t xml:space="preserve">6. Formato de resposta — </w:t>
      </w:r>
      <w:r>
        <w:t>se o EVO mudar o formato de resposta (wrapper), o parser pode devolver lista vazia para aquela página.</w:t>
      </w:r>
    </w:p>
    <w:p>
      <w:pPr>
        <w:pStyle w:val="Heading1"/>
      </w:pPr>
      <w:r>
        <w:t>1. Visão geral</w:t>
      </w:r>
    </w:p>
    <w:p>
      <w:r>
        <w:rPr>
          <w:b w:val="0"/>
          <w:i w:val="0"/>
        </w:rPr>
        <w:t>Evasão, no dashboard, é o cancelamento real de contrato de membro pagante dentro do mês corrente. Não confundir com inadimplência (cliente que continua ativo mas deve). O número do card "% Evasão" é uma porcentagem:</w:t>
      </w:r>
    </w:p>
    <w:p>
      <w:r>
        <w:rPr>
          <w:rFonts w:ascii="Consolas" w:hAnsi="Consolas" w:cs="Consolas"/>
          <w:sz w:val="18"/>
        </w:rPr>
        <w:t>% Evasão = cancelamentos do mês ÷ membros ativos × 100</w:t>
      </w:r>
    </w:p>
    <w:p>
      <w:r>
        <w:rPr>
          <w:b w:val="0"/>
          <w:i w:val="0"/>
        </w:rPr>
        <w:t>Cada uma das 7 unidades puxa seus próprios cancelamentos com o seu token (VITE_EVO_TOKEN_&lt;UNIDADE&gt;); o total da rede é a soma das unidades visíveis no filtro de unidades do Painel.</w:t>
      </w:r>
    </w:p>
    <w:p>
      <w:r>
        <w:rPr>
          <w:b/>
          <w:i w:val="0"/>
        </w:rPr>
        <w:t>Regra de ouro: só entra na conta quem era pagante direto e cancelou de verdade. Transferências entre unidades, clientes de agregador (Gympass/TotalPass) e contratos VIP/cortesia ficam de fora.</w:t>
      </w:r>
    </w:p>
    <w:p>
      <w:pPr>
        <w:pStyle w:val="Heading1"/>
      </w:pPr>
      <w:r>
        <w:t>2. De onde vêm os dados</w:t>
      </w:r>
    </w:p>
    <w:p>
      <w:r>
        <w:rPr>
          <w:b w:val="0"/>
          <w:i w:val="0"/>
        </w:rPr>
        <w:t>Fonte: API de integração da EVO (W12), via proxy /evo-api (Vite/nginx) → https://evo-integracao-api.w12app.com.br.</w:t>
      </w:r>
    </w:p>
    <w:p>
      <w:pPr>
        <w:pStyle w:val="Heading2"/>
      </w:pPr>
      <w:r>
        <w:t>2.1. Endpoint e parâmetros</w:t>
      </w:r>
    </w:p>
    <w:p>
      <w:r>
        <w:rPr>
          <w:rFonts w:ascii="Consolas" w:hAnsi="Consolas" w:cs="Consolas"/>
          <w:sz w:val="18"/>
        </w:rPr>
        <w:t>GET /api/v3/membermembership</w:t>
      </w:r>
      <w:r>
        <w:rPr>
          <w:rFonts w:ascii="Consolas" w:hAnsi="Consolas" w:cs="Consolas"/>
          <w:sz w:val="18"/>
        </w:rPr>
        <w:br/>
        <w:t xml:space="preserve">  ?cancelDateStart=&lt;1º dia do mês corrente&gt;   // ex: 2026-06-01</w:t>
      </w:r>
      <w:r>
        <w:rPr>
          <w:rFonts w:ascii="Consolas" w:hAnsi="Consolas" w:cs="Consolas"/>
          <w:sz w:val="18"/>
        </w:rPr>
        <w:br/>
        <w:t xml:space="preserve">  &amp;cancelDateEnd=&lt;hoje&gt;                        // ex: 2026-06-11</w:t>
      </w:r>
      <w:r>
        <w:rPr>
          <w:rFonts w:ascii="Consolas" w:hAnsi="Consolas" w:cs="Consolas"/>
          <w:sz w:val="18"/>
        </w:rPr>
        <w:br/>
        <w:t xml:space="preserve">  &amp;showTransfers=false      // transferência entre unidades NÃO é evasão</w:t>
      </w:r>
      <w:r>
        <w:rPr>
          <w:rFonts w:ascii="Consolas" w:hAnsi="Consolas" w:cs="Consolas"/>
          <w:sz w:val="18"/>
        </w:rPr>
        <w:br/>
        <w:t xml:space="preserve">  &amp;showAggregators=false    // Gympass/TotalPass fora</w:t>
      </w:r>
      <w:r>
        <w:rPr>
          <w:rFonts w:ascii="Consolas" w:hAnsi="Consolas" w:cs="Consolas"/>
          <w:sz w:val="18"/>
        </w:rPr>
        <w:br/>
        <w:t xml:space="preserve">  &amp;showVips=false           // VIP/cortesia fora</w:t>
      </w:r>
      <w:r>
        <w:rPr>
          <w:rFonts w:ascii="Consolas" w:hAnsi="Consolas" w:cs="Consolas"/>
          <w:sz w:val="18"/>
        </w:rPr>
        <w:br/>
        <w:t xml:space="preserve">  &amp;take=25&amp;skip=&lt;paginação&gt;</w:t>
      </w:r>
    </w:p>
    <w:tbl>
      <w:tblPr>
        <w:tblStyle w:val="LightGrid-Accent1"/>
        <w:tblW w:type="auto" w:w="0"/>
        <w:tblLayout w:type="fixed"/>
        <w:tblLook w:firstColumn="1" w:firstRow="1" w:lastColumn="0" w:lastRow="0" w:noHBand="0" w:noVBand="1" w:val="04A0"/>
      </w:tblPr>
      <w:tblGrid>
        <w:gridCol w:w="4320"/>
        <w:gridCol w:w="4320"/>
      </w:tblGrid>
      <w:tr>
        <w:tc>
          <w:tcPr>
            <w:tcW w:type="dxa" w:w="3168"/>
          </w:tcPr>
          <w:p>
            <w:r/>
            <w:r>
              <w:rPr>
                <w:b/>
                <w:sz w:val="19"/>
              </w:rPr>
              <w:t>Parâmetro</w:t>
            </w:r>
          </w:p>
        </w:tc>
        <w:tc>
          <w:tcPr>
            <w:tcW w:type="dxa" w:w="7056"/>
          </w:tcPr>
          <w:p>
            <w:r/>
            <w:r>
              <w:rPr>
                <w:b/>
                <w:sz w:val="19"/>
              </w:rPr>
              <w:t>O que faz</w:t>
            </w:r>
          </w:p>
        </w:tc>
      </w:tr>
      <w:tr>
        <w:tc>
          <w:tcPr>
            <w:tcW w:type="dxa" w:w="3168"/>
          </w:tcPr>
          <w:p>
            <w:r/>
            <w:r>
              <w:rPr>
                <w:sz w:val="19"/>
              </w:rPr>
              <w:t>cancelDateStart</w:t>
            </w:r>
          </w:p>
        </w:tc>
        <w:tc>
          <w:tcPr>
            <w:tcW w:type="dxa" w:w="7056"/>
          </w:tcPr>
          <w:p>
            <w:r/>
            <w:r>
              <w:rPr>
                <w:sz w:val="19"/>
              </w:rPr>
              <w:t>Dia 1º do mês corrente — início da janela (filtra pela DATA EFETIVA do cancelamento).</w:t>
            </w:r>
          </w:p>
        </w:tc>
      </w:tr>
      <w:tr>
        <w:tc>
          <w:tcPr>
            <w:tcW w:type="dxa" w:w="3168"/>
          </w:tcPr>
          <w:p>
            <w:r/>
            <w:r>
              <w:rPr>
                <w:sz w:val="19"/>
              </w:rPr>
              <w:t>cancelDateEnd</w:t>
            </w:r>
          </w:p>
        </w:tc>
        <w:tc>
          <w:tcPr>
            <w:tcW w:type="dxa" w:w="7056"/>
          </w:tcPr>
          <w:p>
            <w:r/>
            <w:r>
              <w:rPr>
                <w:sz w:val="19"/>
              </w:rPr>
              <w:t>Hoje — fim da janela; não pega datas futuras nem meses anteriores.</w:t>
            </w:r>
          </w:p>
        </w:tc>
      </w:tr>
      <w:tr>
        <w:tc>
          <w:tcPr>
            <w:tcW w:type="dxa" w:w="3168"/>
          </w:tcPr>
          <w:p>
            <w:r/>
            <w:r>
              <w:rPr>
                <w:sz w:val="19"/>
              </w:rPr>
              <w:t>showTransfers=false</w:t>
            </w:r>
          </w:p>
        </w:tc>
        <w:tc>
          <w:tcPr>
            <w:tcW w:type="dxa" w:w="7056"/>
          </w:tcPr>
          <w:p>
            <w:r/>
            <w:r>
              <w:rPr>
                <w:sz w:val="19"/>
              </w:rPr>
              <w:t>Exclui transferências entre unidades da rede.</w:t>
            </w:r>
          </w:p>
        </w:tc>
      </w:tr>
      <w:tr>
        <w:tc>
          <w:tcPr>
            <w:tcW w:type="dxa" w:w="3168"/>
          </w:tcPr>
          <w:p>
            <w:r/>
            <w:r>
              <w:rPr>
                <w:sz w:val="19"/>
              </w:rPr>
              <w:t>showAggregators=false</w:t>
            </w:r>
          </w:p>
        </w:tc>
        <w:tc>
          <w:tcPr>
            <w:tcW w:type="dxa" w:w="7056"/>
          </w:tcPr>
          <w:p>
            <w:r/>
            <w:r>
              <w:rPr>
                <w:sz w:val="19"/>
              </w:rPr>
              <w:t>Exclui clientes de agregadores (Gympass / TotalPass).</w:t>
            </w:r>
          </w:p>
        </w:tc>
      </w:tr>
      <w:tr>
        <w:tc>
          <w:tcPr>
            <w:tcW w:type="dxa" w:w="3168"/>
          </w:tcPr>
          <w:p>
            <w:r/>
            <w:r>
              <w:rPr>
                <w:sz w:val="19"/>
              </w:rPr>
              <w:t>showVips=false</w:t>
            </w:r>
          </w:p>
        </w:tc>
        <w:tc>
          <w:tcPr>
            <w:tcW w:type="dxa" w:w="7056"/>
          </w:tcPr>
          <w:p>
            <w:r/>
            <w:r>
              <w:rPr>
                <w:sz w:val="19"/>
              </w:rPr>
              <w:t>Exclui contratos VIP / cortesia (não pagantes).</w:t>
            </w:r>
          </w:p>
        </w:tc>
      </w:tr>
      <w:tr>
        <w:tc>
          <w:tcPr>
            <w:tcW w:type="dxa" w:w="3168"/>
          </w:tcPr>
          <w:p>
            <w:r/>
            <w:r>
              <w:rPr>
                <w:sz w:val="19"/>
              </w:rPr>
              <w:t>take / skip</w:t>
            </w:r>
          </w:p>
        </w:tc>
        <w:tc>
          <w:tcPr>
            <w:tcW w:type="dxa" w:w="7056"/>
          </w:tcPr>
          <w:p>
            <w:r/>
            <w:r>
              <w:rPr>
                <w:sz w:val="19"/>
              </w:rPr>
              <w:t>Paginação de 25 em 25 registros.</w:t>
            </w:r>
          </w:p>
        </w:tc>
      </w:tr>
    </w:tbl>
    <w:p>
      <w:r>
        <w:rPr>
          <w:b w:val="0"/>
          <w:i/>
          <w:color w:val="B02A2A"/>
          <w:sz w:val="20"/>
        </w:rPr>
        <w:t>IMPORTANTE: cancelDateStart/End filtram pela data EFETIVA (cancelDate), não pela data de registro (registerCancelDate). Veja a seção 9.1 — é a causa nº 1 de "não vem tudo".</w:t>
      </w:r>
    </w:p>
    <w:p>
      <w:pPr>
        <w:pStyle w:val="Heading2"/>
      </w:pPr>
      <w:r>
        <w:t>2.2. Autenticação por unidade</w:t>
      </w:r>
    </w:p>
    <w:p>
      <w:r>
        <w:rPr>
          <w:b w:val="0"/>
          <w:i w:val="0"/>
        </w:rPr>
        <w:t>Cada requisição usa HTTP Basic no formato btoa(DNS:TOKEN), com token próprio por unidade:</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3600"/>
          </w:tcPr>
          <w:p>
            <w:r/>
            <w:r>
              <w:rPr>
                <w:b/>
                <w:sz w:val="19"/>
              </w:rPr>
              <w:t>Unidade</w:t>
            </w:r>
          </w:p>
        </w:tc>
        <w:tc>
          <w:tcPr>
            <w:tcW w:type="dxa" w:w="1728"/>
          </w:tcPr>
          <w:p>
            <w:r/>
            <w:r>
              <w:rPr>
                <w:b/>
                <w:sz w:val="19"/>
              </w:rPr>
              <w:t>idBranch</w:t>
            </w:r>
          </w:p>
        </w:tc>
        <w:tc>
          <w:tcPr>
            <w:tcW w:type="dxa" w:w="4896"/>
          </w:tcPr>
          <w:p>
            <w:r/>
            <w:r>
              <w:rPr>
                <w:b/>
                <w:sz w:val="19"/>
              </w:rPr>
              <w:t>Variável de ambiente</w:t>
            </w:r>
          </w:p>
        </w:tc>
      </w:tr>
      <w:tr>
        <w:tc>
          <w:tcPr>
            <w:tcW w:type="dxa" w:w="3600"/>
          </w:tcPr>
          <w:p>
            <w:r/>
            <w:r>
              <w:rPr>
                <w:sz w:val="19"/>
              </w:rPr>
              <w:t>Altino Arantes</w:t>
            </w:r>
          </w:p>
        </w:tc>
        <w:tc>
          <w:tcPr>
            <w:tcW w:type="dxa" w:w="1728"/>
          </w:tcPr>
          <w:p>
            <w:r/>
            <w:r>
              <w:rPr>
                <w:sz w:val="19"/>
              </w:rPr>
              <w:t>1</w:t>
            </w:r>
          </w:p>
        </w:tc>
        <w:tc>
          <w:tcPr>
            <w:tcW w:type="dxa" w:w="4896"/>
          </w:tcPr>
          <w:p>
            <w:r/>
            <w:r>
              <w:rPr>
                <w:sz w:val="19"/>
              </w:rPr>
              <w:t>VITE_EVO_TOKEN_ALTINO_ARANTES</w:t>
            </w:r>
          </w:p>
        </w:tc>
      </w:tr>
      <w:tr>
        <w:tc>
          <w:tcPr>
            <w:tcW w:type="dxa" w:w="3600"/>
          </w:tcPr>
          <w:p>
            <w:r/>
            <w:r>
              <w:rPr>
                <w:sz w:val="19"/>
              </w:rPr>
              <w:t>Saúde</w:t>
            </w:r>
          </w:p>
        </w:tc>
        <w:tc>
          <w:tcPr>
            <w:tcW w:type="dxa" w:w="1728"/>
          </w:tcPr>
          <w:p>
            <w:r/>
            <w:r>
              <w:rPr>
                <w:sz w:val="19"/>
              </w:rPr>
              <w:t>2</w:t>
            </w:r>
          </w:p>
        </w:tc>
        <w:tc>
          <w:tcPr>
            <w:tcW w:type="dxa" w:w="4896"/>
          </w:tcPr>
          <w:p>
            <w:r/>
            <w:r>
              <w:rPr>
                <w:sz w:val="19"/>
              </w:rPr>
              <w:t>VITE_EVO_TOKEN_SAUDE</w:t>
            </w:r>
          </w:p>
        </w:tc>
      </w:tr>
      <w:tr>
        <w:tc>
          <w:tcPr>
            <w:tcW w:type="dxa" w:w="3600"/>
          </w:tcPr>
          <w:p>
            <w:r/>
            <w:r>
              <w:rPr>
                <w:sz w:val="19"/>
              </w:rPr>
              <w:t>Parque das Nações</w:t>
            </w:r>
          </w:p>
        </w:tc>
        <w:tc>
          <w:tcPr>
            <w:tcW w:type="dxa" w:w="1728"/>
          </w:tcPr>
          <w:p>
            <w:r/>
            <w:r>
              <w:rPr>
                <w:sz w:val="19"/>
              </w:rPr>
              <w:t>3</w:t>
            </w:r>
          </w:p>
        </w:tc>
        <w:tc>
          <w:tcPr>
            <w:tcW w:type="dxa" w:w="4896"/>
          </w:tcPr>
          <w:p>
            <w:r/>
            <w:r>
              <w:rPr>
                <w:sz w:val="19"/>
              </w:rPr>
              <w:t>VITE_EVO_TOKEN_PARQUE_NACOES</w:t>
            </w:r>
          </w:p>
        </w:tc>
      </w:tr>
      <w:tr>
        <w:tc>
          <w:tcPr>
            <w:tcW w:type="dxa" w:w="3600"/>
          </w:tcPr>
          <w:p>
            <w:r/>
            <w:r>
              <w:rPr>
                <w:sz w:val="19"/>
              </w:rPr>
              <w:t>Alto do Ipiranga</w:t>
            </w:r>
          </w:p>
        </w:tc>
        <w:tc>
          <w:tcPr>
            <w:tcW w:type="dxa" w:w="1728"/>
          </w:tcPr>
          <w:p>
            <w:r/>
            <w:r>
              <w:rPr>
                <w:sz w:val="19"/>
              </w:rPr>
              <w:t>4</w:t>
            </w:r>
          </w:p>
        </w:tc>
        <w:tc>
          <w:tcPr>
            <w:tcW w:type="dxa" w:w="4896"/>
          </w:tcPr>
          <w:p>
            <w:r/>
            <w:r>
              <w:rPr>
                <w:sz w:val="19"/>
              </w:rPr>
              <w:t>VITE_EVO_TOKEN_ALTO_IPIRANGA</w:t>
            </w:r>
          </w:p>
        </w:tc>
      </w:tr>
      <w:tr>
        <w:tc>
          <w:tcPr>
            <w:tcW w:type="dxa" w:w="3600"/>
          </w:tcPr>
          <w:p>
            <w:r/>
            <w:r>
              <w:rPr>
                <w:sz w:val="19"/>
              </w:rPr>
              <w:t>Jardins</w:t>
            </w:r>
          </w:p>
        </w:tc>
        <w:tc>
          <w:tcPr>
            <w:tcW w:type="dxa" w:w="1728"/>
          </w:tcPr>
          <w:p>
            <w:r/>
            <w:r>
              <w:rPr>
                <w:sz w:val="19"/>
              </w:rPr>
              <w:t>5</w:t>
            </w:r>
          </w:p>
        </w:tc>
        <w:tc>
          <w:tcPr>
            <w:tcW w:type="dxa" w:w="4896"/>
          </w:tcPr>
          <w:p>
            <w:r/>
            <w:r>
              <w:rPr>
                <w:sz w:val="19"/>
              </w:rPr>
              <w:t>VITE_EVO_TOKEN_JARDINS</w:t>
            </w:r>
          </w:p>
        </w:tc>
      </w:tr>
      <w:tr>
        <w:tc>
          <w:tcPr>
            <w:tcW w:type="dxa" w:w="3600"/>
          </w:tcPr>
          <w:p>
            <w:r/>
            <w:r>
              <w:rPr>
                <w:sz w:val="19"/>
              </w:rPr>
              <w:t>Belenzinho</w:t>
            </w:r>
          </w:p>
        </w:tc>
        <w:tc>
          <w:tcPr>
            <w:tcW w:type="dxa" w:w="1728"/>
          </w:tcPr>
          <w:p>
            <w:r/>
            <w:r>
              <w:rPr>
                <w:sz w:val="19"/>
              </w:rPr>
              <w:t>6</w:t>
            </w:r>
          </w:p>
        </w:tc>
        <w:tc>
          <w:tcPr>
            <w:tcW w:type="dxa" w:w="4896"/>
          </w:tcPr>
          <w:p>
            <w:r/>
            <w:r>
              <w:rPr>
                <w:sz w:val="19"/>
              </w:rPr>
              <w:t>VITE_EVO_TOKEN_BELENZINHO</w:t>
            </w:r>
          </w:p>
        </w:tc>
      </w:tr>
      <w:tr>
        <w:tc>
          <w:tcPr>
            <w:tcW w:type="dxa" w:w="3600"/>
          </w:tcPr>
          <w:p>
            <w:r/>
            <w:r>
              <w:rPr>
                <w:sz w:val="19"/>
              </w:rPr>
              <w:t>Campestre</w:t>
            </w:r>
          </w:p>
        </w:tc>
        <w:tc>
          <w:tcPr>
            <w:tcW w:type="dxa" w:w="1728"/>
          </w:tcPr>
          <w:p>
            <w:r/>
            <w:r>
              <w:rPr>
                <w:sz w:val="19"/>
              </w:rPr>
              <w:t>7</w:t>
            </w:r>
          </w:p>
        </w:tc>
        <w:tc>
          <w:tcPr>
            <w:tcW w:type="dxa" w:w="4896"/>
          </w:tcPr>
          <w:p>
            <w:r/>
            <w:r>
              <w:rPr>
                <w:sz w:val="19"/>
              </w:rPr>
              <w:t>VITE_EVO_TOKEN_CAMPESTRE</w:t>
            </w:r>
          </w:p>
        </w:tc>
      </w:tr>
    </w:tbl>
    <w:p>
      <w:pPr>
        <w:pStyle w:val="Heading1"/>
      </w:pPr>
      <w:r>
        <w:t>3. Paginação, fila anti-429 e resiliência</w:t>
      </w:r>
    </w:p>
    <w:p>
      <w:r>
        <w:rPr>
          <w:b w:val="0"/>
          <w:i w:val="0"/>
        </w:rPr>
        <w:t>A consulta é paginada de 25 em 25 (take=25), avançando o skip até a EVO devolver uma página menor que 25 (fim).</w:t>
      </w:r>
    </w:p>
    <w:p>
      <w:pPr>
        <w:pStyle w:val="ListBullet"/>
      </w:pPr>
      <w:r>
        <w:rPr>
          <w:b/>
        </w:rPr>
        <w:t xml:space="preserve">Fila anti-429: </w:t>
      </w:r>
      <w:r>
        <w:t>todas as chamadas passam por uma fila com espaçamento mínimo de ~700 ms entre requisições, porque a EVO começa a responder 429 a partir de ~3 req/s sustentado.</w:t>
      </w:r>
    </w:p>
    <w:p>
      <w:pPr>
        <w:pStyle w:val="ListBullet"/>
      </w:pPr>
      <w:r>
        <w:rPr>
          <w:b/>
        </w:rPr>
        <w:t xml:space="preserve">Retry com backoff: </w:t>
      </w:r>
      <w:r>
        <w:t>ao receber HTTP 429, tenta de novo até 8 vezes, dobrando a espera (3s → 6s → 12s → 24s → 48s → 60s…, teto 60s), ~4 min de tentativa máxima por chamada. Esgotou as 8? A unidade quebra e entra PARCIAL.</w:t>
      </w:r>
    </w:p>
    <w:p>
      <w:pPr>
        <w:pStyle w:val="ListBullet"/>
      </w:pPr>
      <w:r>
        <w:rPr>
          <w:b/>
        </w:rPr>
        <w:t xml:space="preserve">Teto de segurança (5.000): </w:t>
      </w:r>
      <w:r>
        <w:t>se a paginação de uma unidade passar de skip = 5.000, a coleta para e marca o resultado como incompleto.</w:t>
      </w:r>
    </w:p>
    <w:p>
      <w:pPr>
        <w:pStyle w:val="ListBullet"/>
      </w:pPr>
      <w:r>
        <w:rPr>
          <w:b/>
        </w:rPr>
        <w:t xml:space="preserve">Falha isolada: </w:t>
      </w:r>
      <w:r>
        <w:t>cada unidade roda em paralelo (Promise.allSettled). Se uma falha, ela entra zerada/parcial e o card sinaliza "⚠ Dados parciais"; as demais continuam normalmente.</w:t>
      </w:r>
    </w:p>
    <w:p>
      <w:pPr>
        <w:pStyle w:val="Heading1"/>
      </w:pPr>
      <w:r>
        <w:t>4. O cálculo do card "% Evasão"</w:t>
      </w:r>
    </w:p>
    <w:p>
      <w:r>
        <w:rPr>
          <w:b w:val="0"/>
          <w:i w:val="0"/>
        </w:rPr>
        <w:t>O percentual é montado na tela do Painel (DashboardScreen). Há dois lados na conta.</w:t>
      </w:r>
    </w:p>
    <w:p>
      <w:pPr>
        <w:pStyle w:val="Heading2"/>
      </w:pPr>
      <w:r>
        <w:t>4.1. Numerador — cancelamentos do mês</w:t>
      </w:r>
    </w:p>
    <w:p>
      <w:r>
        <w:rPr>
          <w:b w:val="0"/>
          <w:i w:val="0"/>
        </w:rPr>
        <w:t>Quantidade absoluta de contratos cancelados no mês, de fetchCancellationsMes por unidade. Com todas as unidades selecionadas usa o agregado totalCancelamentosMes; com filtro de unidade, soma o cancelamentosMes das unidades em escopo.</w:t>
      </w:r>
    </w:p>
    <w:p>
      <w:pPr>
        <w:pStyle w:val="Heading2"/>
      </w:pPr>
      <w:r>
        <w:t>4.2. Denominador — ativos</w:t>
      </w:r>
    </w:p>
    <w:p>
      <w:r>
        <w:rPr>
          <w:b w:val="0"/>
          <w:i w:val="0"/>
        </w:rPr>
        <w:t>Os "ativos" são os mesmos do card Ativos: adimplentes + inadimplentes, sem VIPs e sem suspensos, respeitando o filtro de unidades. Filtrou Saúde? Evasão = cancelamentos da Saúde ÷ ativos da Saúde.</w:t>
      </w:r>
    </w:p>
    <w:p>
      <w:pPr>
        <w:pStyle w:val="Heading2"/>
      </w:pPr>
      <w:r>
        <w:t>4.3. Fórmula no código</w:t>
      </w:r>
    </w:p>
    <w:p>
      <w:r>
        <w:rPr>
          <w:rFonts w:ascii="Consolas" w:hAnsi="Consolas" w:cs="Consolas"/>
          <w:sz w:val="18"/>
        </w:rPr>
        <w:t>cancelados = isAllUnits</w:t>
      </w:r>
      <w:r>
        <w:rPr>
          <w:rFonts w:ascii="Consolas" w:hAnsi="Consolas" w:cs="Consolas"/>
          <w:sz w:val="18"/>
        </w:rPr>
        <w:br/>
        <w:t xml:space="preserve">  ? data.totalCancelamentosMes</w:t>
      </w:r>
      <w:r>
        <w:rPr>
          <w:rFonts w:ascii="Consolas" w:hAnsi="Consolas" w:cs="Consolas"/>
          <w:sz w:val="18"/>
        </w:rPr>
        <w:br/>
        <w:t xml:space="preserve">  : filteredUnits.soma(u =&gt; u.cancelamentosMes);</w:t>
      </w:r>
      <w:r>
        <w:rPr>
          <w:rFonts w:ascii="Consolas" w:hAnsi="Consolas" w:cs="Consolas"/>
          <w:sz w:val="18"/>
        </w:rPr>
        <w:br/>
      </w:r>
      <w:r>
        <w:rPr>
          <w:rFonts w:ascii="Consolas" w:hAnsi="Consolas" w:cs="Consolas"/>
          <w:sz w:val="18"/>
        </w:rPr>
        <w:br/>
        <w:t>evasaoPct = ativos &gt; 0 ? (cancelados / ativos) * 100 : 0;</w:t>
      </w:r>
      <w:r>
        <w:rPr>
          <w:rFonts w:ascii="Consolas" w:hAnsi="Consolas" w:cs="Consolas"/>
          <w:sz w:val="18"/>
        </w:rPr>
        <w:br/>
        <w:t>// exibido com 2 casas: "3,21%"  (vírgula decimal pt-BR)</w:t>
      </w:r>
    </w:p>
    <w:p>
      <w:r>
        <w:rPr>
          <w:b w:val="0"/>
          <w:i w:val="0"/>
        </w:rPr>
        <w:t>Subtítulo do card: "N cancelados de M ativos no mês". Se algum dado veio parcial, ganha o prefixo "⚠ Dados parciais ·".</w:t>
      </w:r>
    </w:p>
    <w:p>
      <w:pPr>
        <w:pStyle w:val="Heading1"/>
      </w:pPr>
      <w:r>
        <w:t>5. O modal de evasão (lista detalhada)</w:t>
      </w:r>
    </w:p>
    <w:p>
      <w:r>
        <w:rPr>
          <w:b w:val="0"/>
          <w:i w:val="0"/>
        </w:rPr>
        <w:t>Clicando no card (com a permissão can_see_evasao ligada), abre o EvasaoModal, que busca os cancelamentos detalhados on-demand, sem cache (fetchCancelamentosDetalhados), com a MESMA fonte e os MESMOS filtros do card. A lista vem ordenada do cancelamento mais recente para o mais antigo (por cancelDate) e é exportável para Excel. O modal NÃO descarta linhas — só filtra por busca de texto (nome/plano/documento). Ou seja: se faltar registro, o problema está na fonte, não no modal.</w:t>
      </w:r>
    </w:p>
    <w:p>
      <w:pPr>
        <w:pStyle w:val="Heading2"/>
      </w:pPr>
      <w:r>
        <w:t>5.1. Campos trazidos por cancelamento</w:t>
      </w:r>
    </w:p>
    <w:tbl>
      <w:tblPr>
        <w:tblStyle w:val="LightGrid-Accent1"/>
        <w:tblW w:type="auto" w:w="0"/>
        <w:tblLayout w:type="fixed"/>
        <w:tblLook w:firstColumn="1" w:firstRow="1" w:lastColumn="0" w:lastRow="0" w:noHBand="0" w:noVBand="1" w:val="04A0"/>
      </w:tblPr>
      <w:tblGrid>
        <w:gridCol w:w="4320"/>
        <w:gridCol w:w="4320"/>
      </w:tblGrid>
      <w:tr>
        <w:tc>
          <w:tcPr>
            <w:tcW w:type="dxa" w:w="3312"/>
          </w:tcPr>
          <w:p>
            <w:r/>
            <w:r>
              <w:rPr>
                <w:b/>
                <w:sz w:val="19"/>
              </w:rPr>
              <w:t>Campo (EVO)</w:t>
            </w:r>
          </w:p>
        </w:tc>
        <w:tc>
          <w:tcPr>
            <w:tcW w:type="dxa" w:w="6912"/>
          </w:tcPr>
          <w:p>
            <w:r/>
            <w:r>
              <w:rPr>
                <w:b/>
                <w:sz w:val="19"/>
              </w:rPr>
              <w:t>Significado / coluna no Excel</w:t>
            </w:r>
          </w:p>
        </w:tc>
      </w:tr>
      <w:tr>
        <w:tc>
          <w:tcPr>
            <w:tcW w:type="dxa" w:w="3312"/>
          </w:tcPr>
          <w:p>
            <w:r/>
            <w:r>
              <w:rPr>
                <w:sz w:val="19"/>
              </w:rPr>
              <w:t>name</w:t>
            </w:r>
          </w:p>
        </w:tc>
        <w:tc>
          <w:tcPr>
            <w:tcW w:type="dxa" w:w="6912"/>
          </w:tcPr>
          <w:p>
            <w:r/>
            <w:r>
              <w:rPr>
                <w:sz w:val="19"/>
              </w:rPr>
              <w:t>Nome do cliente</w:t>
            </w:r>
          </w:p>
        </w:tc>
      </w:tr>
      <w:tr>
        <w:tc>
          <w:tcPr>
            <w:tcW w:type="dxa" w:w="3312"/>
          </w:tcPr>
          <w:p>
            <w:r/>
            <w:r>
              <w:rPr>
                <w:sz w:val="19"/>
              </w:rPr>
              <w:t>memberDocument</w:t>
            </w:r>
          </w:p>
        </w:tc>
        <w:tc>
          <w:tcPr>
            <w:tcW w:type="dxa" w:w="6912"/>
          </w:tcPr>
          <w:p>
            <w:r/>
            <w:r>
              <w:rPr>
                <w:sz w:val="19"/>
              </w:rPr>
              <w:t>Documento (CPF) do cliente</w:t>
            </w:r>
          </w:p>
        </w:tc>
      </w:tr>
      <w:tr>
        <w:tc>
          <w:tcPr>
            <w:tcW w:type="dxa" w:w="3312"/>
          </w:tcPr>
          <w:p>
            <w:r/>
            <w:r>
              <w:rPr>
                <w:sz w:val="19"/>
              </w:rPr>
              <w:t>nameMembership</w:t>
            </w:r>
          </w:p>
        </w:tc>
        <w:tc>
          <w:tcPr>
            <w:tcW w:type="dxa" w:w="6912"/>
          </w:tcPr>
          <w:p>
            <w:r/>
            <w:r>
              <w:rPr>
                <w:sz w:val="19"/>
              </w:rPr>
              <w:t>Plano cancelado</w:t>
            </w:r>
          </w:p>
        </w:tc>
      </w:tr>
      <w:tr>
        <w:tc>
          <w:tcPr>
            <w:tcW w:type="dxa" w:w="3312"/>
          </w:tcPr>
          <w:p>
            <w:r/>
            <w:r>
              <w:rPr>
                <w:sz w:val="19"/>
              </w:rPr>
              <w:t>saleValue / saleDate</w:t>
            </w:r>
          </w:p>
        </w:tc>
        <w:tc>
          <w:tcPr>
            <w:tcW w:type="dxa" w:w="6912"/>
          </w:tcPr>
          <w:p>
            <w:r/>
            <w:r>
              <w:rPr>
                <w:sz w:val="19"/>
              </w:rPr>
              <w:t>Valor e data do contrato</w:t>
            </w:r>
          </w:p>
        </w:tc>
      </w:tr>
      <w:tr>
        <w:tc>
          <w:tcPr>
            <w:tcW w:type="dxa" w:w="3312"/>
          </w:tcPr>
          <w:p>
            <w:r/>
            <w:r>
              <w:rPr>
                <w:sz w:val="19"/>
              </w:rPr>
              <w:t>membershipStart / End</w:t>
            </w:r>
          </w:p>
        </w:tc>
        <w:tc>
          <w:tcPr>
            <w:tcW w:type="dxa" w:w="6912"/>
          </w:tcPr>
          <w:p>
            <w:r/>
            <w:r>
              <w:rPr>
                <w:sz w:val="19"/>
              </w:rPr>
              <w:t>Datas de início e fim do contrato</w:t>
            </w:r>
          </w:p>
        </w:tc>
      </w:tr>
      <w:tr>
        <w:tc>
          <w:tcPr>
            <w:tcW w:type="dxa" w:w="3312"/>
          </w:tcPr>
          <w:p>
            <w:r/>
            <w:r>
              <w:rPr>
                <w:sz w:val="19"/>
              </w:rPr>
              <w:t>cancelDate</w:t>
            </w:r>
          </w:p>
        </w:tc>
        <w:tc>
          <w:tcPr>
            <w:tcW w:type="dxa" w:w="6912"/>
          </w:tcPr>
          <w:p>
            <w:r/>
            <w:r>
              <w:rPr>
                <w:sz w:val="19"/>
              </w:rPr>
              <w:t>Data EFETIVA do cancelamento (ordena a lista e define a janela)</w:t>
            </w:r>
          </w:p>
        </w:tc>
      </w:tr>
      <w:tr>
        <w:tc>
          <w:tcPr>
            <w:tcW w:type="dxa" w:w="3312"/>
          </w:tcPr>
          <w:p>
            <w:r/>
            <w:r>
              <w:rPr>
                <w:sz w:val="19"/>
              </w:rPr>
              <w:t>registerCancelDate</w:t>
            </w:r>
          </w:p>
        </w:tc>
        <w:tc>
          <w:tcPr>
            <w:tcW w:type="dxa" w:w="6912"/>
          </w:tcPr>
          <w:p>
            <w:r/>
            <w:r>
              <w:rPr>
                <w:sz w:val="19"/>
              </w:rPr>
              <w:t>Data em que o cancelamento foi REGISTRADO no sistema</w:t>
            </w:r>
          </w:p>
        </w:tc>
      </w:tr>
      <w:tr>
        <w:tc>
          <w:tcPr>
            <w:tcW w:type="dxa" w:w="3312"/>
          </w:tcPr>
          <w:p>
            <w:r/>
            <w:r>
              <w:rPr>
                <w:sz w:val="19"/>
              </w:rPr>
              <w:t>reasonCancellation</w:t>
            </w:r>
          </w:p>
        </w:tc>
        <w:tc>
          <w:tcPr>
            <w:tcW w:type="dxa" w:w="6912"/>
          </w:tcPr>
          <w:p>
            <w:r/>
            <w:r>
              <w:rPr>
                <w:sz w:val="19"/>
              </w:rPr>
              <w:t>Motivo do cancelamento informado no EVO</w:t>
            </w:r>
          </w:p>
        </w:tc>
      </w:tr>
      <w:tr>
        <w:tc>
          <w:tcPr>
            <w:tcW w:type="dxa" w:w="3312"/>
          </w:tcPr>
          <w:p>
            <w:r/>
            <w:r>
              <w:rPr>
                <w:sz w:val="19"/>
              </w:rPr>
              <w:t>cancellationFine</w:t>
            </w:r>
          </w:p>
        </w:tc>
        <w:tc>
          <w:tcPr>
            <w:tcW w:type="dxa" w:w="6912"/>
          </w:tcPr>
          <w:p>
            <w:r/>
            <w:r>
              <w:rPr>
                <w:sz w:val="19"/>
              </w:rPr>
              <w:t>Multa aplicada no cancelamento</w:t>
            </w:r>
          </w:p>
        </w:tc>
      </w:tr>
      <w:tr>
        <w:tc>
          <w:tcPr>
            <w:tcW w:type="dxa" w:w="3312"/>
          </w:tcPr>
          <w:p>
            <w:r/>
            <w:r>
              <w:rPr>
                <w:sz w:val="19"/>
              </w:rPr>
              <w:t>remainingValue</w:t>
            </w:r>
          </w:p>
        </w:tc>
        <w:tc>
          <w:tcPr>
            <w:tcW w:type="dxa" w:w="6912"/>
          </w:tcPr>
          <w:p>
            <w:r/>
            <w:r>
              <w:rPr>
                <w:sz w:val="19"/>
              </w:rPr>
              <w:t>Valor restante do contrato</w:t>
            </w:r>
          </w:p>
        </w:tc>
      </w:tr>
      <w:tr>
        <w:tc>
          <w:tcPr>
            <w:tcW w:type="dxa" w:w="3312"/>
          </w:tcPr>
          <w:p>
            <w:r/>
            <w:r>
              <w:rPr>
                <w:sz w:val="19"/>
              </w:rPr>
              <w:t>statusMemberMembership</w:t>
            </w:r>
          </w:p>
        </w:tc>
        <w:tc>
          <w:tcPr>
            <w:tcW w:type="dxa" w:w="6912"/>
          </w:tcPr>
          <w:p>
            <w:r/>
            <w:r>
              <w:rPr>
                <w:sz w:val="19"/>
              </w:rPr>
              <w:t>Status do contrato (código numérico do EVO)</w:t>
            </w:r>
          </w:p>
        </w:tc>
      </w:tr>
    </w:tbl>
    <w:p>
      <w:r>
        <w:rPr>
          <w:b w:val="0"/>
          <w:i/>
          <w:color w:val="666666"/>
          <w:sz w:val="20"/>
        </w:rPr>
        <w:t>O rodapé soma a multa total dos cancelamentos filtrados e reforça que são membros pagantes. Reparou: cancelDate e registerCancelDate são campos diferentes — a janela usa cancelDate.</w:t>
      </w:r>
    </w:p>
    <w:p>
      <w:pPr>
        <w:pStyle w:val="Heading1"/>
      </w:pPr>
      <w:r>
        <w:t>6. Permissões (RBAC)</w:t>
      </w:r>
    </w:p>
    <w:tbl>
      <w:tblPr>
        <w:tblStyle w:val="LightGrid-Accent1"/>
        <w:tblW w:type="auto" w:w="0"/>
        <w:tblLayout w:type="fixed"/>
        <w:tblLook w:firstColumn="1" w:firstRow="1" w:lastColumn="0" w:lastRow="0" w:noHBand="0" w:noVBand="1" w:val="04A0"/>
      </w:tblPr>
      <w:tblGrid>
        <w:gridCol w:w="4320"/>
        <w:gridCol w:w="4320"/>
      </w:tblGrid>
      <w:tr>
        <w:tc>
          <w:tcPr>
            <w:tcW w:type="dxa" w:w="3456"/>
          </w:tcPr>
          <w:p>
            <w:r/>
            <w:r>
              <w:rPr>
                <w:b/>
                <w:sz w:val="19"/>
              </w:rPr>
              <w:t>Permissão</w:t>
            </w:r>
          </w:p>
        </w:tc>
        <w:tc>
          <w:tcPr>
            <w:tcW w:type="dxa" w:w="6768"/>
          </w:tcPr>
          <w:p>
            <w:r/>
            <w:r>
              <w:rPr>
                <w:b/>
                <w:sz w:val="19"/>
              </w:rPr>
              <w:t>Efeito</w:t>
            </w:r>
          </w:p>
        </w:tc>
      </w:tr>
      <w:tr>
        <w:tc>
          <w:tcPr>
            <w:tcW w:type="dxa" w:w="3456"/>
          </w:tcPr>
          <w:p>
            <w:r/>
            <w:r>
              <w:rPr>
                <w:sz w:val="19"/>
              </w:rPr>
              <w:t>can_see_evasao</w:t>
            </w:r>
          </w:p>
        </w:tc>
        <w:tc>
          <w:tcPr>
            <w:tcW w:type="dxa" w:w="6768"/>
          </w:tcPr>
          <w:p>
            <w:r/>
            <w:r>
              <w:rPr>
                <w:sz w:val="19"/>
              </w:rPr>
              <w:t>Pode CLICAR no card e abrir a lista. Desmarcado: vê o card, mas o clique não abre. Default: ligado.</w:t>
            </w:r>
          </w:p>
        </w:tc>
      </w:tr>
      <w:tr>
        <w:tc>
          <w:tcPr>
            <w:tcW w:type="dxa" w:w="3456"/>
          </w:tcPr>
          <w:p>
            <w:r/>
            <w:r>
              <w:rPr>
                <w:sz w:val="19"/>
              </w:rPr>
              <w:t>can_see_cliente_nome</w:t>
            </w:r>
          </w:p>
        </w:tc>
        <w:tc>
          <w:tcPr>
            <w:tcW w:type="dxa" w:w="6768"/>
          </w:tcPr>
          <w:p>
            <w:r/>
            <w:r>
              <w:rPr>
                <w:sz w:val="19"/>
              </w:rPr>
              <w:t>Esconde nome e documento na lista e na exportação, para perfis sem acesso a dados pessoais.</w:t>
            </w:r>
          </w:p>
        </w:tc>
      </w:tr>
    </w:tbl>
    <w:p>
      <w:pPr>
        <w:pStyle w:val="Heading1"/>
      </w:pPr>
      <w:r>
        <w:t>7. Onde a evasão aparece</w:t>
      </w:r>
    </w:p>
    <w:tbl>
      <w:tblPr>
        <w:tblStyle w:val="LightGrid-Accent1"/>
        <w:tblW w:type="auto" w:w="0"/>
        <w:tblLayout w:type="fixed"/>
        <w:tblLook w:firstColumn="1" w:firstRow="1" w:lastColumn="0" w:lastRow="0" w:noHBand="0" w:noVBand="1" w:val="04A0"/>
      </w:tblPr>
      <w:tblGrid>
        <w:gridCol w:w="4320"/>
        <w:gridCol w:w="4320"/>
      </w:tblGrid>
      <w:tr>
        <w:tc>
          <w:tcPr>
            <w:tcW w:type="dxa" w:w="3456"/>
          </w:tcPr>
          <w:p>
            <w:r/>
            <w:r>
              <w:rPr>
                <w:b/>
                <w:sz w:val="19"/>
              </w:rPr>
              <w:t>Lugar</w:t>
            </w:r>
          </w:p>
        </w:tc>
        <w:tc>
          <w:tcPr>
            <w:tcW w:type="dxa" w:w="6768"/>
          </w:tcPr>
          <w:p>
            <w:r/>
            <w:r>
              <w:rPr>
                <w:b/>
                <w:sz w:val="19"/>
              </w:rPr>
              <w:t>O que mostra</w:t>
            </w:r>
          </w:p>
        </w:tc>
      </w:tr>
      <w:tr>
        <w:tc>
          <w:tcPr>
            <w:tcW w:type="dxa" w:w="3456"/>
          </w:tcPr>
          <w:p>
            <w:r/>
            <w:r>
              <w:rPr>
                <w:sz w:val="19"/>
              </w:rPr>
              <w:t>Card "% Evasão" (Painel)</w:t>
            </w:r>
          </w:p>
        </w:tc>
        <w:tc>
          <w:tcPr>
            <w:tcW w:type="dxa" w:w="6768"/>
          </w:tcPr>
          <w:p>
            <w:r/>
            <w:r>
              <w:rPr>
                <w:sz w:val="19"/>
              </w:rPr>
              <w:t>Percentual do mês + "N cancelados de M ativos" + comparação com meta.</w:t>
            </w:r>
          </w:p>
        </w:tc>
      </w:tr>
      <w:tr>
        <w:tc>
          <w:tcPr>
            <w:tcW w:type="dxa" w:w="3456"/>
          </w:tcPr>
          <w:p>
            <w:r/>
            <w:r>
              <w:rPr>
                <w:sz w:val="19"/>
              </w:rPr>
              <w:t>Modal de Evasão</w:t>
            </w:r>
          </w:p>
        </w:tc>
        <w:tc>
          <w:tcPr>
            <w:tcW w:type="dxa" w:w="6768"/>
          </w:tcPr>
          <w:p>
            <w:r/>
            <w:r>
              <w:rPr>
                <w:sz w:val="19"/>
              </w:rPr>
              <w:t>Lista nominal detalhada do mês, com busca e exportação Excel.</w:t>
            </w:r>
          </w:p>
        </w:tc>
      </w:tr>
      <w:tr>
        <w:tc>
          <w:tcPr>
            <w:tcW w:type="dxa" w:w="3456"/>
          </w:tcPr>
          <w:p>
            <w:r/>
            <w:r>
              <w:rPr>
                <w:sz w:val="19"/>
              </w:rPr>
              <w:t>Tela de KPIs</w:t>
            </w:r>
          </w:p>
        </w:tc>
        <w:tc>
          <w:tcPr>
            <w:tcW w:type="dxa" w:w="6768"/>
          </w:tcPr>
          <w:p>
            <w:r/>
            <w:r>
              <w:rPr>
                <w:sz w:val="19"/>
              </w:rPr>
              <w:t>Card "% Evasão (Inativos)" com base nos inativos reais da EVO.</w:t>
            </w:r>
          </w:p>
        </w:tc>
      </w:tr>
      <w:tr>
        <w:tc>
          <w:tcPr>
            <w:tcW w:type="dxa" w:w="3456"/>
          </w:tcPr>
          <w:p>
            <w:r/>
            <w:r>
              <w:rPr>
                <w:sz w:val="19"/>
              </w:rPr>
              <w:t>Relatório PDF</w:t>
            </w:r>
          </w:p>
        </w:tc>
        <w:tc>
          <w:tcPr>
            <w:tcW w:type="dxa" w:w="6768"/>
          </w:tcPr>
          <w:p>
            <w:r/>
            <w:r>
              <w:rPr>
                <w:sz w:val="19"/>
              </w:rPr>
              <w:t>Box "Evasão Mês"; alerta automático se evasão ≥ 5%.</w:t>
            </w:r>
          </w:p>
        </w:tc>
      </w:tr>
      <w:tr>
        <w:tc>
          <w:tcPr>
            <w:tcW w:type="dxa" w:w="3456"/>
          </w:tcPr>
          <w:p>
            <w:r/>
            <w:r>
              <w:rPr>
                <w:sz w:val="19"/>
              </w:rPr>
              <w:t>Metas</w:t>
            </w:r>
          </w:p>
        </w:tc>
        <w:tc>
          <w:tcPr>
            <w:tcW w:type="dxa" w:w="6768"/>
          </w:tcPr>
          <w:p>
            <w:r/>
            <w:r>
              <w:rPr>
                <w:sz w:val="19"/>
              </w:rPr>
              <w:t>Comparação contra a meta de evasão (meta_evasao) — quanto menor, melhor.</w:t>
            </w:r>
          </w:p>
        </w:tc>
      </w:tr>
    </w:tbl>
    <w:p>
      <w:pPr>
        <w:pStyle w:val="Heading1"/>
      </w:pPr>
      <w:r>
        <w:t>8. Passo a passo — como puxamos (resumo)</w:t>
      </w:r>
    </w:p>
    <w:p>
      <w:pPr>
        <w:pStyle w:val="ListBullet"/>
      </w:pPr>
      <w:r>
        <w:rPr>
          <w:b/>
        </w:rPr>
        <w:t xml:space="preserve">1. </w:t>
      </w:r>
      <w:r>
        <w:t>Para cada unidade visível, monta a URL /api/v3/membermembership com a janela do mês e transfers/aggregators/VIPs = false.</w:t>
      </w:r>
    </w:p>
    <w:p>
      <w:pPr>
        <w:pStyle w:val="ListBullet"/>
      </w:pPr>
      <w:r>
        <w:rPr>
          <w:b/>
        </w:rPr>
        <w:t xml:space="preserve">2. </w:t>
      </w:r>
      <w:r>
        <w:t>Autentica com o token Basic da unidade e enfileira a chamada (espaçamento ~700 ms, retry em 429).</w:t>
      </w:r>
    </w:p>
    <w:p>
      <w:pPr>
        <w:pStyle w:val="ListBullet"/>
      </w:pPr>
      <w:r>
        <w:rPr>
          <w:b/>
        </w:rPr>
        <w:t xml:space="preserve">3. </w:t>
      </w:r>
      <w:r>
        <w:t>Pagina de 25 em 25 até o fim, ou para no teto de 5.000 (marcando parcial).</w:t>
      </w:r>
    </w:p>
    <w:p>
      <w:pPr>
        <w:pStyle w:val="ListBullet"/>
      </w:pPr>
      <w:r>
        <w:rPr>
          <w:b/>
        </w:rPr>
        <w:t xml:space="preserve">4. </w:t>
      </w:r>
      <w:r>
        <w:t>Conta os contratos cancelados (numerador) e, no modal, guarda todos os campos de cada linha.</w:t>
      </w:r>
    </w:p>
    <w:p>
      <w:pPr>
        <w:pStyle w:val="ListBullet"/>
      </w:pPr>
      <w:r>
        <w:rPr>
          <w:b/>
        </w:rPr>
        <w:t xml:space="preserve">5. </w:t>
      </w:r>
      <w:r>
        <w:t>Divide pelos ativos em escopo (adimplentes + inadimplentes, sem VIP/suspensos) e multiplica por 100.</w:t>
      </w:r>
    </w:p>
    <w:p>
      <w:pPr>
        <w:pStyle w:val="ListBullet"/>
      </w:pPr>
      <w:r>
        <w:rPr>
          <w:b/>
        </w:rPr>
        <w:t xml:space="preserve">6. </w:t>
      </w:r>
      <w:r>
        <w:t>Exibe o percentual; se algo veio parcial, prefixa "⚠ Dados parciais".</w:t>
      </w:r>
    </w:p>
    <w:p>
      <w:pPr>
        <w:pStyle w:val="ListBullet"/>
      </w:pPr>
      <w:r>
        <w:rPr>
          <w:b/>
        </w:rPr>
        <w:t xml:space="preserve">7. </w:t>
      </w:r>
      <w:r>
        <w:t>No clique (com permissão), abre o modal com a lista nominal ordenada por cancelDate, exportável para Excel.</w:t>
      </w:r>
    </w:p>
    <w:p>
      <w:pPr>
        <w:pStyle w:val="Heading1"/>
      </w:pPr>
      <w:r>
        <w:t>9. Por que pode faltar cancelamento (diagnóstico)</w:t>
      </w:r>
    </w:p>
    <w:p>
      <w:r>
        <w:rPr>
          <w:b w:val="0"/>
          <w:i w:val="0"/>
        </w:rPr>
        <w:t>Esta seção detalha cada causa da seção 0, em ordem de probabilidade.</w:t>
      </w:r>
    </w:p>
    <w:p>
      <w:pPr>
        <w:pStyle w:val="Heading2"/>
      </w:pPr>
      <w:r>
        <w:t>9.1. Janela por data efetiva (cancelDate), não por registro</w:t>
      </w:r>
    </w:p>
    <w:p>
      <w:r>
        <w:rPr>
          <w:b w:val="0"/>
          <w:i w:val="0"/>
        </w:rPr>
        <w:t>O filtro cancelDateStart/End atua sobre o cancelDate — a data em que o contrato DEIXA de valer. Isso difere de registerCancelDate, a data em que o atendente lançou o cancelamento. Consequências:</w:t>
      </w:r>
    </w:p>
    <w:p>
      <w:pPr>
        <w:pStyle w:val="ListBullet"/>
      </w:pPr>
      <w:r>
        <w:t>Cancelamento agendado: contrato em fidelidade cancelado hoje, mas com data efetiva no fim do período (ex.: daqui a 3 meses). O cancelDate cai num mês futuro → fora de cancelDateEnd=hoje → NÃO conta agora. Vai aparecer só no mês da data efetiva.</w:t>
      </w:r>
    </w:p>
    <w:p>
      <w:pPr>
        <w:pStyle w:val="ListBullet"/>
      </w:pPr>
      <w:r>
        <w:t>Cancelamento retroativo: lançado este mês mas com cancelDate em mês anterior → fora da janela → não conta.</w:t>
      </w:r>
    </w:p>
    <w:p>
      <w:pPr>
        <w:pStyle w:val="ListBullet"/>
      </w:pPr>
      <w:r>
        <w:t>Efeito prático: a evasão do mês corrente tende a vir SUBESTIMADA, porque cancelamentos com efeito futuro ainda não entraram. O número "fecha" só quando o mês vira.</w:t>
      </w:r>
    </w:p>
    <w:p>
      <w:r>
        <w:rPr>
          <w:b w:val="0"/>
          <w:i/>
          <w:color w:val="666666"/>
          <w:sz w:val="20"/>
        </w:rPr>
        <w:t>Como confirmar: no Excel do modal, compare as colunas "Data Cancelamento" (cancelDate) e "Data Registro Cancel." (registerCancelDate). Se houver muitos registros do mês com cancelDate futuro/passado, é exatamente este efeito.</w:t>
      </w:r>
    </w:p>
    <w:p>
      <w:pPr>
        <w:pStyle w:val="Heading2"/>
      </w:pPr>
      <w:r>
        <w:t>9.2. Dados parciais por rate-limit (429)</w:t>
      </w:r>
    </w:p>
    <w:p>
      <w:r>
        <w:rPr>
          <w:b w:val="0"/>
          <w:i w:val="0"/>
        </w:rPr>
        <w:t>Sob carga, a EVO responde 429. A unidade tenta 8 vezes com backoff (até ~4 min). Se ainda assim falhar, a paginação daquela unidade PARA no meio: os cancelamentos das páginas restantes não vêm e a unidade entra como parcial. O card mostra "⚠ Dados parciais", mas o número exibido já está incompleto até o próximo refetch bem-sucedido. Mais provável quando muitas unidades/abas puxam ao mesmo tempo.</w:t>
      </w:r>
    </w:p>
    <w:p>
      <w:pPr>
        <w:pStyle w:val="Heading2"/>
      </w:pPr>
      <w:r>
        <w:t>9.3. Teto de segurança (5.000 registros)</w:t>
      </w:r>
    </w:p>
    <w:p>
      <w:r>
        <w:rPr>
          <w:b w:val="0"/>
          <w:i w:val="0"/>
        </w:rPr>
        <w:t>Se uma unidade tiver mais de 5.000 cancelamentos na janela, a coleta para em skip=5.000 e marca parcial. Improvável num único mês, mas existe.</w:t>
      </w:r>
    </w:p>
    <w:p>
      <w:pPr>
        <w:pStyle w:val="Heading2"/>
      </w:pPr>
      <w:r>
        <w:t>9.4. Filtros de produto (transfers / agregadores / VIPs)</w:t>
      </w:r>
    </w:p>
    <w:p>
      <w:r>
        <w:rPr>
          <w:b w:val="0"/>
          <w:i w:val="0"/>
        </w:rPr>
        <w:t>São exclusões intencionais. O risco é de cadastro: se um cancelamento de pagante direto estiver marcado no EVO como transferência, agregador ou VIP por engano, ele é legitimamente excluído e "some" da evasão. Vale auditar esses sinalizadores no EVO se um cancelamento conhecido não aparece.</w:t>
      </w:r>
    </w:p>
    <w:p>
      <w:pPr>
        <w:pStyle w:val="Heading2"/>
      </w:pPr>
      <w:r>
        <w:t>9.5. Sem histórico de evasão</w:t>
      </w:r>
    </w:p>
    <w:p>
      <w:r>
        <w:rPr>
          <w:b w:val="0"/>
          <w:i w:val="0"/>
        </w:rPr>
        <w:t>Só o mês corrente é consultado ao vivo. Ao filtrar um mês passado no calendário, o card mostra "—" ("Sem dado histórico de evasão"): a EVO devolve só o estado atual e a tabela Membros importada não traz cancelamentos. Evolução possível: importar uma tabela de Cancelamentos por competência no NocoDB self-hosted (modelo de Membros/Recebimentos) e ligar no /api/history.</w:t>
      </w:r>
    </w:p>
    <w:p>
      <w:pPr>
        <w:pStyle w:val="Heading2"/>
      </w:pPr>
      <w:r>
        <w:t>9.6. Formato de resposta (parser extractArray)</w:t>
      </w:r>
    </w:p>
    <w:p>
      <w:r>
        <w:rPr>
          <w:b w:val="0"/>
          <w:i w:val="0"/>
        </w:rPr>
        <w:t>O parser aceita resposta como array direto ou dentro de members/memberships/data/entries/result/items (e, em último caso, o primeiro array que encontrar). Se a EVO mudar o envelope para uma chave não prevista, aquela página pode ser lida como vazia. Sintoma: contagem cai para zero/baixa sem erro de rede.</w:t>
      </w:r>
    </w:p>
    <w:p>
      <w:pPr>
        <w:pStyle w:val="Heading2"/>
      </w:pPr>
      <w:r>
        <w:t>9.7. Outras observações</w:t>
      </w:r>
    </w:p>
    <w:p>
      <w:pPr>
        <w:pStyle w:val="ListBullet"/>
      </w:pPr>
      <w:r>
        <w:t>Contagem é de CONTRATOS: um cliente que cancela dois contratos no mesmo mês conta duas vezes (caso raro).</w:t>
      </w:r>
    </w:p>
    <w:p>
      <w:pPr>
        <w:pStyle w:val="ListBullet"/>
      </w:pPr>
      <w:r>
        <w:t>A janela vai do dia 1º até HOJE — o mês ainda em curso nunca está "fechado".</w:t>
      </w:r>
    </w:p>
    <w:p>
      <w:pPr>
        <w:pStyle w:val="Heading1"/>
      </w:pPr>
      <w:r>
        <w:t>10. Mapa do código</w:t>
      </w:r>
    </w:p>
    <w:tbl>
      <w:tblPr>
        <w:tblStyle w:val="LightGrid-Accent1"/>
        <w:tblW w:type="auto" w:w="0"/>
        <w:tblLayout w:type="fixed"/>
        <w:tblLook w:firstColumn="1" w:firstRow="1" w:lastColumn="0" w:lastRow="0" w:noHBand="0" w:noVBand="1" w:val="04A0"/>
      </w:tblPr>
      <w:tblGrid>
        <w:gridCol w:w="4320"/>
        <w:gridCol w:w="4320"/>
      </w:tblGrid>
      <w:tr>
        <w:tc>
          <w:tcPr>
            <w:tcW w:type="dxa" w:w="4176"/>
          </w:tcPr>
          <w:p>
            <w:r/>
            <w:r>
              <w:rPr>
                <w:b/>
                <w:sz w:val="19"/>
              </w:rPr>
              <w:t>Arquivo / função</w:t>
            </w:r>
          </w:p>
        </w:tc>
        <w:tc>
          <w:tcPr>
            <w:tcW w:type="dxa" w:w="6048"/>
          </w:tcPr>
          <w:p>
            <w:r/>
            <w:r>
              <w:rPr>
                <w:b/>
                <w:sz w:val="19"/>
              </w:rPr>
              <w:t>Responsabilidade</w:t>
            </w:r>
          </w:p>
        </w:tc>
      </w:tr>
      <w:tr>
        <w:tc>
          <w:tcPr>
            <w:tcW w:type="dxa" w:w="4176"/>
          </w:tcPr>
          <w:p>
            <w:r/>
            <w:r>
              <w:rPr>
                <w:sz w:val="19"/>
              </w:rPr>
              <w:t>src/services/evoApi.ts</w:t>
            </w:r>
          </w:p>
        </w:tc>
        <w:tc>
          <w:tcPr>
            <w:tcW w:type="dxa" w:w="6048"/>
          </w:tcPr>
          <w:p>
            <w:r/>
            <w:r>
              <w:rPr>
                <w:sz w:val="19"/>
              </w:rPr>
              <w:t>Cliente da EVO: fila anti-429, auth, paginação.</w:t>
            </w:r>
          </w:p>
        </w:tc>
      </w:tr>
      <w:tr>
        <w:tc>
          <w:tcPr>
            <w:tcW w:type="dxa" w:w="4176"/>
          </w:tcPr>
          <w:p>
            <w:r/>
            <w:r>
              <w:rPr>
                <w:sz w:val="19"/>
              </w:rPr>
              <w:t xml:space="preserve">  fetchCancellationsMes()</w:t>
            </w:r>
          </w:p>
        </w:tc>
        <w:tc>
          <w:tcPr>
            <w:tcW w:type="dxa" w:w="6048"/>
          </w:tcPr>
          <w:p>
            <w:r/>
            <w:r>
              <w:rPr>
                <w:sz w:val="19"/>
              </w:rPr>
              <w:t>Conta cancelamentos do mês (numerador do card).</w:t>
            </w:r>
          </w:p>
        </w:tc>
      </w:tr>
      <w:tr>
        <w:tc>
          <w:tcPr>
            <w:tcW w:type="dxa" w:w="4176"/>
          </w:tcPr>
          <w:p>
            <w:r/>
            <w:r>
              <w:rPr>
                <w:sz w:val="19"/>
              </w:rPr>
              <w:t xml:space="preserve">  fetchCancelamentosDetalhados()</w:t>
            </w:r>
          </w:p>
        </w:tc>
        <w:tc>
          <w:tcPr>
            <w:tcW w:type="dxa" w:w="6048"/>
          </w:tcPr>
          <w:p>
            <w:r/>
            <w:r>
              <w:rPr>
                <w:sz w:val="19"/>
              </w:rPr>
              <w:t>Lista detalhada por unidade para o modal/export.</w:t>
            </w:r>
          </w:p>
        </w:tc>
      </w:tr>
      <w:tr>
        <w:tc>
          <w:tcPr>
            <w:tcW w:type="dxa" w:w="4176"/>
          </w:tcPr>
          <w:p>
            <w:r/>
            <w:r>
              <w:rPr>
                <w:sz w:val="19"/>
              </w:rPr>
              <w:t xml:space="preserve">  extractArray()</w:t>
            </w:r>
          </w:p>
        </w:tc>
        <w:tc>
          <w:tcPr>
            <w:tcW w:type="dxa" w:w="6048"/>
          </w:tcPr>
          <w:p>
            <w:r/>
            <w:r>
              <w:rPr>
                <w:sz w:val="19"/>
              </w:rPr>
              <w:t>Faz o parse do envelope de resposta da EVO.</w:t>
            </w:r>
          </w:p>
        </w:tc>
      </w:tr>
      <w:tr>
        <w:tc>
          <w:tcPr>
            <w:tcW w:type="dxa" w:w="4176"/>
          </w:tcPr>
          <w:p>
            <w:r/>
            <w:r>
              <w:rPr>
                <w:sz w:val="19"/>
              </w:rPr>
              <w:t xml:space="preserve">  CancelamentoRow (interface)</w:t>
            </w:r>
          </w:p>
        </w:tc>
        <w:tc>
          <w:tcPr>
            <w:tcW w:type="dxa" w:w="6048"/>
          </w:tcPr>
          <w:p>
            <w:r/>
            <w:r>
              <w:rPr>
                <w:sz w:val="19"/>
              </w:rPr>
              <w:t>Shape de cada linha de cancelamento.</w:t>
            </w:r>
          </w:p>
        </w:tc>
      </w:tr>
      <w:tr>
        <w:tc>
          <w:tcPr>
            <w:tcW w:type="dxa" w:w="4176"/>
          </w:tcPr>
          <w:p>
            <w:r/>
            <w:r>
              <w:rPr>
                <w:sz w:val="19"/>
              </w:rPr>
              <w:t>src/screens/DashboardScreen.tsx</w:t>
            </w:r>
          </w:p>
        </w:tc>
        <w:tc>
          <w:tcPr>
            <w:tcW w:type="dxa" w:w="6048"/>
          </w:tcPr>
          <w:p>
            <w:r/>
            <w:r>
              <w:rPr>
                <w:sz w:val="19"/>
              </w:rPr>
              <w:t>Monta o card "% Evasão" e calcula evasaoPct.</w:t>
            </w:r>
          </w:p>
        </w:tc>
      </w:tr>
      <w:tr>
        <w:tc>
          <w:tcPr>
            <w:tcW w:type="dxa" w:w="4176"/>
          </w:tcPr>
          <w:p>
            <w:r/>
            <w:r>
              <w:rPr>
                <w:sz w:val="19"/>
              </w:rPr>
              <w:t>src/components/EvasaoModal.tsx</w:t>
            </w:r>
          </w:p>
        </w:tc>
        <w:tc>
          <w:tcPr>
            <w:tcW w:type="dxa" w:w="6048"/>
          </w:tcPr>
          <w:p>
            <w:r/>
            <w:r>
              <w:rPr>
                <w:sz w:val="19"/>
              </w:rPr>
              <w:t>Modal: busca on-demand, tabela, busca e export Excel.</w:t>
            </w:r>
          </w:p>
        </w:tc>
      </w:tr>
      <w:tr>
        <w:tc>
          <w:tcPr>
            <w:tcW w:type="dxa" w:w="4176"/>
          </w:tcPr>
          <w:p>
            <w:r/>
            <w:r>
              <w:rPr>
                <w:sz w:val="19"/>
              </w:rPr>
              <w:t>src/services/nocodbApi.ts</w:t>
            </w:r>
          </w:p>
        </w:tc>
        <w:tc>
          <w:tcPr>
            <w:tcW w:type="dxa" w:w="6048"/>
          </w:tcPr>
          <w:p>
            <w:r/>
            <w:r>
              <w:rPr>
                <w:sz w:val="19"/>
              </w:rPr>
              <w:t>Permissões can_see_evasao / can_see_cliente_nome.</w:t>
            </w:r>
          </w:p>
        </w:tc>
      </w:tr>
      <w:tr>
        <w:tc>
          <w:tcPr>
            <w:tcW w:type="dxa" w:w="4176"/>
          </w:tcPr>
          <w:p>
            <w:r/>
            <w:r>
              <w:rPr>
                <w:sz w:val="19"/>
              </w:rPr>
              <w:t>src/services/pdfReport.ts</w:t>
            </w:r>
          </w:p>
        </w:tc>
        <w:tc>
          <w:tcPr>
            <w:tcW w:type="dxa" w:w="6048"/>
          </w:tcPr>
          <w:p>
            <w:r/>
            <w:r>
              <w:rPr>
                <w:sz w:val="19"/>
              </w:rPr>
              <w:t>Box de evasão e alerta ≥5% no relatório PDF.</w:t>
            </w:r>
          </w:p>
        </w:tc>
      </w:tr>
    </w:tbl>
    <w:p/>
    <w:p>
      <w:r>
        <w:rPr>
          <w:i/>
          <w:color w:val="666666"/>
          <w:sz w:val="18"/>
        </w:rPr>
        <w:t>Fonte: src/services/evoApi.ts (fetchCancellationsMes, fetchCancelamentosDetalhados) e EvasaoModal.tsx. Espelha o relatório de cancelamentos do EVO/W12 com os filtros de produto fixos.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