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69BE7" w14:textId="6A51D74B" w:rsidR="00A03767" w:rsidRPr="00DD2C48" w:rsidRDefault="00A03767" w:rsidP="00A03767">
      <w:pPr>
        <w:spacing w:after="0" w:line="240" w:lineRule="auto"/>
        <w:jc w:val="both"/>
        <w:rPr>
          <w:rFonts w:ascii="Gadugi" w:hAnsi="Gadugi"/>
          <w:b/>
          <w:bCs/>
          <w:sz w:val="20"/>
          <w:szCs w:val="20"/>
        </w:rPr>
      </w:pPr>
      <w:r w:rsidRPr="00DD2C48">
        <w:rPr>
          <w:rFonts w:ascii="Gadugi" w:hAnsi="Gadugi"/>
          <w:b/>
          <w:bCs/>
          <w:sz w:val="20"/>
          <w:szCs w:val="20"/>
        </w:rPr>
        <w:t xml:space="preserve">INSTRUMENTO PARTICULAR DE CONTRATO DE COMPRA E VENDA DE UNIDADE IMOBILIÁRIA EM CONSTRUÇÃO, INTEGRANTE DO EMPREENDIMENTO DENOMINADO </w:t>
      </w:r>
      <w:r>
        <w:rPr>
          <w:rFonts w:ascii="Gadugi" w:hAnsi="Gadugi"/>
          <w:b/>
          <w:bCs/>
          <w:sz w:val="20"/>
          <w:szCs w:val="20"/>
        </w:rPr>
        <w:t xml:space="preserve">EDIFÍCIO </w:t>
      </w:r>
      <w:r w:rsidR="0030067D">
        <w:rPr>
          <w:rFonts w:ascii="Gadugi" w:hAnsi="Gadugi"/>
          <w:b/>
          <w:bCs/>
          <w:sz w:val="20"/>
          <w:szCs w:val="20"/>
        </w:rPr>
        <w:t>AREIA PRETA</w:t>
      </w:r>
      <w:r w:rsidRPr="00DD2C48">
        <w:rPr>
          <w:rFonts w:ascii="Gadugi" w:hAnsi="Gadugi"/>
          <w:b/>
          <w:bCs/>
          <w:sz w:val="20"/>
          <w:szCs w:val="20"/>
        </w:rPr>
        <w:t>, COM PAGAMENTO PARCELADO DO PREÇO, PACTO ADJETO DE ALIENAÇÃO FIDUCIÁRIA EM GARANTIA E OUTRAS AVENÇAS.</w:t>
      </w:r>
    </w:p>
    <w:p w14:paraId="5357DBA9" w14:textId="77777777" w:rsidR="00A03767" w:rsidRPr="00DD2C48" w:rsidRDefault="00A03767" w:rsidP="00A03767">
      <w:pPr>
        <w:spacing w:after="0" w:line="240" w:lineRule="auto"/>
        <w:jc w:val="both"/>
        <w:rPr>
          <w:rFonts w:ascii="Gadugi" w:hAnsi="Gadugi"/>
          <w:sz w:val="20"/>
          <w:szCs w:val="20"/>
        </w:rPr>
      </w:pPr>
    </w:p>
    <w:p w14:paraId="6C92CE37" w14:textId="232A6C8C" w:rsidR="00A03767" w:rsidRPr="00DD2C48" w:rsidRDefault="00A03767" w:rsidP="00A03767">
      <w:pPr>
        <w:pBdr>
          <w:top w:val="single" w:sz="4" w:space="1" w:color="auto"/>
          <w:bottom w:val="single" w:sz="4" w:space="1" w:color="auto"/>
        </w:pBdr>
        <w:shd w:val="clear" w:color="auto" w:fill="D0CECE" w:themeFill="background2" w:themeFillShade="E6"/>
        <w:spacing w:after="0" w:line="240" w:lineRule="auto"/>
        <w:jc w:val="both"/>
        <w:rPr>
          <w:rFonts w:ascii="Gadugi" w:hAnsi="Gadugi"/>
          <w:sz w:val="20"/>
          <w:szCs w:val="20"/>
        </w:rPr>
      </w:pPr>
      <w:r w:rsidRPr="00DD2C48">
        <w:rPr>
          <w:rFonts w:ascii="Gadugi" w:hAnsi="Gadugi"/>
          <w:b/>
          <w:bCs/>
          <w:sz w:val="20"/>
          <w:szCs w:val="20"/>
        </w:rPr>
        <w:t>INCORPORADORA:</w:t>
      </w:r>
      <w:r w:rsidRPr="00DD2C48">
        <w:rPr>
          <w:rFonts w:ascii="Gadugi" w:hAnsi="Gadugi"/>
          <w:sz w:val="20"/>
          <w:szCs w:val="20"/>
        </w:rPr>
        <w:t xml:space="preserve"> </w:t>
      </w:r>
      <w:r w:rsidR="0030067D" w:rsidRPr="0030067D">
        <w:rPr>
          <w:rFonts w:ascii="Gadugi" w:hAnsi="Gadugi"/>
          <w:b/>
          <w:bCs/>
          <w:sz w:val="20"/>
          <w:szCs w:val="20"/>
        </w:rPr>
        <w:t>SPE AREIA PRETA LTDA</w:t>
      </w:r>
      <w:r w:rsidRPr="00DD2C48">
        <w:rPr>
          <w:rFonts w:ascii="Gadugi" w:hAnsi="Gadugi"/>
          <w:sz w:val="20"/>
          <w:szCs w:val="20"/>
        </w:rPr>
        <w:t xml:space="preserve">, pessoa jurídica de direito privado, inscrita no CNPJ/MF nº </w:t>
      </w:r>
      <w:r w:rsidR="0030067D" w:rsidRPr="0030067D">
        <w:rPr>
          <w:rFonts w:ascii="Gadugi" w:hAnsi="Gadugi"/>
          <w:sz w:val="20"/>
          <w:szCs w:val="20"/>
        </w:rPr>
        <w:t>63.670.875/0001-10</w:t>
      </w:r>
      <w:r w:rsidRPr="00DD2C48">
        <w:rPr>
          <w:rFonts w:ascii="Gadugi" w:hAnsi="Gadugi"/>
          <w:sz w:val="20"/>
          <w:szCs w:val="20"/>
        </w:rPr>
        <w:t xml:space="preserve">, com sede na Rua </w:t>
      </w:r>
      <w:r w:rsidR="0030067D">
        <w:rPr>
          <w:rFonts w:ascii="Gadugi" w:hAnsi="Gadugi"/>
          <w:sz w:val="20"/>
          <w:szCs w:val="20"/>
        </w:rPr>
        <w:t>Henrique Novaes</w:t>
      </w:r>
      <w:r w:rsidRPr="00DD2C48">
        <w:rPr>
          <w:rFonts w:ascii="Gadugi" w:hAnsi="Gadugi"/>
          <w:sz w:val="20"/>
          <w:szCs w:val="20"/>
        </w:rPr>
        <w:t xml:space="preserve">, N° </w:t>
      </w:r>
      <w:r w:rsidR="0030067D">
        <w:rPr>
          <w:rFonts w:ascii="Gadugi" w:hAnsi="Gadugi"/>
          <w:sz w:val="20"/>
          <w:szCs w:val="20"/>
        </w:rPr>
        <w:t>88</w:t>
      </w:r>
      <w:r w:rsidRPr="00DD2C48">
        <w:rPr>
          <w:rFonts w:ascii="Gadugi" w:hAnsi="Gadugi"/>
          <w:sz w:val="20"/>
          <w:szCs w:val="20"/>
        </w:rPr>
        <w:t xml:space="preserve">, </w:t>
      </w:r>
      <w:r w:rsidR="0030067D">
        <w:rPr>
          <w:rFonts w:ascii="Gadugi" w:hAnsi="Gadugi"/>
          <w:sz w:val="20"/>
          <w:szCs w:val="20"/>
        </w:rPr>
        <w:t xml:space="preserve">Sala 605, Edifício </w:t>
      </w:r>
      <w:proofErr w:type="spellStart"/>
      <w:r w:rsidR="0030067D">
        <w:rPr>
          <w:rFonts w:ascii="Gadugi" w:hAnsi="Gadugi"/>
          <w:sz w:val="20"/>
          <w:szCs w:val="20"/>
        </w:rPr>
        <w:t>Chamboard</w:t>
      </w:r>
      <w:proofErr w:type="spellEnd"/>
      <w:r w:rsidR="0030067D">
        <w:rPr>
          <w:rFonts w:ascii="Gadugi" w:hAnsi="Gadugi"/>
          <w:sz w:val="20"/>
          <w:szCs w:val="20"/>
        </w:rPr>
        <w:t>, Centro</w:t>
      </w:r>
      <w:r>
        <w:rPr>
          <w:rFonts w:ascii="Gadugi" w:hAnsi="Gadugi"/>
          <w:sz w:val="20"/>
          <w:szCs w:val="20"/>
        </w:rPr>
        <w:t>,</w:t>
      </w:r>
      <w:r w:rsidRPr="00DD2C48">
        <w:rPr>
          <w:rFonts w:ascii="Gadugi" w:hAnsi="Gadugi"/>
          <w:sz w:val="20"/>
          <w:szCs w:val="20"/>
        </w:rPr>
        <w:t xml:space="preserve"> </w:t>
      </w:r>
      <w:proofErr w:type="spellStart"/>
      <w:r w:rsidR="0030067D">
        <w:rPr>
          <w:rFonts w:ascii="Gadugi" w:hAnsi="Gadugi"/>
          <w:sz w:val="20"/>
          <w:szCs w:val="20"/>
        </w:rPr>
        <w:t>Vitória</w:t>
      </w:r>
      <w:r w:rsidRPr="00DD2C48">
        <w:rPr>
          <w:rFonts w:ascii="Gadugi" w:hAnsi="Gadugi"/>
          <w:sz w:val="20"/>
          <w:szCs w:val="20"/>
        </w:rPr>
        <w:t>-ES</w:t>
      </w:r>
      <w:proofErr w:type="spellEnd"/>
      <w:r w:rsidRPr="00DD2C48">
        <w:rPr>
          <w:rFonts w:ascii="Gadugi" w:hAnsi="Gadugi"/>
          <w:sz w:val="20"/>
          <w:szCs w:val="20"/>
        </w:rPr>
        <w:t>, CEP: 29.</w:t>
      </w:r>
      <w:r w:rsidR="0030067D">
        <w:rPr>
          <w:rFonts w:ascii="Gadugi" w:hAnsi="Gadugi"/>
          <w:sz w:val="20"/>
          <w:szCs w:val="20"/>
        </w:rPr>
        <w:t>010</w:t>
      </w:r>
      <w:r w:rsidRPr="00DD2C48">
        <w:rPr>
          <w:rFonts w:ascii="Gadugi" w:hAnsi="Gadugi"/>
          <w:sz w:val="20"/>
          <w:szCs w:val="20"/>
        </w:rPr>
        <w:t>-</w:t>
      </w:r>
      <w:r w:rsidR="0030067D">
        <w:rPr>
          <w:rFonts w:ascii="Gadugi" w:hAnsi="Gadugi"/>
          <w:sz w:val="20"/>
          <w:szCs w:val="20"/>
        </w:rPr>
        <w:t>490,</w:t>
      </w:r>
      <w:r w:rsidRPr="00DD2C48">
        <w:rPr>
          <w:rFonts w:ascii="Gadugi" w:hAnsi="Gadugi"/>
          <w:sz w:val="20"/>
          <w:szCs w:val="20"/>
        </w:rPr>
        <w:t xml:space="preserve"> </w:t>
      </w:r>
      <w:r w:rsidRPr="00A03767">
        <w:rPr>
          <w:rFonts w:ascii="Gadugi" w:hAnsi="Gadugi"/>
          <w:sz w:val="20"/>
          <w:szCs w:val="20"/>
        </w:rPr>
        <w:t xml:space="preserve">neste ato representada por seu diretor SÁVIO LEAL DE OLIVEIRA, brasileiro, solteiro, RG nº 3.681.087 SPTC-ES, CPF nº 147.649.877-67, residente e domiciliado na Rua </w:t>
      </w:r>
      <w:r w:rsidR="0030067D" w:rsidRPr="00A03767">
        <w:rPr>
          <w:rFonts w:ascii="Gadugi" w:hAnsi="Gadugi"/>
          <w:sz w:val="20"/>
          <w:szCs w:val="20"/>
        </w:rPr>
        <w:t>Antônio</w:t>
      </w:r>
      <w:r w:rsidRPr="00A03767">
        <w:rPr>
          <w:rFonts w:ascii="Gadugi" w:hAnsi="Gadugi"/>
          <w:sz w:val="20"/>
          <w:szCs w:val="20"/>
        </w:rPr>
        <w:t xml:space="preserve"> Lopes de Farias, s/nº, Casa 02, Bairro Nova Guaçuí, Guaçuí-ES, CEP 29.560-000.</w:t>
      </w:r>
    </w:p>
    <w:p w14:paraId="56FDFC6E" w14:textId="77777777" w:rsidR="00A03767" w:rsidRPr="00DD2C48" w:rsidRDefault="00A03767" w:rsidP="00A03767">
      <w:pPr>
        <w:spacing w:after="0" w:line="240" w:lineRule="auto"/>
        <w:jc w:val="both"/>
        <w:rPr>
          <w:rFonts w:ascii="Gadugi" w:hAnsi="Gadugi"/>
          <w:b/>
          <w:bCs/>
          <w:sz w:val="20"/>
          <w:szCs w:val="20"/>
        </w:rPr>
      </w:pPr>
    </w:p>
    <w:p w14:paraId="68C9E9E4" w14:textId="77777777" w:rsidR="00A03767" w:rsidRPr="00DD2C48" w:rsidRDefault="00A03767" w:rsidP="00A03767">
      <w:pPr>
        <w:pBdr>
          <w:top w:val="single" w:sz="4" w:space="1" w:color="auto"/>
          <w:bottom w:val="single" w:sz="4" w:space="1" w:color="auto"/>
        </w:pBdr>
        <w:shd w:val="clear" w:color="auto" w:fill="D0CECE" w:themeFill="background2" w:themeFillShade="E6"/>
        <w:spacing w:line="240" w:lineRule="auto"/>
        <w:jc w:val="both"/>
        <w:rPr>
          <w:rFonts w:ascii="Gadugi" w:hAnsi="Gadugi"/>
          <w:sz w:val="20"/>
          <w:szCs w:val="20"/>
        </w:rPr>
      </w:pPr>
      <w:r w:rsidRPr="00DD2C48">
        <w:rPr>
          <w:rFonts w:ascii="Gadugi" w:hAnsi="Gadugi"/>
          <w:b/>
          <w:bCs/>
          <w:sz w:val="20"/>
          <w:szCs w:val="20"/>
        </w:rPr>
        <w:t>COMPRADOR(ES):</w:t>
      </w:r>
      <w:r w:rsidRPr="00DD2C48">
        <w:rPr>
          <w:rFonts w:ascii="Gadugi" w:hAnsi="Gadugi"/>
          <w:sz w:val="20"/>
          <w:szCs w:val="20"/>
        </w:rPr>
        <w:t xml:space="preserve"> Devidamente qualificados no </w:t>
      </w:r>
      <w:r w:rsidRPr="000568F1">
        <w:rPr>
          <w:rFonts w:ascii="Gadugi" w:hAnsi="Gadugi"/>
          <w:sz w:val="20"/>
          <w:szCs w:val="20"/>
        </w:rPr>
        <w:t xml:space="preserve">Quadro Resumo – item </w:t>
      </w:r>
      <w:proofErr w:type="spellStart"/>
      <w:r w:rsidRPr="000568F1">
        <w:rPr>
          <w:rFonts w:ascii="Gadugi" w:hAnsi="Gadugi"/>
          <w:sz w:val="20"/>
          <w:szCs w:val="20"/>
        </w:rPr>
        <w:t>I.b</w:t>
      </w:r>
      <w:proofErr w:type="spellEnd"/>
      <w:r w:rsidRPr="000568F1">
        <w:rPr>
          <w:rFonts w:ascii="Gadugi" w:hAnsi="Gadugi"/>
          <w:sz w:val="20"/>
          <w:szCs w:val="20"/>
        </w:rPr>
        <w:t>.</w:t>
      </w:r>
    </w:p>
    <w:p w14:paraId="251EB92E" w14:textId="7CBC8ECF"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Pelo presente instrumento particular, as partes acima qualificadas formalizam este </w:t>
      </w:r>
      <w:r w:rsidRPr="00DD2C48">
        <w:rPr>
          <w:rFonts w:ascii="Gadugi" w:hAnsi="Gadugi"/>
          <w:i/>
          <w:iCs/>
          <w:sz w:val="20"/>
          <w:szCs w:val="20"/>
        </w:rPr>
        <w:t>INSTRUMENTO PARTICULAR DE CONTRATO DE COMPRA E VENDA DE UNIDADE IMOBILIÁRIA EM CONSTRUÇÃO, COM PAGAMENTO PARCELADO DO PREÇO, PACTO ADJETO DE ALIENAÇÃO FIDUCIÁRIA EM GARANTIA E OUTRAS AVENÇAS</w:t>
      </w:r>
      <w:r w:rsidRPr="00DD2C48">
        <w:rPr>
          <w:rFonts w:ascii="Gadugi" w:hAnsi="Gadugi"/>
          <w:sz w:val="20"/>
          <w:szCs w:val="20"/>
        </w:rPr>
        <w:t xml:space="preserve"> (“Contrato”) celebrado em conformidade com a legislação brasileira vigente e em especial com a Lei nº 4.591, de 16 de dezembro de 1964 (Lei de Incorporação Imobiliária) a Lei nº 10.406, de 10 de janeiro de 2002 (Código Civil Brasileiro) a Lei nº 8.078, de 11 de setembro de 1990 (Código de Defesa do Consumidor) a Lei nº 13.786, de 27 de dezembro de 2018 (Lei do Distrato Imobiliário) e a Lei nº 9.514, de 20 de novembro de 1997 (Lei da Alienação Fiduciária – SFI) e que possui força de escritura pública por disposição do art. 38 da Lei nº 9.514/97 regendo-se o mesmo pelas cláusulas e condições adiante estipuladas ficando certo que a identificação das partes contratantes o objeto do Contrato o preço e as demais condições são aqueles convencionados no Quadro Resumo que é parte integrante e inseparável do Contrato.</w:t>
      </w:r>
    </w:p>
    <w:p w14:paraId="26B2DC0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PRIMEIRA - DO OBJETO:</w:t>
      </w:r>
    </w:p>
    <w:p w14:paraId="36AFA281" w14:textId="7735D35D"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 Constitui objeto do presente contrato a venda da unidade imobiliária autônoma descrita </w:t>
      </w:r>
      <w:r w:rsidRPr="000568F1">
        <w:rPr>
          <w:rFonts w:ascii="Gadugi" w:hAnsi="Gadugi"/>
          <w:sz w:val="20"/>
          <w:szCs w:val="20"/>
        </w:rPr>
        <w:t>no item III do Quadro Resumo</w:t>
      </w:r>
      <w:r w:rsidRPr="00DD2C48">
        <w:rPr>
          <w:rFonts w:ascii="Gadugi" w:hAnsi="Gadugi"/>
          <w:sz w:val="20"/>
          <w:szCs w:val="20"/>
        </w:rPr>
        <w:t>, integrante do empreendimento denominado “</w:t>
      </w:r>
      <w:r w:rsidRPr="00123952">
        <w:rPr>
          <w:rFonts w:ascii="Gadugi" w:hAnsi="Gadugi"/>
          <w:i/>
          <w:iCs/>
          <w:sz w:val="20"/>
          <w:szCs w:val="20"/>
        </w:rPr>
        <w:t xml:space="preserve">Edifício </w:t>
      </w:r>
      <w:r w:rsidR="0030067D">
        <w:rPr>
          <w:rFonts w:ascii="Gadugi" w:hAnsi="Gadugi"/>
          <w:i/>
          <w:iCs/>
          <w:sz w:val="20"/>
          <w:szCs w:val="20"/>
        </w:rPr>
        <w:t>Areia Preta</w:t>
      </w:r>
      <w:r w:rsidRPr="00DD2C48">
        <w:rPr>
          <w:rFonts w:ascii="Gadugi" w:hAnsi="Gadugi"/>
          <w:sz w:val="20"/>
          <w:szCs w:val="20"/>
        </w:rPr>
        <w:t>”, situado à</w:t>
      </w:r>
      <w:r w:rsidR="0030067D" w:rsidRPr="0030067D">
        <w:t xml:space="preserve"> </w:t>
      </w:r>
      <w:r w:rsidR="0030067D" w:rsidRPr="0030067D">
        <w:rPr>
          <w:rFonts w:ascii="Gadugi" w:hAnsi="Gadugi"/>
          <w:sz w:val="20"/>
          <w:szCs w:val="20"/>
        </w:rPr>
        <w:t xml:space="preserve">Rua Dr. Moacyr de Abreu Junqueira e </w:t>
      </w:r>
      <w:r w:rsidR="0030067D">
        <w:rPr>
          <w:rFonts w:ascii="Gadugi" w:hAnsi="Gadugi"/>
          <w:sz w:val="20"/>
          <w:szCs w:val="20"/>
        </w:rPr>
        <w:t xml:space="preserve">Rua </w:t>
      </w:r>
      <w:r w:rsidR="0030067D" w:rsidRPr="0030067D">
        <w:rPr>
          <w:rFonts w:ascii="Gadugi" w:hAnsi="Gadugi"/>
          <w:sz w:val="20"/>
          <w:szCs w:val="20"/>
        </w:rPr>
        <w:t>Demétrio Alberto Alpoim</w:t>
      </w:r>
      <w:r w:rsidRPr="00DD2C48">
        <w:rPr>
          <w:rFonts w:ascii="Gadugi" w:hAnsi="Gadugi"/>
          <w:sz w:val="20"/>
          <w:szCs w:val="20"/>
        </w:rPr>
        <w:t xml:space="preserve">, s/nº, </w:t>
      </w:r>
      <w:r w:rsidR="0030067D">
        <w:rPr>
          <w:rFonts w:ascii="Gadugi" w:hAnsi="Gadugi"/>
          <w:sz w:val="20"/>
          <w:szCs w:val="20"/>
        </w:rPr>
        <w:t>Balneário de Iriri</w:t>
      </w:r>
      <w:r w:rsidRPr="00DD2C48">
        <w:rPr>
          <w:rFonts w:ascii="Gadugi" w:hAnsi="Gadugi"/>
          <w:sz w:val="20"/>
          <w:szCs w:val="20"/>
        </w:rPr>
        <w:t xml:space="preserve">, </w:t>
      </w:r>
      <w:r w:rsidR="0030067D">
        <w:rPr>
          <w:rFonts w:ascii="Gadugi" w:hAnsi="Gadugi"/>
          <w:sz w:val="20"/>
          <w:szCs w:val="20"/>
        </w:rPr>
        <w:t>Anchieta</w:t>
      </w:r>
      <w:r w:rsidRPr="00DD2C48">
        <w:rPr>
          <w:rFonts w:ascii="Gadugi" w:hAnsi="Gadugi"/>
          <w:sz w:val="20"/>
          <w:szCs w:val="20"/>
        </w:rPr>
        <w:t xml:space="preserve"> – ES,</w:t>
      </w:r>
      <w:r w:rsidR="00123952">
        <w:rPr>
          <w:rFonts w:ascii="Gadugi" w:hAnsi="Gadugi"/>
          <w:sz w:val="20"/>
          <w:szCs w:val="20"/>
        </w:rPr>
        <w:t xml:space="preserve"> CEP: 29.</w:t>
      </w:r>
      <w:r w:rsidR="0030067D">
        <w:rPr>
          <w:rFonts w:ascii="Gadugi" w:hAnsi="Gadugi"/>
          <w:sz w:val="20"/>
          <w:szCs w:val="20"/>
        </w:rPr>
        <w:t>230</w:t>
      </w:r>
      <w:r w:rsidR="00123952">
        <w:rPr>
          <w:rFonts w:ascii="Gadugi" w:hAnsi="Gadugi"/>
          <w:sz w:val="20"/>
          <w:szCs w:val="20"/>
        </w:rPr>
        <w:t>-000,</w:t>
      </w:r>
      <w:r w:rsidRPr="00DD2C48">
        <w:rPr>
          <w:rFonts w:ascii="Gadugi" w:hAnsi="Gadugi"/>
          <w:sz w:val="20"/>
          <w:szCs w:val="20"/>
        </w:rPr>
        <w:t xml:space="preserve"> constituído de 0</w:t>
      </w:r>
      <w:r w:rsidR="00123952">
        <w:rPr>
          <w:rFonts w:ascii="Gadugi" w:hAnsi="Gadugi"/>
          <w:sz w:val="20"/>
          <w:szCs w:val="20"/>
        </w:rPr>
        <w:t>1</w:t>
      </w:r>
      <w:r w:rsidRPr="00DD2C48">
        <w:rPr>
          <w:rFonts w:ascii="Gadugi" w:hAnsi="Gadugi"/>
          <w:sz w:val="20"/>
          <w:szCs w:val="20"/>
        </w:rPr>
        <w:t xml:space="preserve"> (</w:t>
      </w:r>
      <w:r w:rsidR="00123952">
        <w:rPr>
          <w:rFonts w:ascii="Gadugi" w:hAnsi="Gadugi"/>
          <w:sz w:val="20"/>
          <w:szCs w:val="20"/>
        </w:rPr>
        <w:t>uma</w:t>
      </w:r>
      <w:r w:rsidRPr="00DD2C48">
        <w:rPr>
          <w:rFonts w:ascii="Gadugi" w:hAnsi="Gadugi"/>
          <w:sz w:val="20"/>
          <w:szCs w:val="20"/>
        </w:rPr>
        <w:t>) torre residencia</w:t>
      </w:r>
      <w:r w:rsidR="00123952">
        <w:rPr>
          <w:rFonts w:ascii="Gadugi" w:hAnsi="Gadugi"/>
          <w:sz w:val="20"/>
          <w:szCs w:val="20"/>
        </w:rPr>
        <w:t>l</w:t>
      </w:r>
      <w:r w:rsidRPr="00DD2C48">
        <w:rPr>
          <w:rFonts w:ascii="Gadugi" w:hAnsi="Gadugi"/>
          <w:sz w:val="20"/>
          <w:szCs w:val="20"/>
        </w:rPr>
        <w:t xml:space="preserve"> multifamiliar</w:t>
      </w:r>
      <w:r>
        <w:rPr>
          <w:rFonts w:ascii="Gadugi" w:hAnsi="Gadugi"/>
          <w:sz w:val="20"/>
          <w:szCs w:val="20"/>
        </w:rPr>
        <w:t>,</w:t>
      </w:r>
      <w:r w:rsidRPr="00DD2C48">
        <w:rPr>
          <w:rFonts w:ascii="Gadugi" w:hAnsi="Gadugi"/>
          <w:sz w:val="20"/>
          <w:szCs w:val="20"/>
        </w:rPr>
        <w:t xml:space="preserve"> distribuídos da seguinte maneira:</w:t>
      </w:r>
    </w:p>
    <w:p w14:paraId="13BC7666" w14:textId="786DF6D8" w:rsidR="00A44D3A" w:rsidRDefault="00123952" w:rsidP="00A03767">
      <w:pPr>
        <w:spacing w:after="0" w:line="240" w:lineRule="auto"/>
        <w:jc w:val="both"/>
        <w:rPr>
          <w:rFonts w:ascii="Gadugi" w:hAnsi="Gadugi"/>
          <w:sz w:val="20"/>
          <w:szCs w:val="20"/>
        </w:rPr>
      </w:pPr>
      <w:r>
        <w:rPr>
          <w:rFonts w:ascii="Gadugi" w:hAnsi="Gadugi"/>
          <w:sz w:val="20"/>
          <w:szCs w:val="20"/>
        </w:rPr>
        <w:t xml:space="preserve">a) </w:t>
      </w:r>
      <w:r w:rsidR="00A44D3A">
        <w:rPr>
          <w:rFonts w:ascii="Gadugi" w:hAnsi="Gadugi"/>
          <w:sz w:val="20"/>
          <w:szCs w:val="20"/>
        </w:rPr>
        <w:t xml:space="preserve">Subsolo: </w:t>
      </w:r>
      <w:r w:rsidR="00A44D3A">
        <w:rPr>
          <w:rFonts w:ascii="Gadugi" w:hAnsi="Gadugi"/>
          <w:sz w:val="20"/>
          <w:szCs w:val="20"/>
        </w:rPr>
        <w:t xml:space="preserve">destinado à </w:t>
      </w:r>
      <w:r w:rsidR="00A44D3A">
        <w:rPr>
          <w:rFonts w:ascii="Gadugi" w:hAnsi="Gadugi"/>
          <w:sz w:val="20"/>
          <w:szCs w:val="20"/>
        </w:rPr>
        <w:t>g</w:t>
      </w:r>
      <w:r w:rsidR="00A44D3A">
        <w:rPr>
          <w:rFonts w:ascii="Gadugi" w:hAnsi="Gadugi"/>
          <w:sz w:val="20"/>
          <w:szCs w:val="20"/>
        </w:rPr>
        <w:t>aragem</w:t>
      </w:r>
      <w:r w:rsidR="00A44D3A">
        <w:rPr>
          <w:rFonts w:ascii="Gadugi" w:hAnsi="Gadugi"/>
          <w:sz w:val="20"/>
          <w:szCs w:val="20"/>
        </w:rPr>
        <w:t>, hall social, banheiro, área de serviço e depósito;</w:t>
      </w:r>
    </w:p>
    <w:p w14:paraId="0753DC91" w14:textId="1DA704C2" w:rsidR="00A03767" w:rsidRDefault="00A44D3A" w:rsidP="00A03767">
      <w:pPr>
        <w:spacing w:after="0" w:line="240" w:lineRule="auto"/>
        <w:jc w:val="both"/>
        <w:rPr>
          <w:rFonts w:ascii="Gadugi" w:hAnsi="Gadugi"/>
          <w:sz w:val="20"/>
          <w:szCs w:val="20"/>
        </w:rPr>
      </w:pPr>
      <w:r>
        <w:rPr>
          <w:rFonts w:ascii="Gadugi" w:hAnsi="Gadugi"/>
          <w:sz w:val="20"/>
          <w:szCs w:val="20"/>
        </w:rPr>
        <w:t xml:space="preserve">b) </w:t>
      </w:r>
      <w:r w:rsidR="00123952">
        <w:rPr>
          <w:rFonts w:ascii="Gadugi" w:hAnsi="Gadugi"/>
          <w:sz w:val="20"/>
          <w:szCs w:val="20"/>
        </w:rPr>
        <w:t>Térreo</w:t>
      </w:r>
      <w:r>
        <w:rPr>
          <w:rFonts w:ascii="Gadugi" w:hAnsi="Gadugi"/>
          <w:sz w:val="20"/>
          <w:szCs w:val="20"/>
        </w:rPr>
        <w:t xml:space="preserve">: </w:t>
      </w:r>
      <w:r w:rsidR="00123952">
        <w:rPr>
          <w:rFonts w:ascii="Gadugi" w:hAnsi="Gadugi"/>
          <w:sz w:val="20"/>
          <w:szCs w:val="20"/>
        </w:rPr>
        <w:t xml:space="preserve"> </w:t>
      </w:r>
      <w:r>
        <w:rPr>
          <w:rFonts w:ascii="Gadugi" w:hAnsi="Gadugi"/>
          <w:sz w:val="20"/>
          <w:szCs w:val="20"/>
        </w:rPr>
        <w:t>U</w:t>
      </w:r>
      <w:r w:rsidR="00123952">
        <w:rPr>
          <w:rFonts w:ascii="Gadugi" w:hAnsi="Gadugi"/>
          <w:sz w:val="20"/>
          <w:szCs w:val="20"/>
        </w:rPr>
        <w:t>nidade residencia</w:t>
      </w:r>
      <w:r>
        <w:rPr>
          <w:rFonts w:ascii="Gadugi" w:hAnsi="Gadugi"/>
          <w:sz w:val="20"/>
          <w:szCs w:val="20"/>
        </w:rPr>
        <w:t>l</w:t>
      </w:r>
      <w:r w:rsidR="00123952">
        <w:rPr>
          <w:rFonts w:ascii="Gadugi" w:hAnsi="Gadugi"/>
          <w:sz w:val="20"/>
          <w:szCs w:val="20"/>
        </w:rPr>
        <w:t xml:space="preserve"> 101;</w:t>
      </w:r>
    </w:p>
    <w:p w14:paraId="2307984F" w14:textId="378944BB" w:rsidR="00A44D3A" w:rsidRDefault="00A44D3A" w:rsidP="00A44D3A">
      <w:pPr>
        <w:spacing w:after="0" w:line="240" w:lineRule="auto"/>
        <w:jc w:val="both"/>
        <w:rPr>
          <w:rFonts w:ascii="Gadugi" w:hAnsi="Gadugi"/>
          <w:sz w:val="20"/>
          <w:szCs w:val="20"/>
        </w:rPr>
      </w:pPr>
      <w:r>
        <w:rPr>
          <w:rFonts w:ascii="Gadugi" w:hAnsi="Gadugi"/>
          <w:sz w:val="20"/>
          <w:szCs w:val="20"/>
        </w:rPr>
        <w:t>c) 2</w:t>
      </w:r>
      <w:r>
        <w:rPr>
          <w:rFonts w:ascii="Gadugi" w:hAnsi="Gadugi"/>
          <w:sz w:val="22"/>
          <w:szCs w:val="22"/>
        </w:rPr>
        <w:t>º Pavimento</w:t>
      </w:r>
      <w:r>
        <w:rPr>
          <w:rFonts w:ascii="Gadugi" w:hAnsi="Gadugi"/>
          <w:sz w:val="20"/>
          <w:szCs w:val="20"/>
        </w:rPr>
        <w:t xml:space="preserve">:  Unidade residencial </w:t>
      </w:r>
      <w:r>
        <w:rPr>
          <w:rFonts w:ascii="Gadugi" w:hAnsi="Gadugi"/>
          <w:sz w:val="20"/>
          <w:szCs w:val="20"/>
        </w:rPr>
        <w:t>2</w:t>
      </w:r>
      <w:r>
        <w:rPr>
          <w:rFonts w:ascii="Gadugi" w:hAnsi="Gadugi"/>
          <w:sz w:val="20"/>
          <w:szCs w:val="20"/>
        </w:rPr>
        <w:t>01;</w:t>
      </w:r>
    </w:p>
    <w:p w14:paraId="1D431787" w14:textId="36B65482" w:rsidR="00A44D3A" w:rsidRDefault="00A44D3A" w:rsidP="00A44D3A">
      <w:pPr>
        <w:spacing w:after="0" w:line="240" w:lineRule="auto"/>
        <w:jc w:val="both"/>
        <w:rPr>
          <w:rFonts w:ascii="Gadugi" w:hAnsi="Gadugi"/>
          <w:sz w:val="20"/>
          <w:szCs w:val="20"/>
        </w:rPr>
      </w:pPr>
      <w:r>
        <w:rPr>
          <w:rFonts w:ascii="Gadugi" w:hAnsi="Gadugi"/>
          <w:sz w:val="20"/>
          <w:szCs w:val="20"/>
        </w:rPr>
        <w:t>d</w:t>
      </w:r>
      <w:r>
        <w:rPr>
          <w:rFonts w:ascii="Gadugi" w:hAnsi="Gadugi"/>
          <w:sz w:val="20"/>
          <w:szCs w:val="20"/>
        </w:rPr>
        <w:t xml:space="preserve">) </w:t>
      </w:r>
      <w:r>
        <w:rPr>
          <w:rFonts w:ascii="Gadugi" w:hAnsi="Gadugi"/>
          <w:sz w:val="20"/>
          <w:szCs w:val="20"/>
        </w:rPr>
        <w:t>3º Pavimento</w:t>
      </w:r>
      <w:r>
        <w:rPr>
          <w:rFonts w:ascii="Gadugi" w:hAnsi="Gadugi"/>
          <w:sz w:val="20"/>
          <w:szCs w:val="20"/>
        </w:rPr>
        <w:t xml:space="preserve">:  Unidade residencial </w:t>
      </w:r>
      <w:r>
        <w:rPr>
          <w:rFonts w:ascii="Gadugi" w:hAnsi="Gadugi"/>
          <w:sz w:val="20"/>
          <w:szCs w:val="20"/>
        </w:rPr>
        <w:t>3</w:t>
      </w:r>
      <w:r>
        <w:rPr>
          <w:rFonts w:ascii="Gadugi" w:hAnsi="Gadugi"/>
          <w:sz w:val="20"/>
          <w:szCs w:val="20"/>
        </w:rPr>
        <w:t>01;</w:t>
      </w:r>
    </w:p>
    <w:p w14:paraId="31EA61A6" w14:textId="59C60F32" w:rsidR="00A44D3A" w:rsidRDefault="00A44D3A" w:rsidP="00A44D3A">
      <w:pPr>
        <w:spacing w:after="0" w:line="240" w:lineRule="auto"/>
        <w:jc w:val="both"/>
        <w:rPr>
          <w:rFonts w:ascii="Gadugi" w:hAnsi="Gadugi"/>
          <w:sz w:val="20"/>
          <w:szCs w:val="20"/>
        </w:rPr>
      </w:pPr>
      <w:r>
        <w:rPr>
          <w:rFonts w:ascii="Gadugi" w:hAnsi="Gadugi"/>
          <w:sz w:val="20"/>
          <w:szCs w:val="20"/>
        </w:rPr>
        <w:t>e</w:t>
      </w:r>
      <w:r>
        <w:rPr>
          <w:rFonts w:ascii="Gadugi" w:hAnsi="Gadugi"/>
          <w:sz w:val="20"/>
          <w:szCs w:val="20"/>
        </w:rPr>
        <w:t xml:space="preserve">) </w:t>
      </w:r>
      <w:r>
        <w:rPr>
          <w:rFonts w:ascii="Gadugi" w:hAnsi="Gadugi"/>
          <w:sz w:val="20"/>
          <w:szCs w:val="20"/>
        </w:rPr>
        <w:t>4º Pavimento</w:t>
      </w:r>
      <w:r>
        <w:rPr>
          <w:rFonts w:ascii="Gadugi" w:hAnsi="Gadugi"/>
          <w:sz w:val="20"/>
          <w:szCs w:val="20"/>
        </w:rPr>
        <w:t xml:space="preserve">:  Unidade residencial </w:t>
      </w:r>
      <w:r>
        <w:rPr>
          <w:rFonts w:ascii="Gadugi" w:hAnsi="Gadugi"/>
          <w:sz w:val="20"/>
          <w:szCs w:val="20"/>
        </w:rPr>
        <w:t>4</w:t>
      </w:r>
      <w:r>
        <w:rPr>
          <w:rFonts w:ascii="Gadugi" w:hAnsi="Gadugi"/>
          <w:sz w:val="20"/>
          <w:szCs w:val="20"/>
        </w:rPr>
        <w:t>01;</w:t>
      </w:r>
    </w:p>
    <w:p w14:paraId="1C2DB5CB" w14:textId="77777777" w:rsidR="00123952" w:rsidRPr="00DD2C48" w:rsidRDefault="00123952" w:rsidP="00A03767">
      <w:pPr>
        <w:spacing w:after="0" w:line="240" w:lineRule="auto"/>
        <w:jc w:val="both"/>
        <w:rPr>
          <w:rFonts w:ascii="Gadugi" w:hAnsi="Gadugi"/>
          <w:sz w:val="20"/>
          <w:szCs w:val="20"/>
        </w:rPr>
      </w:pPr>
    </w:p>
    <w:p w14:paraId="374154E8" w14:textId="2494ECFF" w:rsidR="00A03767" w:rsidRPr="00DD2C48" w:rsidRDefault="00A03767" w:rsidP="00A03767">
      <w:pPr>
        <w:spacing w:line="240" w:lineRule="auto"/>
        <w:jc w:val="both"/>
        <w:rPr>
          <w:rFonts w:ascii="Gadugi" w:hAnsi="Gadugi"/>
          <w:sz w:val="20"/>
          <w:szCs w:val="20"/>
        </w:rPr>
      </w:pPr>
      <w:r w:rsidRPr="00C3599C">
        <w:rPr>
          <w:rFonts w:ascii="Gadugi" w:hAnsi="Gadugi"/>
          <w:sz w:val="20"/>
          <w:szCs w:val="20"/>
        </w:rPr>
        <w:t xml:space="preserve">1.2. O terreno onde será edificado o empreendimento, apresenta uma área total a construir de </w:t>
      </w:r>
      <w:r w:rsidR="00A44D3A">
        <w:rPr>
          <w:rFonts w:ascii="Gadugi" w:hAnsi="Gadugi"/>
          <w:sz w:val="20"/>
          <w:szCs w:val="20"/>
        </w:rPr>
        <w:t>277,18 m</w:t>
      </w:r>
      <w:r w:rsidR="00123952">
        <w:rPr>
          <w:rFonts w:ascii="Gadugi" w:hAnsi="Gadugi"/>
          <w:sz w:val="20"/>
          <w:szCs w:val="20"/>
        </w:rPr>
        <w:t>²</w:t>
      </w:r>
      <w:r w:rsidRPr="00C3599C">
        <w:rPr>
          <w:rFonts w:ascii="Gadugi" w:hAnsi="Gadugi"/>
          <w:sz w:val="20"/>
          <w:szCs w:val="20"/>
        </w:rPr>
        <w:t>.</w:t>
      </w:r>
    </w:p>
    <w:p w14:paraId="606324E4" w14:textId="7D446BD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 Todas as especificações técnicas, materiais, acabamentos, fachadas, instalações e demais características construtivas da unidade e das áreas comuns serão executadas conforme o Memorial Descritivo do Empreendimento (Anexo I), os projetos aprovados e as normas técnicas aplicáveis.</w:t>
      </w:r>
    </w:p>
    <w:p w14:paraId="568B2C2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SEGUNDA – DO PREÇO E DA FORMA DE PAGAMENTO:</w:t>
      </w:r>
    </w:p>
    <w:p w14:paraId="342988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 Para pagamento do valor acordado no </w:t>
      </w:r>
      <w:r w:rsidRPr="000568F1">
        <w:rPr>
          <w:rFonts w:ascii="Gadugi" w:hAnsi="Gadugi"/>
          <w:sz w:val="20"/>
          <w:szCs w:val="20"/>
        </w:rPr>
        <w:t>Quadro Resumo – item VI, o(s)</w:t>
      </w:r>
      <w:r w:rsidRPr="00DD2C48">
        <w:rPr>
          <w:rFonts w:ascii="Gadugi" w:hAnsi="Gadugi"/>
          <w:sz w:val="20"/>
          <w:szCs w:val="20"/>
        </w:rPr>
        <w:t xml:space="preserve"> COMPRADOR(ES), obteve(obtiveram) da INCORPORADORA o parcelamento do saldo do PREÇO da(s) Unidade(s), nos termos das Leis nº 9.514/97 e nº 10.931/04, que serão pagos pelo(s) COMPRADOR(ES) à INCORPORADORA, com todos os seus encargos, nas condições adiante estipuladas e naquelas </w:t>
      </w:r>
      <w:r w:rsidRPr="000568F1">
        <w:rPr>
          <w:rFonts w:ascii="Gadugi" w:hAnsi="Gadugi"/>
          <w:sz w:val="20"/>
          <w:szCs w:val="20"/>
        </w:rPr>
        <w:t>estabelecidas no Quadro Resumo – item VI.</w:t>
      </w:r>
    </w:p>
    <w:p w14:paraId="3859B5B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2.2. O(s) COMPRADOR(ES) reconhece(m) e confessa(m) ser(em) devedor(es) da INCORPORADORA dos valores indicados no </w:t>
      </w:r>
      <w:r w:rsidRPr="000568F1">
        <w:rPr>
          <w:rFonts w:ascii="Gadugi" w:hAnsi="Gadugi"/>
          <w:sz w:val="20"/>
          <w:szCs w:val="20"/>
        </w:rPr>
        <w:t>Quadro Resumo – item VI, e se obriga(m) a pagá-los à INCORPORADORA, com os reajustes e os encargos convencionados, na sede da INCORPORADORA ou onde esta indicar, inclusive em agências de instituições às quais o crédito venha a ser cedido, em prestações mensais e sucessivas e, se for o caso, em intermediárias, nos valores, nas condições e no prazo fixados no Quadro Resumo – item VI.</w:t>
      </w:r>
    </w:p>
    <w:p w14:paraId="649CC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É facultado, livremente, à INCORPORADORA realizar a cobrança das prestações e todos os demais valores devidos em função do presente Contrato, inclusive nas hipóteses de vencimento antecipado, liquidação antecipada e amortizações extraordinárias, por meio de cobrança escritural, através do envio de boleto bancário emitido por instituição financeira ao(s) COMPRADOR(ES).</w:t>
      </w:r>
    </w:p>
    <w:p w14:paraId="6D0AFB3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2.2.2. A falta ou atraso no recebimento dos boletos bancários ou de qualquer outra forma de cobrança até as datas de vencimento das parcelas desse Contrato não exime o(s) COMPRADOR(ES) de efetuar o pagamento das prestações nas respectivas datas de vencimento, conforme pactuado no presente Contrato, sendo certo que o atraso no cumprimento dessas obrigações acarretará imediatamente na constituição do(s) COMPRADOR(ES) em mora (mora </w:t>
      </w:r>
      <w:proofErr w:type="spellStart"/>
      <w:r w:rsidRPr="00DD2C48">
        <w:rPr>
          <w:rFonts w:ascii="Gadugi" w:hAnsi="Gadugi"/>
          <w:i/>
          <w:iCs/>
          <w:sz w:val="20"/>
          <w:szCs w:val="20"/>
        </w:rPr>
        <w:t>ex</w:t>
      </w:r>
      <w:proofErr w:type="spellEnd"/>
      <w:r w:rsidRPr="00DD2C48">
        <w:rPr>
          <w:rFonts w:ascii="Gadugi" w:hAnsi="Gadugi"/>
          <w:i/>
          <w:iCs/>
          <w:sz w:val="20"/>
          <w:szCs w:val="20"/>
        </w:rPr>
        <w:t xml:space="preserve"> </w:t>
      </w:r>
      <w:proofErr w:type="spellStart"/>
      <w:r w:rsidRPr="00DD2C48">
        <w:rPr>
          <w:rFonts w:ascii="Gadugi" w:hAnsi="Gadugi"/>
          <w:i/>
          <w:iCs/>
          <w:sz w:val="20"/>
          <w:szCs w:val="20"/>
        </w:rPr>
        <w:t>re</w:t>
      </w:r>
      <w:proofErr w:type="spellEnd"/>
      <w:r w:rsidRPr="00DD2C48">
        <w:rPr>
          <w:rFonts w:ascii="Gadugi" w:hAnsi="Gadugi"/>
          <w:sz w:val="20"/>
          <w:szCs w:val="20"/>
        </w:rPr>
        <w:t>).</w:t>
      </w:r>
    </w:p>
    <w:p w14:paraId="595552F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 O valor das prestações compreende a quantia destinada ao pagamento do saldo do PREÇO em aberto, ao pagamento dos juros remuneratórios e atualização monetária, e dos demais encargos contratuais e legais, assim como dos prêmios de seguro, quando contratados na forma deste contrato, incluindo o valor correspondente ao Imposto sobre Operações de Crédito, Câmbio e Seguro ou relativas a Títulos ou Valores Mobiliários (o “IOF/Seguros”), tudo conforme indicado no Quadro Resumo e nas demais disposições que regem o presente Contrato.</w:t>
      </w:r>
    </w:p>
    <w:p w14:paraId="395D89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2.3.1. Não estão incluídos no preço da(s) Unidade(s) indicado no </w:t>
      </w:r>
      <w:r w:rsidRPr="000568F1">
        <w:rPr>
          <w:rFonts w:ascii="Gadugi" w:hAnsi="Gadugi"/>
          <w:sz w:val="20"/>
          <w:szCs w:val="20"/>
        </w:rPr>
        <w:t>Quadro Resumo – item VI</w:t>
      </w:r>
      <w:r w:rsidRPr="00DD2C48">
        <w:rPr>
          <w:rFonts w:ascii="Gadugi" w:hAnsi="Gadugi"/>
          <w:sz w:val="20"/>
          <w:szCs w:val="20"/>
        </w:rPr>
        <w:t xml:space="preserve"> todas e quaisquer construções, benfeitorias, acessões, melhorias ou instalações que não estejam expressamente descritas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w:t>
      </w:r>
    </w:p>
    <w:p w14:paraId="546758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 Caso haja mais de um COMPRADOR os direitos relativos ao imóvel adquirido serão atribuídos na proporção indicada no Quadro-Resumo.</w:t>
      </w:r>
    </w:p>
    <w:p w14:paraId="1BAEC7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Independentemente da proporção de cada adquirente, todos os COMPRADORES respondem de forma solidária pela quitação integral dos débitos e pelo cumprimento das demais obrigações contratuais, podendo a INCORPORADORA exigir a integralidade da dívida de qualquer um deles.</w:t>
      </w:r>
    </w:p>
    <w:p w14:paraId="1B1C34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2.5. Não estão incluídos no preço pactuado e ficarão a cargo do (s) COMPRADOR (ES) todos os acessórios e bens móveis não expressamente previstos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 tais como armários, box de banheiros, eletrodomésticos, móveis planejados e equipamentos de climatização e aquecimento.</w:t>
      </w:r>
    </w:p>
    <w:p w14:paraId="240ACE4F"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TERCEIRA – DO REAJUSTAMENTO MONETÁRIO DO SALDO DEVEDOR DA UNIDADE E DOS JUROS REMUNERATÓRIOS:</w:t>
      </w:r>
    </w:p>
    <w:p w14:paraId="4D9981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 Fica convencionado, como condição essencial do presente Contrato, que o saldo devedor, bem como os valores de cada uma das suas correspondentes parcelas, estão sujeitos à atualização monetária, de acordo com o índice indicado no </w:t>
      </w:r>
      <w:r w:rsidRPr="000568F1">
        <w:rPr>
          <w:rFonts w:ascii="Gadugi" w:hAnsi="Gadugi"/>
          <w:sz w:val="20"/>
          <w:szCs w:val="20"/>
        </w:rPr>
        <w:t>Quadro Resumo – item VI</w:t>
      </w:r>
      <w:r w:rsidRPr="00DD2C48">
        <w:rPr>
          <w:rFonts w:ascii="Gadugi" w:hAnsi="Gadugi"/>
          <w:sz w:val="20"/>
          <w:szCs w:val="20"/>
        </w:rPr>
        <w:t>, incidente na menor periodicidade admitida em lei, tomando-se como termo inicial a data de assinatura deste instrumento e como termo final a data em que o(s) COMPRADOR(ES) concluir(em) o pagamento, efetivando o pagamento integral do preço, reajustado na forma desse Contrato.</w:t>
      </w:r>
    </w:p>
    <w:p w14:paraId="1504D6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3.1.1. Nos casos de atualização monetária mensal, aplicável a contratos com prazo a partir de 36 (trinta e seis) meses, nos termos do artigo 46 da Lei nº 10.931/04, considerando-se a dificuldade prática em efetivar o cálculo da dívida tomando-se por base a variação do próprio mês da cobrança, fica ajustado que o índice de atualização monetária indicado no </w:t>
      </w:r>
      <w:r w:rsidRPr="000568F1">
        <w:rPr>
          <w:rFonts w:ascii="Gadugi" w:hAnsi="Gadugi"/>
          <w:sz w:val="20"/>
          <w:szCs w:val="20"/>
        </w:rPr>
        <w:t>Quadro Resumo – item VI será aplicado considerando-se sempre a variação do referido índice de dois meses anteriores à data do vencimento de cada uma</w:t>
      </w:r>
      <w:r w:rsidRPr="00DD2C48">
        <w:rPr>
          <w:rFonts w:ascii="Gadugi" w:hAnsi="Gadugi"/>
          <w:sz w:val="20"/>
          <w:szCs w:val="20"/>
        </w:rPr>
        <w:t xml:space="preserve"> das prestações pactuadas.</w:t>
      </w:r>
    </w:p>
    <w:p w14:paraId="75AE86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3.1.2. As alterações normativas que alterem a periodicidade de atualização monetária do presente Contrato serão automaticamente aplicáveis, independentemente de aditamento desse Contrato, obrigando-se a INCORPORADORA a comunicar ao(s) COMPRADOR(ES) acerca da correspondente mudança, previamente à cobrança de quaisquer valores.</w:t>
      </w:r>
    </w:p>
    <w:p w14:paraId="43750E4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3.2. Se o índice eleito for extinto ou considerado inaplicável a este Contrato, o(s) COMPRADOR(ES) e a INCORPORADORA convencionam, desde já, que as prestações, vencidas e não pagas, e as vincendas, passarão, automaticamente e de pleno direito, a ser atualizadas monetariamente de acordo com o índice que por disposição legal ou regulamentar vier a substituí-lo e que permita a viabilização jurídica e econômico-financeira da cessão do crédito e sua respectiva securitização.</w:t>
      </w:r>
    </w:p>
    <w:p w14:paraId="7CB29EF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3.2.1. Na falta de disposição legal ou regulamentar indicando o índice substituto, serão utilizados, automaticamente e de pleno direito, outro que a ele mais se aproxima à época.</w:t>
      </w:r>
    </w:p>
    <w:p w14:paraId="6B89B2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 O valor da prestação mensal reajustada não poderá ser inferior ao valor pago no mês anterior, com os acréscimos dos reajustes aplicados, não incidindo, portanto, sobre o valor da prestação, qualquer índice de deflação que, eventualmente, seja criado pela edição de futuros planos econômicos.</w:t>
      </w:r>
    </w:p>
    <w:p w14:paraId="1C81E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3.3.1. Na hipótese de a VENDEDORA aceitar temporariamente, por mera liberalidade e sem que tal fato caracterize novação, o congelamento ou deflação do valor de algumas prestações, fica ajustado que:</w:t>
      </w:r>
    </w:p>
    <w:p w14:paraId="3F25410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(a) os índices de atualização monetária eleitos neste instrumento continuarão sendo computados a cada mês no saldo devedor, de modo que, se o valor correspondente à atualização não for computado, proporcionalmente, no valor das prestações, os pagamentos feitos pelo(s) COMPRADOR(ES) sem a correspondente atualização mensal corresponderão a valor inferior ao valor que deveria ser pago, pois o somatório dos valores da prestação sem atualização mensal será insuficiente para, no prazo fixado no Contrato, quitar o saldo devedor;</w:t>
      </w:r>
    </w:p>
    <w:p w14:paraId="133D6C30"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(b) a diferença entre o valor nominal de cada prestação, considerado como o valor do principal atualizado monetariamente na forma do presente Contrato, acrescido dos juros remuneratórios contratuais, e o de sua parcial reposição será cobrada pela VENDEDORA tão logo se encerre, de modo direto ou indireto, o congelamento ou deflação, acrescida dos juros contratuais; e</w:t>
      </w:r>
    </w:p>
    <w:p w14:paraId="366C2675" w14:textId="77777777" w:rsidR="00A03767" w:rsidRPr="00DD2C48" w:rsidRDefault="00A03767" w:rsidP="000D6503">
      <w:pPr>
        <w:spacing w:line="240" w:lineRule="auto"/>
        <w:jc w:val="both"/>
        <w:rPr>
          <w:rFonts w:ascii="Gadugi" w:hAnsi="Gadugi"/>
          <w:sz w:val="20"/>
          <w:szCs w:val="20"/>
        </w:rPr>
      </w:pPr>
      <w:r w:rsidRPr="00DD2C48">
        <w:rPr>
          <w:rFonts w:ascii="Gadugi" w:hAnsi="Gadugi"/>
          <w:sz w:val="20"/>
          <w:szCs w:val="20"/>
        </w:rPr>
        <w:t>(c) a outorga de quitação pela INCORPORADORA, total ou parcial, fica condicionada à apuração posterior do saldo devedor e seu respectivo pagamento pelo(s) COMPRADOR(ES), ainda que não haja ressalva expressa no recibo ou boleto bancário.</w:t>
      </w:r>
    </w:p>
    <w:p w14:paraId="6E0C391B" w14:textId="77777777" w:rsidR="00A03767" w:rsidRPr="00DD2C48" w:rsidRDefault="00A03767" w:rsidP="00A03767">
      <w:pPr>
        <w:spacing w:line="240" w:lineRule="auto"/>
        <w:jc w:val="both"/>
        <w:rPr>
          <w:rFonts w:ascii="Gadugi" w:hAnsi="Gadugi"/>
          <w:sz w:val="20"/>
          <w:szCs w:val="20"/>
        </w:rPr>
      </w:pPr>
      <w:r w:rsidRPr="000568F1">
        <w:rPr>
          <w:rFonts w:ascii="Gadugi" w:hAnsi="Gadugi"/>
          <w:sz w:val="20"/>
          <w:szCs w:val="20"/>
        </w:rPr>
        <w:t>3.4. Depois da data do Habite-se do empreendimento, as parcelas do preço vencidas e vincendas, além da correção monetária prevista no item 3.1 desta cláusula, serão acrescidas de juros de 1% (um por cento) ao mês + SELIC, sendo a dívida amortizada conforme as regras do Sistema PRICE.</w:t>
      </w:r>
    </w:p>
    <w:p w14:paraId="65F7C28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QUARTA – </w:t>
      </w:r>
      <w:r>
        <w:rPr>
          <w:rFonts w:ascii="Gadugi" w:hAnsi="Gadugi"/>
          <w:b/>
          <w:bCs/>
          <w:sz w:val="20"/>
          <w:szCs w:val="20"/>
        </w:rPr>
        <w:t xml:space="preserve">DO </w:t>
      </w:r>
      <w:r w:rsidRPr="00DD2C48">
        <w:rPr>
          <w:rFonts w:ascii="Gadugi" w:hAnsi="Gadugi"/>
          <w:b/>
          <w:bCs/>
          <w:sz w:val="20"/>
          <w:szCs w:val="20"/>
        </w:rPr>
        <w:t>PAGAMENTO ANTECIPADO DO SALDO DEVEDOR:</w:t>
      </w:r>
    </w:p>
    <w:p w14:paraId="6CEDDF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 Fica possibilitado ao(s) COMPRADOR(ES) o direito de liquidação antecipada total ou parcial do saldo devedor, desde que se encontre adimplente com todas as obrigações vencidas, sejam estas de que natureza for e, ainda, desde que o faça com o valor devidamente atualizado e corrigido pela variação acumulada do índice adotado por este Contrato, desde a data de assinatura do Contrato até a data do efetivo pagamento, possibilitando desta forma o resguardo da comutatividade ou equilíbrio contratual.</w:t>
      </w:r>
    </w:p>
    <w:p w14:paraId="7C9A74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4.1.1. A antecipação das parcelas futuras do PREÇO somente poderá ser feita em ordem decrescente de vencimento, ou seja, da última para a primeira.</w:t>
      </w:r>
    </w:p>
    <w:p w14:paraId="4C8406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4.1.2. Os pagamentos antecipados somente poderão ser efetuados mensalmente, no mesmo dia do vencimento das prestações mensais devidas, a menos que, instruções expressas da INCORPORADORA autorizem os pagamentos em datas alternativas. Neste caso, o pagamento da prestação deverá sempre incorporar </w:t>
      </w:r>
      <w:r w:rsidRPr="00DD2C48">
        <w:rPr>
          <w:rFonts w:ascii="Gadugi" w:hAnsi="Gadugi"/>
          <w:i/>
          <w:iCs/>
          <w:sz w:val="20"/>
          <w:szCs w:val="20"/>
        </w:rPr>
        <w:t>pro rata die</w:t>
      </w:r>
      <w:r w:rsidRPr="00DD2C48">
        <w:rPr>
          <w:rFonts w:ascii="Gadugi" w:hAnsi="Gadugi"/>
          <w:sz w:val="20"/>
          <w:szCs w:val="20"/>
        </w:rPr>
        <w:t xml:space="preserve"> a correção da dívida da maneira a ser estabelecida pela INCORPORADORA.</w:t>
      </w:r>
    </w:p>
    <w:p w14:paraId="0003FA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4.1.3. O pedido de amortização antecipada deverá ser formalizado à INCORPORADORA com pelo menos 30 (trinta) dias de antecedência.</w:t>
      </w:r>
    </w:p>
    <w:p w14:paraId="33AF9DE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4.1.4. Não será permitida a antecipação de prestações em períodos de congelamento de preços ou anomalia econômica, ou quando for iminente o aumento extraordinário da correção das prestações em decorrência de fato previsível.</w:t>
      </w:r>
    </w:p>
    <w:p w14:paraId="734AA1D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4.2. Toda amortização antecipada, total (liquidação antecipada) ou parcial (amortização extraordinária), deverá ser efetuada na data de vencimento da primeira prestação que se vencer após a solicitação apresentada pelo(s) COMPRADOR(ES) (data-base).</w:t>
      </w:r>
    </w:p>
    <w:p w14:paraId="112F3F09"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QUINTA – </w:t>
      </w:r>
      <w:r>
        <w:rPr>
          <w:rFonts w:ascii="Gadugi" w:hAnsi="Gadugi"/>
          <w:b/>
          <w:bCs/>
          <w:sz w:val="20"/>
          <w:szCs w:val="20"/>
        </w:rPr>
        <w:t xml:space="preserve">DA </w:t>
      </w:r>
      <w:r w:rsidRPr="00DD2C48">
        <w:rPr>
          <w:rFonts w:ascii="Gadugi" w:hAnsi="Gadugi"/>
          <w:b/>
          <w:bCs/>
          <w:sz w:val="20"/>
          <w:szCs w:val="20"/>
        </w:rPr>
        <w:t>QUITAÇÃO DAS PRESTAÇÕES:</w:t>
      </w:r>
    </w:p>
    <w:p w14:paraId="5C92059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5.1. O(s) COMPRADOR(ES) não poderá(</w:t>
      </w:r>
      <w:proofErr w:type="spellStart"/>
      <w:r w:rsidRPr="00DD2C48">
        <w:rPr>
          <w:rFonts w:ascii="Gadugi" w:hAnsi="Gadugi"/>
          <w:sz w:val="20"/>
          <w:szCs w:val="20"/>
        </w:rPr>
        <w:t>ão</w:t>
      </w:r>
      <w:proofErr w:type="spellEnd"/>
      <w:r w:rsidRPr="00DD2C48">
        <w:rPr>
          <w:rFonts w:ascii="Gadugi" w:hAnsi="Gadugi"/>
          <w:sz w:val="20"/>
          <w:szCs w:val="20"/>
        </w:rPr>
        <w:t xml:space="preserve">) pagar qualquer prestação do saldo do parcelamento do preço do(s) Unidade(s) enquanto não tiverem sido pagas e quitadas aquelas vencidas anteriormente. Se tal fato ocorrer, o pagamento será imputado na liquidação ou amortização da primeira prestação vencida e não paga. </w:t>
      </w:r>
    </w:p>
    <w:p w14:paraId="68EE9E4B"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5.2. O recibo de pagamento da última prestação vencida não presume quitação da(s) anterior(es).</w:t>
      </w:r>
    </w:p>
    <w:p w14:paraId="253B94EA"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SEXTA - DO PAGAMENTO POR MEIO DE FGTS OU DE FINANCIAMENTO BANCÁRIO</w:t>
      </w:r>
      <w:r>
        <w:rPr>
          <w:rFonts w:ascii="Gadugi" w:hAnsi="Gadugi"/>
          <w:b/>
          <w:bCs/>
          <w:sz w:val="20"/>
          <w:szCs w:val="20"/>
        </w:rPr>
        <w:t>:</w:t>
      </w:r>
    </w:p>
    <w:p w14:paraId="79CC9D8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 Caso alguma parcela seja paga mediante saque do FGTS ou financiamento bancário, a liberação dos valores ficará a cargo exclusivo do(a) COMPRADOR(A), que arcará, por sua conta e risco, com todas as despesas necessárias a esses atos. A liberação deverá ocorrer no prazo máximo de 45 (quarenta e cinco) dias contados do recebimento da notificação de aptidão, que somente será emitida após a averbação da obra no registro de imóveis competente e a abertura da matrícula individualizada da unidade.</w:t>
      </w:r>
    </w:p>
    <w:p w14:paraId="39C48A6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6.1.1. Até a efetiva liberação do crédito em favor da INCORPORADORA, o saldo devedor e as parcelas previstas neste contrato continuarão sendo atualizados conforme os critérios da Cláusula Terceira, calculados até a data em que o numerário estiver disponível para saque e utilização imediata.</w:t>
      </w:r>
    </w:p>
    <w:p w14:paraId="43FD7D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6.1.2. O fornecimento de dados ou a assinatura de documentos pela INCORPORADORA para fins de financiamento será considerado mero cumprimento de formalidade, permanecendo íntegras e exigíveis as disposições deste contrato, ainda que haja divergência entre os documentos fornecidos ao agente financeiro e o presente instrumento.</w:t>
      </w:r>
    </w:p>
    <w:p w14:paraId="6EC7AED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6.2. Se, na efetivação do saque do FGTS ou do financiamento, houver saldo devedor superior ao valor a ser liberado, tal saldo deverá ser quitado à vista ou incluído no próprio financiamento/saque, de modo a não subsistir qualquer débito junto à INCORPORADORA.</w:t>
      </w:r>
    </w:p>
    <w:p w14:paraId="7D8C7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 Caso o(a) COMPRADOR(A) não consiga a liberação do financiamento ou do FGTS no prazo de 45 (quarenta e cinco) dias previsto no caput desta cláusula, e desde que a demora não decorra de culpa da INCORPORADORA, a parcela respectiva será considerada vencida, passando a incidir automaticamente a correção monetária e todos os outros encargos previstos na Cláusula Terceira sem prejuízo do direito da INCORPORADORA de rescindir o contrato.</w:t>
      </w:r>
    </w:p>
    <w:p w14:paraId="0FC520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6.3.1. Na hipótese prevista nesta cláusula, no item 6.3, a INCORPORADORA ficará isenta de qualquer responsabilidade relativa ao imóvel, inclusive quanto a encargos condominiais e IPTU, que passam a ser de responsabilidade do(a) COMPRADOR(A).</w:t>
      </w:r>
    </w:p>
    <w:p w14:paraId="1887BF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6.4. Para todos os fins considerar-se-á liberados os valores do financiamento, apenas quando o numerário estiver efetivamente disponível à INCORPORADORA para saque e utilização imediata, sendo que a existência de depósito bloqueado ou sujeito a qualquer restrição não caracteriza a liberação.</w:t>
      </w:r>
    </w:p>
    <w:p w14:paraId="2AB9FF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6.5. Optando o(a) COMPRADOR(A) pelo financiamento bancário ou pelo saque do FGTS, a INCORPORADORA terá o prazo de até 180 (cento e oitenta) dias, a contar da data prevista para a conclusão da obra, para obter os seguintes documentos indispensáveis ao registro no RGI:</w:t>
      </w:r>
    </w:p>
    <w:p w14:paraId="3C90F1D9"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lastRenderedPageBreak/>
        <w:t>(a) Certidão Negativa de Débitos perante a Receita Previdenciária (INSS); e</w:t>
      </w:r>
    </w:p>
    <w:p w14:paraId="1F9ADF4F"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t>(b) Instituição do Condomínio.</w:t>
      </w:r>
    </w:p>
    <w:p w14:paraId="1375AC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6.5.1. Caso a Certidão Negativa de Débitos do INSS não seja emitida dentro desse prazo por demora atribuível aos órgãos públicos, não se imputará à INCORPORADORA qualquer responsabilidade, permanecendo válidos os critérios de reajuste dos valores a serem financiados, conforme previsto neste contrato, até a respectiva quitação.</w:t>
      </w:r>
    </w:p>
    <w:p w14:paraId="246752F7"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6.6. A opção de pagamento de parcelas por financiamento bancário, formalizada ou não neste instrumento, é irretratável, não podendo tais parcelas ser objeto de financiamento direto junto à INCORPORADORA.</w:t>
      </w:r>
    </w:p>
    <w:p w14:paraId="2AE6848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6.7. O financiamento direto com a INCORPORADORA somente ocorrerá, mediante exclusivo critério desta, sendo que nesta hipótese será constituída a alienação fiduciária em garantia da(s) Unidade(s), conforme previsto na cláusula nona deste contrato.</w:t>
      </w:r>
    </w:p>
    <w:p w14:paraId="68761A3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6.8. A mora superior a 45 (quarenta e cinco) dias em assinar e registrar a escritura de alienação fiduciária, após notificação, autoriza a rescisão do contrato, com todas as consequências aqui previstas.</w:t>
      </w:r>
    </w:p>
    <w:p w14:paraId="15D953A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6.9. Caso o(a) COMPRADOR(A) deseje contratar seguro vinculado a eventual financiamento direto, caberá a ele(a) a contratação e pagamento do prêmio, inexistindo qualquer valor de seguro embutido nas parcelas ou apólice fornecida pela INCORPORADORA.</w:t>
      </w:r>
    </w:p>
    <w:p w14:paraId="4D6BF2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SÉTIMA – </w:t>
      </w:r>
      <w:r>
        <w:rPr>
          <w:rFonts w:ascii="Gadugi" w:hAnsi="Gadugi"/>
          <w:b/>
          <w:bCs/>
          <w:sz w:val="20"/>
          <w:szCs w:val="20"/>
        </w:rPr>
        <w:t xml:space="preserve">DO </w:t>
      </w:r>
      <w:r w:rsidRPr="00DD2C48">
        <w:rPr>
          <w:rFonts w:ascii="Gadugi" w:hAnsi="Gadugi"/>
          <w:b/>
          <w:bCs/>
          <w:sz w:val="20"/>
          <w:szCs w:val="20"/>
        </w:rPr>
        <w:t>INCONTROVERSO</w:t>
      </w:r>
      <w:r>
        <w:rPr>
          <w:rFonts w:ascii="Gadugi" w:hAnsi="Gadugi"/>
          <w:b/>
          <w:bCs/>
          <w:sz w:val="20"/>
          <w:szCs w:val="20"/>
        </w:rPr>
        <w:t>:</w:t>
      </w:r>
    </w:p>
    <w:p w14:paraId="4145223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7.1. O(s) COMPRADOR(ES) tem(têm) ciência de que, de acordo com o artigo 50 da Lei nº 10.931/04, caso proponha(m) algum procedimento judicial tendo como objeto suas obrigações decorrentes do negócio ora celebrado, deverá(</w:t>
      </w:r>
      <w:proofErr w:type="spellStart"/>
      <w:r w:rsidRPr="00DD2C48">
        <w:rPr>
          <w:rFonts w:ascii="Gadugi" w:hAnsi="Gadugi"/>
          <w:sz w:val="20"/>
          <w:szCs w:val="20"/>
        </w:rPr>
        <w:t>ão</w:t>
      </w:r>
      <w:proofErr w:type="spellEnd"/>
      <w:r w:rsidRPr="00DD2C48">
        <w:rPr>
          <w:rFonts w:ascii="Gadugi" w:hAnsi="Gadugi"/>
          <w:sz w:val="20"/>
          <w:szCs w:val="20"/>
        </w:rPr>
        <w:t>) discriminar na petição inicial, dentre as obrigações contratuais, aquelas que pretende(m) discutir, indicando o valor da parcela não controvertida, isto é, a quantia em relação à qual não apresenta(m) divergência, devendo continuar a pagar a parte não controvertida da prestação nas condições e nos vencimentos estabelecidos no presente instrumento. No que tange à parcela controvertida, deverá(</w:t>
      </w:r>
      <w:proofErr w:type="spellStart"/>
      <w:r w:rsidRPr="00DD2C48">
        <w:rPr>
          <w:rFonts w:ascii="Gadugi" w:hAnsi="Gadugi"/>
          <w:sz w:val="20"/>
          <w:szCs w:val="20"/>
        </w:rPr>
        <w:t>ão</w:t>
      </w:r>
      <w:proofErr w:type="spellEnd"/>
      <w:r w:rsidRPr="00DD2C48">
        <w:rPr>
          <w:rFonts w:ascii="Gadugi" w:hAnsi="Gadugi"/>
          <w:sz w:val="20"/>
          <w:szCs w:val="20"/>
        </w:rPr>
        <w:t>) o(s) COMPRADOR(ES) depositá-la em Juízo, salvo decisão em contrário fundamentada nas hipóteses previstas no parágrafo 4° do referido artigo 50 da Lei nº 10.931/04.</w:t>
      </w:r>
    </w:p>
    <w:p w14:paraId="143DFEF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OITAVA – </w:t>
      </w:r>
      <w:r>
        <w:rPr>
          <w:rFonts w:ascii="Gadugi" w:hAnsi="Gadugi"/>
          <w:b/>
          <w:bCs/>
          <w:sz w:val="20"/>
          <w:szCs w:val="20"/>
        </w:rPr>
        <w:t xml:space="preserve">DA </w:t>
      </w:r>
      <w:r w:rsidRPr="00DD2C48">
        <w:rPr>
          <w:rFonts w:ascii="Gadugi" w:hAnsi="Gadugi"/>
          <w:b/>
          <w:bCs/>
          <w:sz w:val="20"/>
          <w:szCs w:val="20"/>
        </w:rPr>
        <w:t>EXTINÇÃO DA OBRIGAÇÃO DE PAGAR</w:t>
      </w:r>
      <w:r>
        <w:rPr>
          <w:rFonts w:ascii="Gadugi" w:hAnsi="Gadugi"/>
          <w:b/>
          <w:bCs/>
          <w:sz w:val="20"/>
          <w:szCs w:val="20"/>
        </w:rPr>
        <w:t>:</w:t>
      </w:r>
    </w:p>
    <w:p w14:paraId="296ABD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 Tendo em vista que o pagamento do preço constitui obrigação una, a extinção dessa obrigação somente ocorrerá quando o(s) COMPRADOR(ES) houver(em) pago integralmente o saldo reajustado, incluindo os juros pactuados e atualização monetária, ficando certo, portanto, que a efetivação de pagamentos parciais pelo valor real das prestações, equivalente apenas ao valor do principal, sem o pagamento total dos reajustes, se apurada diferença a maior devida pelo(s) COMPRADOR(ES), não implica exoneração de sua obrigação de pagamento do preço total, com os juros, reajustes e demais acessórios, que deverá ser feito com o pleno atendimento das condições de parcelamento de pagamento pactuadas neste instrumento. </w:t>
      </w:r>
    </w:p>
    <w:p w14:paraId="7EE9DA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8.1.1. É condição essencial do presente Contrato não só o pagamento integral do saldo devedor com reajuste, incluindo os juros pactuados e atualização monetária, mas, também, o cumprimento das demais obrigações, entre elas as de pagar, no vencimento, os encargos fiscais, emolumentos, com respectivas multas, juros, seguro, e quaisquer outros encargos a que estiver(em) sujeito(s) o(s) COMPRADOR(ES), bem como ressarcir a INCORPORADORA desses pagamentos nas hipóteses em que esta, por qualquer motivo, os tenha efetivado em lugar do(s) COMPRADOR(ES), convencionando as Partes que aos valores desses ressarcimentos aplicar-se-ão atualização monetária, juros e multa com base nos índices, taxas e critérios estipulados para reajuste do preço e para a hipótese de mora. </w:t>
      </w:r>
    </w:p>
    <w:p w14:paraId="6C6B3DDC"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 xml:space="preserve">8.1.2. O(s) COMPRADOR(ES) fica(m) obrigados a arcar com os custos de cobrança extrajudicial, incluindo os honorários advocatícios, custas e emolumentos de cartórios, publicação de editais, dentre outros, porventura suportados </w:t>
      </w:r>
      <w:proofErr w:type="spellStart"/>
      <w:r w:rsidRPr="00DD2C48">
        <w:rPr>
          <w:rFonts w:ascii="Gadugi" w:hAnsi="Gadugi"/>
          <w:sz w:val="20"/>
          <w:szCs w:val="20"/>
        </w:rPr>
        <w:t>pela</w:t>
      </w:r>
      <w:proofErr w:type="spellEnd"/>
      <w:r w:rsidRPr="00DD2C48">
        <w:rPr>
          <w:rFonts w:ascii="Gadugi" w:hAnsi="Gadugi"/>
          <w:sz w:val="20"/>
          <w:szCs w:val="20"/>
        </w:rPr>
        <w:t xml:space="preserve"> INCORPORADORA em decorrência do atraso no pagamento dos valores decorrentes do presente parcelamento do preço do Imóvel.</w:t>
      </w:r>
    </w:p>
    <w:p w14:paraId="693108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 xml:space="preserve">CLÁUSULA NONA – </w:t>
      </w:r>
      <w:r>
        <w:rPr>
          <w:rFonts w:ascii="Gadugi" w:hAnsi="Gadugi"/>
          <w:b/>
          <w:bCs/>
          <w:sz w:val="20"/>
          <w:szCs w:val="20"/>
        </w:rPr>
        <w:t xml:space="preserve">DA </w:t>
      </w:r>
      <w:r w:rsidRPr="00DD2C48">
        <w:rPr>
          <w:rFonts w:ascii="Gadugi" w:hAnsi="Gadugi"/>
          <w:b/>
          <w:bCs/>
          <w:sz w:val="20"/>
          <w:szCs w:val="20"/>
        </w:rPr>
        <w:t>ALIENAÇÃO FIDUCIÁRIA:</w:t>
      </w:r>
    </w:p>
    <w:p w14:paraId="1921C4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 Em garantia do pagamento do saldo devedor do preço de compra do Imóvel, bem como do fiel cumprimento de todas as obrigações, contratuais ou legais, o(s) COMPRADOR(ES) aliena(m) à INCORPORADORA, em caráter fiduciário, a(s) Unidade(s) identificada(s) </w:t>
      </w:r>
      <w:r w:rsidRPr="000568F1">
        <w:rPr>
          <w:rFonts w:ascii="Gadugi" w:hAnsi="Gadugi"/>
          <w:sz w:val="20"/>
          <w:szCs w:val="20"/>
        </w:rPr>
        <w:t>no Quadro Resumo – item III, nos termos e para os efeitos dos artigos 22 e seguintes da Lei nº 9.514/97, com as alterações introduzidas pela legislação</w:t>
      </w:r>
      <w:r w:rsidRPr="00DD2C48">
        <w:rPr>
          <w:rFonts w:ascii="Gadugi" w:hAnsi="Gadugi"/>
          <w:sz w:val="20"/>
          <w:szCs w:val="20"/>
        </w:rPr>
        <w:t xml:space="preserve"> subsequente relativas à matéria. </w:t>
      </w:r>
    </w:p>
    <w:p w14:paraId="3F8762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9.2. A garantia fiduciária ora contratada abrange a(s) Unidade(s) e todas as acessões, melhoramentos, construções, benfeitorias e instalações que lhe forem acrescidas e vigorará pelo prazo necessário à quitação do saldo devedor e seus respectivos encargos, inclusive atualização monetária, garantia essa que permanecerá íntegra até que o(s) COMPRADOR(ES) cumpra(m) a totalidade das demais obrigações contratuais e legais vinculadas ao presente negócio. </w:t>
      </w:r>
    </w:p>
    <w:p w14:paraId="47E388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9.3. Por força do Contrato de Alienação Fiduciária ora celebrado e após seu registro, estará constituída a propriedade fiduciária em nome da INCORPORADORA e efetivado o desdobramento da posse, tornando-se o(s) COMPRADOR(ES) possuidor(es) direto(s) e a INCORPORADORA possuidora indireta do Imóvel objeto da garantia fiduciária, obrigando-se o(s) COMPRADOR(ES), por si e por seus sucessores, a fazer esta alienação fiduciária sempre boa, firme e valiosa, e a responder pela evicção de direito, na forma da legislação vigente aplicável. </w:t>
      </w:r>
    </w:p>
    <w:p w14:paraId="7EFC98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9.4. A posse direta de que ficará(</w:t>
      </w:r>
      <w:proofErr w:type="spellStart"/>
      <w:r w:rsidRPr="00DD2C48">
        <w:rPr>
          <w:rFonts w:ascii="Gadugi" w:hAnsi="Gadugi"/>
          <w:sz w:val="20"/>
          <w:szCs w:val="20"/>
        </w:rPr>
        <w:t>ão</w:t>
      </w:r>
      <w:proofErr w:type="spellEnd"/>
      <w:r w:rsidRPr="00DD2C48">
        <w:rPr>
          <w:rFonts w:ascii="Gadugi" w:hAnsi="Gadugi"/>
          <w:sz w:val="20"/>
          <w:szCs w:val="20"/>
        </w:rPr>
        <w:t xml:space="preserve">) investido(s) o(s) COMPRADOR(ES), à época da entrega da(s) Unidade(s), manter-se-á enquanto este(s) se mantiver(em) adimplente(s), obrigando-se este(s) a manter, conservar e guardar a(s) Unidade(s), pagar pontualmente todos os impostos, taxas, tarifas, e quaisquer outras contribuições ou encargos que incidam ou venham a incidir sobre o Imóvel ou que sejam inerentes à garantia, inclusive. </w:t>
      </w:r>
    </w:p>
    <w:p w14:paraId="3B863DB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9.5. O(s) COMPRADOR(ES) concorda(m) e está(</w:t>
      </w:r>
      <w:proofErr w:type="spellStart"/>
      <w:r w:rsidRPr="00DD2C48">
        <w:rPr>
          <w:rFonts w:ascii="Gadugi" w:hAnsi="Gadugi"/>
          <w:sz w:val="20"/>
          <w:szCs w:val="20"/>
        </w:rPr>
        <w:t>ão</w:t>
      </w:r>
      <w:proofErr w:type="spellEnd"/>
      <w:r w:rsidRPr="00DD2C48">
        <w:rPr>
          <w:rFonts w:ascii="Gadugi" w:hAnsi="Gadugi"/>
          <w:sz w:val="20"/>
          <w:szCs w:val="20"/>
        </w:rPr>
        <w:t xml:space="preserve">) ciente(s) que os direitos creditórios derivados do presente Contrato, de titularidade da INCORPORADORA, poderão ser livremente cedidos e transferidos, no todo ou em parte, para quaisquer terceiros, independente de anuência ou comunicação prévia do(s) COMPRADOR(ES), conforme o </w:t>
      </w:r>
      <w:r w:rsidRPr="000568F1">
        <w:rPr>
          <w:rFonts w:ascii="Gadugi" w:hAnsi="Gadugi"/>
          <w:sz w:val="20"/>
          <w:szCs w:val="20"/>
        </w:rPr>
        <w:t>disposto na Cláusula Décima Segunda, hipótese em que a propriedade fiduciária do Imóvel objeto da garantia será</w:t>
      </w:r>
      <w:r w:rsidRPr="00DD2C48">
        <w:rPr>
          <w:rFonts w:ascii="Gadugi" w:hAnsi="Gadugi"/>
          <w:sz w:val="20"/>
          <w:szCs w:val="20"/>
        </w:rPr>
        <w:t xml:space="preserve"> transmitida ao novo credor, ficando este sub-rogado em todos os direitos, ações e obrigações, inclusive seguros. </w:t>
      </w:r>
    </w:p>
    <w:p w14:paraId="27F954B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 O(s) COMPRADOR(ES) se compromete(m) a manter a(s) Unidade(s) identificada(s) no Quadro Resumo – item III, quando do seu recebimento, em perfeito estado, obrigando-se a observar estritamente as disposições legais ou convencionais aplicáveis. O cumprimento desta obrigação poderá ser fiscalizado pela INCORPORADORA, obrigando- se o(s) COMPRADOR(ES) a permitir o ingresso de pessoa credenciada para executar as vistorias periódicas. </w:t>
      </w:r>
    </w:p>
    <w:p w14:paraId="2332D64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9.6.1. Qualquer acessão ou benfeitoria somente poderá ser introduzida na(s) Unidade(s) caso sejam obtidas as licenças administrativas necessárias e as autorizações convencionadas nesse Contrato, a CND-INSS, respeitadas as normas legais e caso seja alterado seu valor, para fins de leilão, não poderão o(s) COMPRADOR(ES) invocar direito de indenização ou de retenção, não importando a que título ou pretexto. </w:t>
      </w:r>
    </w:p>
    <w:p w14:paraId="705342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 A locação da(s) Unidade(s) alienado(s) fiduciariamente por prazo superior a um ano, pelo(s) COMPRADOR(ES), inclusive em decorrência de prorrogação contratual, depende da concordância prévia e por escrito da INCORPORADORA, sob pena de tal pacto ser considerado ineficaz e sem qualquer efeito perante a INCORPORADORA, nos termos do artigo 37-B da Lei nº 9.514/97. </w:t>
      </w:r>
    </w:p>
    <w:p w14:paraId="4531BB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 Obriga(m)-se o(s) COMPRADOR(ES), sob pena de vencimento antecipado da dívida, a incluir no contrato de locação que vier(em) a celebrar, que o locatário tem conhecimento das seguintes circunstâncias: </w:t>
      </w:r>
    </w:p>
    <w:p w14:paraId="1FEDDAC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é a exclusiva titular da propriedade fiduciária do Imóvel; </w:t>
      </w:r>
    </w:p>
    <w:p w14:paraId="02EF68D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eventual indenização por benfeitorias, de qualquer espécie ou natureza, passará a integrar o valor do lance vencedor em leilão, não podendo ser pleiteada indenização ou retenção, não importando a que título ou pretexto; </w:t>
      </w:r>
    </w:p>
    <w:p w14:paraId="359540A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o locatário sujeitar-se-á aos efeitos da ação de reintegração na posse prevista no artigo 30 da Lei nº 9.514/97, independentemente de sua citação ou intimação; </w:t>
      </w:r>
    </w:p>
    <w:p w14:paraId="39DDB33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nos termos do parágrafo único do artigo 32 da Lei nº 8.245, de 18 de outubro de 1991, com a redação dada pelo artigo 61 da Lei nº 10.931/04, o locatário não tem direito de preferência e/ou de continuidade da locação, caso ocorra a consolidação da propriedade plena em nome da INCORPORADORA e/ou a alienação da(s) Unidade(s) a terceiros em leilão público extrajudicial; e </w:t>
      </w:r>
    </w:p>
    <w:p w14:paraId="093020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(e) caso não tenha consentido com a locação, a INCORPORADORA e, bem assim, seus eventuais cessionários ou sucessores, poderá(</w:t>
      </w:r>
      <w:proofErr w:type="spellStart"/>
      <w:r w:rsidRPr="00DD2C48">
        <w:rPr>
          <w:rFonts w:ascii="Gadugi" w:hAnsi="Gadugi"/>
          <w:sz w:val="20"/>
          <w:szCs w:val="20"/>
        </w:rPr>
        <w:t>ão</w:t>
      </w:r>
      <w:proofErr w:type="spellEnd"/>
      <w:r w:rsidRPr="00DD2C48">
        <w:rPr>
          <w:rFonts w:ascii="Gadugi" w:hAnsi="Gadugi"/>
          <w:sz w:val="20"/>
          <w:szCs w:val="20"/>
        </w:rPr>
        <w:t xml:space="preserve">) denunciá-la, nos termos do parágrafo 7º do artigo 27 da Lei nº 9.514/97, com prazo de 30 (trinta) dias para a desocupação, efetivando-se a denúncia no prazo de 90 (noventa) dias, a contar da data da consolidação da propriedade em favor da INCORPORADORA, ficando essa cláusula destacada, em negrito, nos termos do dispositivo legal aqui referido. </w:t>
      </w:r>
    </w:p>
    <w:p w14:paraId="165F06C4" w14:textId="77777777" w:rsidR="00A03767" w:rsidRPr="00DD2C48" w:rsidRDefault="00A03767" w:rsidP="00A03767">
      <w:pPr>
        <w:spacing w:after="0" w:line="240" w:lineRule="auto"/>
        <w:ind w:left="1134"/>
        <w:jc w:val="both"/>
        <w:rPr>
          <w:rFonts w:ascii="Gadugi" w:hAnsi="Gadugi"/>
          <w:sz w:val="20"/>
          <w:szCs w:val="20"/>
        </w:rPr>
      </w:pPr>
    </w:p>
    <w:p w14:paraId="56935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9.7.1.1. As cláusulas do contrato de locação que disponham acerca das informações anteriormente relacionadas deverão ser destacadas em relação às demais por sua apresentação gráfica. </w:t>
      </w:r>
    </w:p>
    <w:p w14:paraId="6CD9E5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9.8. Foram apresentadas as certidões negativas de ações reais e pessoais reipersecutórias, bem como a de ônus reais, relativas ao Imóvel objeto da garantia, extraídas da matrícula referida no Quadro Resumo – item III, expedidas pelo competente Registro de Imóveis, que permanecem arquivadas em poder da INCORPORADORA. </w:t>
      </w:r>
    </w:p>
    <w:p w14:paraId="7E4E7B2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9.9. Na condição de alienante(s) do(s) Unidade(s) objeto do Quadro Resumo – item III, em caráter fiduciário, o(s) COMPRADOR(ES): (a) se pessoa(s) física(s), declara(m) não estar(em) sujeito(s) à apresentação da CND-INSS, por não ser(em) contribuinte(s) desse órgão; e (b) se pessoa(s) jurídica(s), apresenta(m), neste ato, original ou cópia autenticada da CND-INSS e da CCND-SRF. </w:t>
      </w:r>
    </w:p>
    <w:p w14:paraId="23D6F00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9.10. Se a INCORPORADORA vier a pagar algum dos encargos inerentes a(s) Unidade(s) dada(s) em garantia, o(s) COMPRADOR(ES) deverá (</w:t>
      </w:r>
      <w:proofErr w:type="spellStart"/>
      <w:r w:rsidRPr="00DD2C48">
        <w:rPr>
          <w:rFonts w:ascii="Gadugi" w:hAnsi="Gadugi"/>
          <w:sz w:val="20"/>
          <w:szCs w:val="20"/>
        </w:rPr>
        <w:t>ão</w:t>
      </w:r>
      <w:proofErr w:type="spellEnd"/>
      <w:r w:rsidRPr="00DD2C48">
        <w:rPr>
          <w:rFonts w:ascii="Gadugi" w:hAnsi="Gadugi"/>
          <w:sz w:val="20"/>
          <w:szCs w:val="20"/>
        </w:rPr>
        <w:t xml:space="preserve">) reembolsá-la dentro de 30 (trinta) dias contados do recebimento de sua comunicação, sendo aplicáveis no caso de atraso desse reembolso as mesmas penalidades previstas para casos de inadimplemento das obrigações concernentes ao parcelamento do preço da(s) Unidade(s). </w:t>
      </w:r>
    </w:p>
    <w:p w14:paraId="07C29E8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9.11. A INCORPORADORA reserva-se no direito de, a qualquer tempo, exigir do(s) COMPRADOR(ES) comprovantes de pagamento dos encargos fiscais, cíveis e/ou tributários, ou quaisquer outras contribuições e encargos inerentes ao(s) Unidade(s). </w:t>
      </w:r>
    </w:p>
    <w:p w14:paraId="50474E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9.12. Nos termos do disposto nos parágrafos 4º e 5º do artigo 27 da Lei nº 9.514/97, jamais haverá direito de retenção por benfeitorias, mesmo que estas sejam autorizadas pela INCORPORADORA. </w:t>
      </w:r>
    </w:p>
    <w:p w14:paraId="5A8FA8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9.13. Na hipótese de a propriedade da(s) Unidade(s) dada(s) em garantia se consolidar em nome da INCORPORADORA, não havendo a venda da(s) Unidade(s) no leilão, o(s) COMPRADOR(ES) não terá (</w:t>
      </w:r>
      <w:proofErr w:type="spellStart"/>
      <w:r w:rsidRPr="00DD2C48">
        <w:rPr>
          <w:rFonts w:ascii="Gadugi" w:hAnsi="Gadugi"/>
          <w:sz w:val="20"/>
          <w:szCs w:val="20"/>
        </w:rPr>
        <w:t>ão</w:t>
      </w:r>
      <w:proofErr w:type="spellEnd"/>
      <w:r w:rsidRPr="00DD2C48">
        <w:rPr>
          <w:rFonts w:ascii="Gadugi" w:hAnsi="Gadugi"/>
          <w:sz w:val="20"/>
          <w:szCs w:val="20"/>
        </w:rPr>
        <w:t xml:space="preserve">) direito de indenização pelas benfeitorias realizadas, sendo indiferente a anuência porventura dada pela INCORPORADORA nessa hipótese. O mesmo ocorrerá na hipótese de a(s) Unidade(s) ser(em) alienada(s) em público leilão sem que sobeje valor a ser entregue ao(s) COMPRADOR(ES). </w:t>
      </w:r>
    </w:p>
    <w:p w14:paraId="5449F7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9.14. No prazo de 30 (trinta) dias a contar da data da liquidação da dívida, a INCORPORADORA fornecerá, a requerimento da parte interessada ou encaminhará para o endereço de correspondência do(s) COMPRADOR(ES), o respectivo termo de quitação. </w:t>
      </w:r>
    </w:p>
    <w:p w14:paraId="3498F450" w14:textId="4F218913" w:rsidR="00A03767" w:rsidRDefault="00A03767" w:rsidP="00A03767">
      <w:pPr>
        <w:spacing w:line="240" w:lineRule="auto"/>
        <w:jc w:val="both"/>
        <w:rPr>
          <w:rFonts w:ascii="Gadugi" w:hAnsi="Gadugi"/>
          <w:sz w:val="20"/>
          <w:szCs w:val="20"/>
        </w:rPr>
      </w:pPr>
      <w:r w:rsidRPr="00DD2C48">
        <w:rPr>
          <w:rFonts w:ascii="Gadugi" w:hAnsi="Gadugi"/>
          <w:sz w:val="20"/>
          <w:szCs w:val="20"/>
        </w:rPr>
        <w:t>9.15. Tendo ocorrido a liquidação da dívida constante do presente instrumento, o(s) COMPRADOR(ES) deverá(</w:t>
      </w:r>
      <w:proofErr w:type="spellStart"/>
      <w:r w:rsidRPr="00DD2C48">
        <w:rPr>
          <w:rFonts w:ascii="Gadugi" w:hAnsi="Gadugi"/>
          <w:sz w:val="20"/>
          <w:szCs w:val="20"/>
        </w:rPr>
        <w:t>ão</w:t>
      </w:r>
      <w:proofErr w:type="spellEnd"/>
      <w:r w:rsidRPr="00DD2C48">
        <w:rPr>
          <w:rFonts w:ascii="Gadugi" w:hAnsi="Gadugi"/>
          <w:sz w:val="20"/>
          <w:szCs w:val="20"/>
        </w:rPr>
        <w:t>), em prazo não superior a 30 (trinta) dias contados da disponibilização do termo de quitação (nos termos do item 8.14 supra) pela INCORPORADORA, apresentar esse documento ao Ofício de Registro de Imóveis competente com o fim de promover o cancelamento do registro da propriedade fiduciária e a consolidação da propriedade plena da(s) Unidade(s) em seu favor.</w:t>
      </w:r>
    </w:p>
    <w:p w14:paraId="5FD39968" w14:textId="77777777" w:rsidR="00123952" w:rsidRDefault="00123952" w:rsidP="00A03767">
      <w:pPr>
        <w:spacing w:line="240" w:lineRule="auto"/>
        <w:jc w:val="both"/>
        <w:rPr>
          <w:rFonts w:ascii="Gadugi" w:hAnsi="Gadugi"/>
          <w:sz w:val="20"/>
          <w:szCs w:val="20"/>
        </w:rPr>
      </w:pPr>
    </w:p>
    <w:p w14:paraId="4D8BC593" w14:textId="77777777" w:rsidR="00123952" w:rsidRPr="00DD2C48" w:rsidRDefault="00123952" w:rsidP="00A03767">
      <w:pPr>
        <w:spacing w:line="240" w:lineRule="auto"/>
        <w:jc w:val="both"/>
        <w:rPr>
          <w:rFonts w:ascii="Gadugi" w:hAnsi="Gadugi"/>
          <w:sz w:val="20"/>
          <w:szCs w:val="20"/>
        </w:rPr>
      </w:pPr>
    </w:p>
    <w:p w14:paraId="6AE17B6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DÉCIMA – DA MORA, DO INADIMPLEMENTO E RESCISÃO:</w:t>
      </w:r>
    </w:p>
    <w:p w14:paraId="6748E0AF" w14:textId="77777777" w:rsidR="00A03767" w:rsidRPr="00DD2C48" w:rsidRDefault="00A03767" w:rsidP="00A03767">
      <w:pPr>
        <w:spacing w:line="240" w:lineRule="auto"/>
        <w:jc w:val="both"/>
        <w:rPr>
          <w:rFonts w:ascii="Gadugi" w:hAnsi="Gadugi"/>
          <w:sz w:val="20"/>
          <w:szCs w:val="20"/>
        </w:rPr>
      </w:pPr>
      <w:r w:rsidRPr="00DD2C48">
        <w:rPr>
          <w:rFonts w:ascii="Gadugi" w:hAnsi="Gadugi"/>
          <w:b/>
          <w:bCs/>
          <w:i/>
          <w:iCs/>
          <w:sz w:val="20"/>
          <w:szCs w:val="20"/>
        </w:rPr>
        <w:t xml:space="preserve">Mora antes da constituição da alienação fiduciária perante o Cartório </w:t>
      </w:r>
    </w:p>
    <w:p w14:paraId="71E07C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 A mora do(s) COMPRADOR(ES), no cumprimento das obrigações pecuniárias assumidas neste Contrato, no período que antecede a constituição da propriedade fiduciária, acarretará a responsabilidade pelo pagamento dos seguintes valores: </w:t>
      </w:r>
    </w:p>
    <w:p w14:paraId="4C172B6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2FE8E3C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1476856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21E8D14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e </w:t>
      </w:r>
    </w:p>
    <w:p w14:paraId="7BB088B8"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(e) honorários advocatícios correspondentes a 10,0% (dez por cento) dos encargos moratórios estabelecidos nas alíneas anteriores ou, se for o caso, correspondentes ao valor estabelecido pelo Juiz. </w:t>
      </w:r>
    </w:p>
    <w:p w14:paraId="3E7A007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A mora restará constituída imediatamente após a data de vencimento da prestação inadimplida, independente de prévia notificação. </w:t>
      </w:r>
    </w:p>
    <w:p w14:paraId="696FC3CB"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Mora após a constituição da alienação fiduciária perante o Cartório </w:t>
      </w:r>
    </w:p>
    <w:p w14:paraId="7FB72D4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w:t>
      </w:r>
      <w:r>
        <w:rPr>
          <w:rFonts w:ascii="Gadugi" w:hAnsi="Gadugi"/>
          <w:sz w:val="20"/>
          <w:szCs w:val="20"/>
        </w:rPr>
        <w:t>.</w:t>
      </w:r>
      <w:r w:rsidRPr="00DD2C48">
        <w:rPr>
          <w:rFonts w:ascii="Gadugi" w:hAnsi="Gadugi"/>
          <w:sz w:val="20"/>
          <w:szCs w:val="20"/>
        </w:rPr>
        <w:t xml:space="preserve">2. A mora do(s) COMPRADOR(ES) no cumprimento das obrigações pecuniárias assumidas neste Contrato, após a constituição da alienação fiduciária perante o Cartório, acarretará a responsabilidade pelo pagamento dos seguintes valores: </w:t>
      </w:r>
    </w:p>
    <w:p w14:paraId="31517B5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1DF4FA5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5A34B79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337504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w:t>
      </w:r>
    </w:p>
    <w:p w14:paraId="2B342C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despesas com publicação dos editais do leilão extrajudicial e comissão de leiloeiro, </w:t>
      </w:r>
      <w:proofErr w:type="gramStart"/>
      <w:r w:rsidRPr="00DD2C48">
        <w:rPr>
          <w:rFonts w:ascii="Gadugi" w:hAnsi="Gadugi"/>
          <w:sz w:val="20"/>
          <w:szCs w:val="20"/>
        </w:rPr>
        <w:t>esta</w:t>
      </w:r>
      <w:proofErr w:type="gramEnd"/>
      <w:r w:rsidRPr="00DD2C48">
        <w:rPr>
          <w:rFonts w:ascii="Gadugi" w:hAnsi="Gadugi"/>
          <w:sz w:val="20"/>
          <w:szCs w:val="20"/>
        </w:rPr>
        <w:t xml:space="preserve"> na base de 5,0% (cinco por cento) sobre o valor do montante em atraso ou do lance vencedor, se houver, na hipótese de alienação da(s) Unidade(s) em leilão público extrajudicial; e </w:t>
      </w:r>
    </w:p>
    <w:p w14:paraId="0B90ECB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honorários advocatícios correspondentes a 10,0% (dez por cento) dos encargos moratórios estabelecidos nas alíneas anteriores ou, se for o caso, correspondentes ao valor estabelecido pelo Juiz. </w:t>
      </w:r>
    </w:p>
    <w:p w14:paraId="51D5B478" w14:textId="77777777" w:rsidR="00A03767" w:rsidRPr="00DD2C48" w:rsidRDefault="00A03767" w:rsidP="00A03767">
      <w:pPr>
        <w:spacing w:after="0" w:line="240" w:lineRule="auto"/>
        <w:jc w:val="both"/>
        <w:rPr>
          <w:rFonts w:ascii="Gadugi" w:hAnsi="Gadugi"/>
          <w:sz w:val="20"/>
          <w:szCs w:val="20"/>
        </w:rPr>
      </w:pPr>
    </w:p>
    <w:p w14:paraId="0E793BD5"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10.3. Decorrido o prazo de 30 (trinta) dias, fixado como prazo de carência para este Contrato, como exigido pelo parágrafo 2º do artigo 26 da Lei nº 9.514/97, contados do vencimento de qualquer prestação devida, a INCORPORADORA, seus sucessores ou cessionários, poderá(</w:t>
      </w:r>
      <w:proofErr w:type="spellStart"/>
      <w:r w:rsidRPr="00DD2C48">
        <w:rPr>
          <w:rFonts w:ascii="Gadugi" w:hAnsi="Gadugi"/>
          <w:sz w:val="20"/>
          <w:szCs w:val="20"/>
        </w:rPr>
        <w:t>ão</w:t>
      </w:r>
      <w:proofErr w:type="spellEnd"/>
      <w:r w:rsidRPr="00DD2C48">
        <w:rPr>
          <w:rFonts w:ascii="Gadugi" w:hAnsi="Gadugi"/>
          <w:sz w:val="20"/>
          <w:szCs w:val="20"/>
        </w:rPr>
        <w:t>) iniciar o procedimento de intimação para excussão da garantia imobiliária objeto desse Contrato. Ainda que não concretizada a intimação ora referida, o(s) COMPRADOR(ES) que pretender(em) purgar a mora deverá(</w:t>
      </w:r>
      <w:proofErr w:type="spellStart"/>
      <w:r w:rsidRPr="00DD2C48">
        <w:rPr>
          <w:rFonts w:ascii="Gadugi" w:hAnsi="Gadugi"/>
          <w:sz w:val="20"/>
          <w:szCs w:val="20"/>
        </w:rPr>
        <w:t>ão</w:t>
      </w:r>
      <w:proofErr w:type="spellEnd"/>
      <w:r w:rsidRPr="00DD2C48">
        <w:rPr>
          <w:rFonts w:ascii="Gadugi" w:hAnsi="Gadugi"/>
          <w:sz w:val="20"/>
          <w:szCs w:val="20"/>
        </w:rPr>
        <w:t xml:space="preserve">) fazê-lo mediante pagamento das prestações vencidas e não pagas e as que se vencerem no curso da intimação, o que inclui os juros compensatórios contratados, a multa e os juros de mora, os demais encargos e despesas de intimação, tributos, taxas, tarifas, contribuições de qualquer natureza, inclusive associativas, e outras incidentes sobre a(s) Unidade(s). </w:t>
      </w:r>
    </w:p>
    <w:p w14:paraId="5BF924DB"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10.4. A mora do(s) COMPRADOR(ES) estará automaticamente comprovada se, decorridos os 15 (quinze) dias a contar do recebimento da intimação, o(s) COMPRADOR(ES) deixar(em) de purgar a mora mediante pagamento de todas as prestações vencidas e não pagas, atualizadas e com todos os seus acréscimos, além das despesas correspondentes ao procedimento junto ao Ofício de Registro de Imóveis. </w:t>
      </w:r>
    </w:p>
    <w:p w14:paraId="0007D48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10.5. O simples pagamento da prestação, sem atualização monetária e sem os demais acréscimos moratórios, não exonerará o(s) COMPRADOR(ES) da responsabilidade de liquidar tais obrigações, continuando em mora para todos os efeitos legais e contratuais. </w:t>
      </w:r>
    </w:p>
    <w:p w14:paraId="4771194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10.6. O procedimento de intimação para purgação de mora obedecerá aos seguintes requisitos: </w:t>
      </w:r>
    </w:p>
    <w:p w14:paraId="58E2C72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(a) a INCORPORADORA informará o(s) COMPRADOR(ES) que está iniciando os procedimentos de intimação;</w:t>
      </w:r>
    </w:p>
    <w:p w14:paraId="0EFE0F6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a intimação será requerida pela INCORPORADORA, seus sucessores ou cessionários, ao Oficial do Registro de Imóveis do local do Imóvel objeto do presente Contrato, indicando o valor vencido e não pago e penalidades moratórias; </w:t>
      </w:r>
    </w:p>
    <w:p w14:paraId="43A2017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a diligência de intimação será realizada pelo referido Oficial do Registro de Imóveis, podendo, a critério desse Oficial, vir a ser realizada por seu preposto ou por meio do Registro de Títulos e Documentos da Comarca da situação do Imóvel ou do domicílio de quem deva recebê-la, ou, ainda, pelo Correio, com aviso de recebimento a ser firmado pessoalmente pelo(s) COMPRADOR(ES) ou por quem deva receber a intimação; </w:t>
      </w:r>
    </w:p>
    <w:p w14:paraId="39200A2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a intimação será feita pessoalmente ao(s) COMPRADOR(ES), ou a seu representante legal ou a procurador regularmente constituído; </w:t>
      </w:r>
    </w:p>
    <w:p w14:paraId="1D3249A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se o destinatário da intimação se encontrar em local incerto e não sabido, impedindo a entrega direta da intimação pelo Oficial do Registro de Imóveis ou do Registro de Títulos e Documentos, competirá ao primeiro promover sua intimação por edital com prazo de 10 (dez) dias, contados da primeira divulgação, publicado por três dias, ao menos, em um dos jornais de grande circulação no local do Imóvel ou noutro de comarca de fácil acesso, se, no local do Imóvel, não houver imprensa com circulação diária; e </w:t>
      </w:r>
    </w:p>
    <w:p w14:paraId="2D40F43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caberá ao(s) COMPRADOR(ES) o pagamento das despesas de cobrança e de intimação. </w:t>
      </w:r>
    </w:p>
    <w:p w14:paraId="2FE6E789"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10.7. Purgada a mora perante o Oficial do Registro de Imóveis, convalescerá o contrato de alienação fiduciária, caso em que, nos três dias seguintes, o Oficial entregará à INCORPORADORA as importâncias recebidas, prosseguindo o(s) COMPRADOR(ES) com o cumprimento das obrigações que se vencerem daí em diante, no tempo e modo contratados. </w:t>
      </w:r>
    </w:p>
    <w:p w14:paraId="484D3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10.7.1. Eventual diferença entre o valor objeto da purgação da mora e o devido no dia da purgação deverá ser paga pelo(s) COMPRADOR(ES) juntamente com a primeira ou com a segunda prestação que se vencer após a purgação da mora no Registro de Imóveis, a critério da INCORPORADORA, conforme a possibilidade de efetivação da cobrança dos referidos valores devidos e não pagos pelo(s) COMPRADOR(ES) ao tempo de emissão do boleto de cobrança das mencionadas prestações. </w:t>
      </w:r>
    </w:p>
    <w:p w14:paraId="54C399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10.8. Se a mora for purgada por meio de cheque, este deverá ser exclusivamente cheque OP (Ordem de Pagamento), nominativo à INCORPORADORA ou a quem expressamente indicado na intimação. </w:t>
      </w:r>
    </w:p>
    <w:p w14:paraId="6EE121C4"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Da Rescisão </w:t>
      </w:r>
    </w:p>
    <w:p w14:paraId="4DD9472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10.9. Este contrato é celebrado de maneira irretratável e irrevogável e, desde que não constituída a alienação fiduciária indicada na Cláusula Nona, na hipótese de inadimplemento absoluto do(s) COMPRADOR(ES), este instrumento poderá rescindido de pleno direito somente nas seguintes hipóteses:</w:t>
      </w:r>
    </w:p>
    <w:p w14:paraId="238A78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Inadimplemento do COMPRADOR, que se caracteriza pela ausência de pagamento de qualquer parcela do preço ou de outra obrigação financeira prevista neste instrumento, caso o atraso seja superior a 90 (noventa) dias.</w:t>
      </w:r>
    </w:p>
    <w:p w14:paraId="1234497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Se o COMPRADOR não conseguir a aprovação ou a liberação efetiva do financiamento bancário ou do saque dos recursos do FGTS dentro do período determinado na Cláusula Sexta.</w:t>
      </w:r>
    </w:p>
    <w:p w14:paraId="7AF2B9E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lastRenderedPageBreak/>
        <w:t>(c) Cessão, ou promessa de cessão, dos direitos e obrigações decorrentes deste contrato sem a prévia e expressa autorização da outra parte.</w:t>
      </w:r>
    </w:p>
    <w:p w14:paraId="4CD3FB0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A verificação da insolvência de um ou de ambos os contratantes.</w:t>
      </w:r>
    </w:p>
    <w:p w14:paraId="7B517F3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(e) Atraso na entrega do imóvel após a data prevista, levando-se em consideração as prorrogações e condições estabelecidas neste contrato.</w:t>
      </w:r>
    </w:p>
    <w:p w14:paraId="008AA57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(f) Constituição de qualquer ônus ou gravame sobre o imóvel objeto deste compromisso ou sobre os direitos a ele vinculados, sem o consentimento da outra parte.</w:t>
      </w:r>
    </w:p>
    <w:p w14:paraId="61F9C414"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(g) A ocorrência da mora do COMPRADOR nos termos definidos nesta cláusula.</w:t>
      </w:r>
    </w:p>
    <w:p w14:paraId="45E41FE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10.10.  No caso de rescisão previsto no item </w:t>
      </w:r>
      <w:r>
        <w:rPr>
          <w:rFonts w:ascii="Gadugi" w:hAnsi="Gadugi"/>
          <w:sz w:val="20"/>
          <w:szCs w:val="20"/>
        </w:rPr>
        <w:t>10</w:t>
      </w:r>
      <w:r w:rsidRPr="00DD2C48">
        <w:rPr>
          <w:rFonts w:ascii="Gadugi" w:hAnsi="Gadugi"/>
          <w:sz w:val="20"/>
          <w:szCs w:val="20"/>
        </w:rPr>
        <w:t xml:space="preserve">.9 desta cláusula, eventuais valores pagos pelo(s) COMPRADOR(ES) serão devolvidos pela INCORPORADORA, considerando as deduções e a forma de pagamento dos </w:t>
      </w:r>
      <w:r w:rsidRPr="000568F1">
        <w:rPr>
          <w:rFonts w:ascii="Gadugi" w:hAnsi="Gadugi"/>
          <w:sz w:val="20"/>
          <w:szCs w:val="20"/>
        </w:rPr>
        <w:t>itens VII e VIII, do Quadro Resumo.</w:t>
      </w:r>
      <w:r w:rsidRPr="00DD2C48">
        <w:rPr>
          <w:rFonts w:ascii="Gadugi" w:hAnsi="Gadugi"/>
          <w:sz w:val="20"/>
          <w:szCs w:val="20"/>
        </w:rPr>
        <w:t xml:space="preserve"> </w:t>
      </w:r>
    </w:p>
    <w:p w14:paraId="5BA9217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O inadimplemento absoluto do(s) COMPRADOR(ES) estará automaticamente configurado se, decorridos 15 (quinze) dias a contar do recebimento da intimação via Notificação Extrajudicial, o(s) COMPRADOR(ES) deixar(em) de purgar a mora mediante pagamento de todas as prestações vencidas e não pagas, atualizadas e com todos os seus acréscimos, além das despesas correspondentes ao procedimento junto ao Cartório. </w:t>
      </w:r>
    </w:p>
    <w:p w14:paraId="027664D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10.12. O contrato será rescindido por falta de pagamento de qualquer parcela do preço ou outro débito, conforme previsto nas alíneas "a", "b" e "g" do item 9.9 desta cláusula, caso o COMPRADOR não efetue o pagamento integral da dívida em atraso — incluindo todos os encargos legais e contratuais — no prazo de 15 (quinze) dias após ser notificado extrajudicialmente sobre a sua mora. Nas demais hipóteses de rescisão, a resolução do contrato se dará de pleno direito, ou seja, imediatamente e sem a necessidade de notificação ou interpelação prévia.</w:t>
      </w:r>
    </w:p>
    <w:p w14:paraId="130781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10.13. A rescisão deste contrato resultará na aplicação cumulativa das penalidades moratórias e compensatórias aqui estabelecidas. Além disso, a INCORPORADORA ficará autorizada a usar e dispor livremente do imóvel objeto deste compromisso, incluindo a possibilidade de vendê-lo a terceiros.</w:t>
      </w:r>
    </w:p>
    <w:p w14:paraId="21F7F7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10.14. Alternativamente à rescisão, a INCORPORADORA poderá exercer a prerrogativa de declarar o vencimento antecipado de todas as parcelas remanescentes do preço. Ao fazê-lo, o valor integral dessas parcelas será exigível de imediato.</w:t>
      </w:r>
    </w:p>
    <w:p w14:paraId="40DA52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10.15. Na ocorrência de rescisão ou qualquer modalidade de extinção do presente instrumento, por qualquer razão que a determine, o COMPRADOR não será ressarcido, indenizado ou terá direito de retenção em relação às benfeitorias que houver introduzido no imóvel. Excetuam-se desta regra somente as benfeitorias de caráter necessário, desde que tenham sido previamente e expressamente autorizadas por escrito pela INCORPORADORA.</w:t>
      </w:r>
    </w:p>
    <w:p w14:paraId="12AE1BA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10.16. Apenas as benfeitorias voluptuárias poderão ser removidas (levantadas) pelo COMPRADOR quando desocupar o imóvel. Contudo, isso é permitido somente se as características originais e a conservação da unidade forem mantidas.</w:t>
      </w:r>
    </w:p>
    <w:p w14:paraId="3C66F5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10.17. Sendo a rescisão do presente Contrato imputável ao COMPRADOR, ou em caso de seu arrependimento, a INCORPORADORA reterá do montante a ser restituído os seguintes valores:</w:t>
      </w:r>
    </w:p>
    <w:p w14:paraId="54E0A12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aplicação de uma pena convencional correspondente a 30% (trinta por cento) do total dos valores pagos pelo COMPRADOR.</w:t>
      </w:r>
    </w:p>
    <w:p w14:paraId="4892DB89"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(b) O valor integral da comissão de corretagem conforme detalhado no quadro-resumo deste contrato.</w:t>
      </w:r>
    </w:p>
    <w:p w14:paraId="44FD017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10.18. O saldo a ser restituído ao COMPRADOR e o valor da retenção estabelecida na cláusula anterior serão atualizados monetariamente apenas pelos índices de correção previstos neste Contrato, não incidindo juros de qualquer espécie. O pagamento dessa restituição será feito no prazo máximo de 30 (trinta) dias após a concessão do habite-se. Contudo, se a unidade for revendida antes desse prazo, o valor remanescente devido ao adquirente será pago em até 30 (trinta) dias contados da data da revenda.</w:t>
      </w:r>
    </w:p>
    <w:p w14:paraId="392E25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10.19. A rescisão deste contrato não isenta o COMPRADOR do pagamento de valores que já estavam vencidos. Tais débitos, incluindo as sanções moratórias estabelecidas neste instrumento, serão cobrados cumulativamente com a retenção prevista na Cláusula 9.17.</w:t>
      </w:r>
    </w:p>
    <w:p w14:paraId="3A57B4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10.20. Caso o COMPRADOR esteja na posse do imóvel no momento da rescisão, a INCORPORADORA está autorizada a deduzir do valor a ser devolvido as dívidas de taxas condominiais, contas de energia elétrica e impostos que estiverem em aberto até a efetiva restituição do bem. A INCORPORADORA também pode condicionar a restituição das parcelas pagas à apresentação, pelo COMPRADOR, da prova de que o contrato de energia elétrica foi cancelado junto à empresa responsável.</w:t>
      </w:r>
    </w:p>
    <w:p w14:paraId="51BE4C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10.21. Se a rescisão do presente Contrato for motivada por caso fortuito, força maior ou ato exclusivo de terceiro, a INCORPORADORA deduzirá do montante a ser restituído o valor integral da comissão de corretagem, conforme discriminado no quadro-resumo, acrescido do valor referente a impostos e despesas administrativas.</w:t>
      </w:r>
    </w:p>
    <w:p w14:paraId="0C80CC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10.22. O saldo a ser restituído ao COMPRADOR, e, por extensão, o valor da retenção estabelecida na cláusula anterior, será atualizado monetariamente conforme os índices de correção adotados neste Contrato, não incidindo juros de qualquer natureza. O pagamento dessa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4422136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10.23. Se a rescisão deste contrato ocorrer por culpa da INCORPORADORA, esta deverá devolver integralmente as parcelas já pagas.</w:t>
      </w:r>
    </w:p>
    <w:p w14:paraId="6A4E2A3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10.24. O saldo a ser restituído ao COMPRADOR será atualizado monetariamente de acordo com os índices de correção deste Contrato, não havendo cobrança de juros de qualquer espécie.</w:t>
      </w:r>
    </w:p>
    <w:p w14:paraId="53B709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 Em caso de rescisão deste contrato após a entrega das chaves da(s) unidade(s) – independentemente do motivo (culpa do COMPRADOR, força maior, caso fortuito, fato de terceiro ou culpa da INCORPORADORA) – o adquirente responderá pelos seguintes encargos, sem prejuízo da aplicação das correções, juros, sanções moratórias e retenções já previstas neste instrumento:</w:t>
      </w:r>
    </w:p>
    <w:p w14:paraId="3003AF0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Impostos reais incidentes sobre o imóvel;</w:t>
      </w:r>
    </w:p>
    <w:p w14:paraId="185F27D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Cotas de condomínio e contribuições devidas a associações de moradores.</w:t>
      </w:r>
    </w:p>
    <w:p w14:paraId="1587493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Valor pela fruição (uso) do imóvel, equivalente a 0,</w:t>
      </w:r>
      <w:r>
        <w:rPr>
          <w:rFonts w:ascii="Gadugi" w:hAnsi="Gadugi"/>
          <w:sz w:val="20"/>
          <w:szCs w:val="20"/>
        </w:rPr>
        <w:t>7</w:t>
      </w:r>
      <w:r w:rsidRPr="00DD2C48">
        <w:rPr>
          <w:rFonts w:ascii="Gadugi" w:hAnsi="Gadugi"/>
          <w:sz w:val="20"/>
          <w:szCs w:val="20"/>
        </w:rPr>
        <w:t>5% (</w:t>
      </w:r>
      <w:r>
        <w:rPr>
          <w:rFonts w:ascii="Gadugi" w:hAnsi="Gadugi"/>
          <w:sz w:val="20"/>
          <w:szCs w:val="20"/>
        </w:rPr>
        <w:t xml:space="preserve">setenta e cinco centésimos </w:t>
      </w:r>
      <w:r w:rsidRPr="00DD2C48">
        <w:rPr>
          <w:rFonts w:ascii="Gadugi" w:hAnsi="Gadugi"/>
          <w:sz w:val="20"/>
          <w:szCs w:val="20"/>
        </w:rPr>
        <w:t xml:space="preserve">por cento) mensais sobre o valor total atualizado do contrato. Esse valor será calculado </w:t>
      </w:r>
      <w:r w:rsidRPr="00DD2C48">
        <w:rPr>
          <w:rFonts w:ascii="Gadugi" w:hAnsi="Gadugi"/>
          <w:i/>
          <w:iCs/>
          <w:sz w:val="20"/>
          <w:szCs w:val="20"/>
        </w:rPr>
        <w:t>pro rata die</w:t>
      </w:r>
      <w:r w:rsidRPr="00DD2C48">
        <w:rPr>
          <w:rFonts w:ascii="Gadugi" w:hAnsi="Gadugi"/>
          <w:sz w:val="20"/>
          <w:szCs w:val="20"/>
        </w:rPr>
        <w:t xml:space="preserve"> e será computado desde a entrega das chaves até a efetiva devolução do imóvel livre e desimpedido.</w:t>
      </w:r>
    </w:p>
    <w:p w14:paraId="0210264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Contas de consumo (energia elétrica, água, gás ou qualquer outro fornecimento específico) destinadas à unidade imobiliária.</w:t>
      </w:r>
    </w:p>
    <w:p w14:paraId="4099828E"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(e) Demais encargos incidentes sobre o imóvel e outras despesas previstas no contrato.</w:t>
      </w:r>
    </w:p>
    <w:p w14:paraId="5C3258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10.25.1. Os valores devidos pelo adquirente, referentes às deduções desta cláusula, poderão ser quitados por meio de compensação com a quantia a ser restituída.</w:t>
      </w:r>
    </w:p>
    <w:p w14:paraId="1282D1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10.26. As consequências previstas nesta Cláusula serão aplicadas a partir da data da rescisão administrativa do contrato. Sua incidência é imediata, dispensando a necessidade de notificação, interpelação ou decisão judicial, excetos nas hipóteses expressamente previstas neste instrumento.</w:t>
      </w:r>
    </w:p>
    <w:p w14:paraId="3FBC62B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PRIMEIRA -</w:t>
      </w:r>
      <w:r>
        <w:rPr>
          <w:rFonts w:ascii="Gadugi" w:hAnsi="Gadugi"/>
          <w:b/>
          <w:bCs/>
          <w:sz w:val="20"/>
          <w:szCs w:val="20"/>
        </w:rPr>
        <w:t xml:space="preserve"> DO</w:t>
      </w:r>
      <w:r w:rsidRPr="00DD2C48">
        <w:rPr>
          <w:rFonts w:ascii="Gadugi" w:hAnsi="Gadugi"/>
          <w:b/>
          <w:bCs/>
          <w:sz w:val="20"/>
          <w:szCs w:val="20"/>
        </w:rPr>
        <w:t xml:space="preserve"> LEILÃO EXTRAJUDICIAL E DA CLÁUSULA PENAL</w:t>
      </w:r>
      <w:r>
        <w:rPr>
          <w:rFonts w:ascii="Gadugi" w:hAnsi="Gadugi"/>
          <w:b/>
          <w:bCs/>
          <w:sz w:val="20"/>
          <w:szCs w:val="20"/>
        </w:rPr>
        <w:t>:</w:t>
      </w:r>
    </w:p>
    <w:p w14:paraId="3922E1D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11.1. Uma vez consolidada a propriedade fiduciária em nome da INCORPORADORA, por força da mora não purgada, deverá(</w:t>
      </w:r>
      <w:proofErr w:type="spellStart"/>
      <w:r w:rsidRPr="00DD2C48">
        <w:rPr>
          <w:rFonts w:ascii="Gadugi" w:hAnsi="Gadugi"/>
          <w:sz w:val="20"/>
          <w:szCs w:val="20"/>
        </w:rPr>
        <w:t>ão</w:t>
      </w:r>
      <w:proofErr w:type="spellEnd"/>
      <w:r w:rsidRPr="00DD2C48">
        <w:rPr>
          <w:rFonts w:ascii="Gadugi" w:hAnsi="Gadugi"/>
          <w:sz w:val="20"/>
          <w:szCs w:val="20"/>
        </w:rPr>
        <w:t xml:space="preserve">) a(s) Unidades(s) ser(em) alienada(s) pela INCORPORADORA a terceiros, com observância dos procedimentos previstos na Lei nº 9.514/97, na forma a seguir explicitada: </w:t>
      </w:r>
    </w:p>
    <w:p w14:paraId="0A3FB2A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(a) a alienação do(s) Lote(s) objeto da garantia fiduciária far-se-á sempre por público leilão, extrajudicialmente; </w:t>
      </w:r>
    </w:p>
    <w:p w14:paraId="48B58290"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o primeiro público leilão será realizado dentro de 30 (trinta) dias, contados da data do registro da consolidação da plena propriedade em nome da INCORPORADORA, devendo ser ofertado pelo maior dentre os 2 (dois) valores a seguir indicados: </w:t>
      </w:r>
    </w:p>
    <w:p w14:paraId="765EBC9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b.1) o indicado no </w:t>
      </w:r>
      <w:r w:rsidRPr="000568F1">
        <w:rPr>
          <w:rFonts w:ascii="Gadugi" w:hAnsi="Gadugi"/>
          <w:sz w:val="20"/>
          <w:szCs w:val="20"/>
        </w:rPr>
        <w:t>Quadro Resumo – Item X, ou;</w:t>
      </w:r>
      <w:r w:rsidRPr="00DD2C48">
        <w:rPr>
          <w:rFonts w:ascii="Gadugi" w:hAnsi="Gadugi"/>
          <w:sz w:val="20"/>
          <w:szCs w:val="20"/>
        </w:rPr>
        <w:t xml:space="preserve"> </w:t>
      </w:r>
    </w:p>
    <w:p w14:paraId="2B766E8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b.2) o somatório dos valores da dívida e das despesas, conforme referido nos subitens “c” e “</w:t>
      </w:r>
      <w:proofErr w:type="spellStart"/>
      <w:r w:rsidRPr="00DD2C48">
        <w:rPr>
          <w:rFonts w:ascii="Gadugi" w:hAnsi="Gadugi"/>
          <w:sz w:val="20"/>
          <w:szCs w:val="20"/>
        </w:rPr>
        <w:t>d”do</w:t>
      </w:r>
      <w:proofErr w:type="spellEnd"/>
      <w:r w:rsidRPr="00DD2C48">
        <w:rPr>
          <w:rFonts w:ascii="Gadugi" w:hAnsi="Gadugi"/>
          <w:sz w:val="20"/>
          <w:szCs w:val="20"/>
        </w:rPr>
        <w:t xml:space="preserve"> item 1</w:t>
      </w:r>
      <w:r>
        <w:rPr>
          <w:rFonts w:ascii="Gadugi" w:hAnsi="Gadugi"/>
          <w:sz w:val="20"/>
          <w:szCs w:val="20"/>
        </w:rPr>
        <w:t>1</w:t>
      </w:r>
      <w:r w:rsidRPr="00DD2C48">
        <w:rPr>
          <w:rFonts w:ascii="Gadugi" w:hAnsi="Gadugi"/>
          <w:sz w:val="20"/>
          <w:szCs w:val="20"/>
        </w:rPr>
        <w:t xml:space="preserve">.2 abaixo. </w:t>
      </w:r>
    </w:p>
    <w:p w14:paraId="797B4AB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(c) não havendo oferta em valor igual ou superior ao estabelecido conforme alínea “b” supra, a(s) Unidade(s) será(</w:t>
      </w:r>
      <w:proofErr w:type="spellStart"/>
      <w:r w:rsidRPr="00DD2C48">
        <w:rPr>
          <w:rFonts w:ascii="Gadugi" w:hAnsi="Gadugi"/>
          <w:sz w:val="20"/>
          <w:szCs w:val="20"/>
        </w:rPr>
        <w:t>ão</w:t>
      </w:r>
      <w:proofErr w:type="spellEnd"/>
      <w:r w:rsidRPr="00DD2C48">
        <w:rPr>
          <w:rFonts w:ascii="Gadugi" w:hAnsi="Gadugi"/>
          <w:sz w:val="20"/>
          <w:szCs w:val="20"/>
        </w:rPr>
        <w:t xml:space="preserve">) ofertado(s) em segundo leilão, a ser realizado dentro de 15 (quinze) dias, contados da data do primeiro público leilão, no qual será aceito o maior lance oferecido, desde que igual ou superior ao valor da dívida e das despesas, conforme disposto nos itens 10.2 e 10.3 adiante; </w:t>
      </w:r>
    </w:p>
    <w:p w14:paraId="09EE63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os públicos leilões serão anunciados mediante edital único com prazo de 10 (dez) dias, contados da primeira publicação, que será feita por 3 (três) dias, ao menos, em um dos jornais de maior circulação no local do imóvel ou em outro publicado em comarca de fácil acesso, se, no local do imóvel, não houver imprensa com circulação diária; e </w:t>
      </w:r>
    </w:p>
    <w:p w14:paraId="196F5D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havendo licitante vencedor, a INCORPORADORA, já como titular de domínio pleno, transmitirá a ele o domínio e a posse, indireta e/ou direta, da(s) Unidade(s). </w:t>
      </w:r>
    </w:p>
    <w:p w14:paraId="605BAE83" w14:textId="77777777" w:rsidR="00A03767" w:rsidRPr="00DD2C48" w:rsidRDefault="00A03767" w:rsidP="00A03767">
      <w:pPr>
        <w:spacing w:after="0" w:line="240" w:lineRule="auto"/>
        <w:ind w:left="1134"/>
        <w:jc w:val="both"/>
        <w:rPr>
          <w:rFonts w:ascii="Gadugi" w:hAnsi="Gadugi"/>
          <w:sz w:val="20"/>
          <w:szCs w:val="20"/>
        </w:rPr>
      </w:pPr>
    </w:p>
    <w:p w14:paraId="3842B95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 Para fins do leilão extrajudicial, as Partes adotam os seguintes preceitos: </w:t>
      </w:r>
    </w:p>
    <w:p w14:paraId="72CE4CE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valor da(s) Unidade(s) é o mencionado no </w:t>
      </w:r>
      <w:r w:rsidRPr="00595502">
        <w:rPr>
          <w:rFonts w:ascii="Gadugi" w:hAnsi="Gadugi"/>
          <w:sz w:val="20"/>
          <w:szCs w:val="20"/>
        </w:rPr>
        <w:t>Quadro Resumo – item X para</w:t>
      </w:r>
      <w:r w:rsidRPr="00DD2C48">
        <w:rPr>
          <w:rFonts w:ascii="Gadugi" w:hAnsi="Gadugi"/>
          <w:sz w:val="20"/>
          <w:szCs w:val="20"/>
        </w:rPr>
        <w:t xml:space="preserve"> esse fim, incluído o valor das benfeitorias realizadas, obedecidos os demais requisitos previstos neste Contrato, atualizado monetariamente de acordo com a variação percentual acumulada pelo mesmo índice e na mesma periodicidade aplicáveis para atualização do valor do saldo devedor a partir da presente data; </w:t>
      </w:r>
    </w:p>
    <w:p w14:paraId="6F69EAA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fins do primeiro público leilão, se realizadas benfeitorias na(s) Unidade(s), a critério do(s) COMPRADOR(ES) e/ou da INCORPORADORA, poderá ser feita uma avaliação da(s) Unidade(s) para verificação do valor apurado na forma da alínea anterior, prevalecendo o maior deles; </w:t>
      </w:r>
    </w:p>
    <w:p w14:paraId="4D5BD8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valor da dívida é o equivalente à soma das seguintes quantias: </w:t>
      </w:r>
    </w:p>
    <w:p w14:paraId="5786788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c.1) valor das obrigações garantidas, nele incluídas as prestações não pagas, os prêmios de seguro vencidos e não pagos, atualizadas monetariamente até o dia do leilão e acrescidas das penalidades moratórias; </w:t>
      </w:r>
    </w:p>
    <w:p w14:paraId="5CCBFDA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c.2) despesas de água, luz e gás (valores vencidos e não pagos à data do leilão), se for o caso; </w:t>
      </w:r>
    </w:p>
    <w:p w14:paraId="18D00675"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c.3) IPTU, foro, laudêmio, taxa de marinha e outros tributos ou contribuições eventualmente incidentes (valores vencidos e não pagos à data do leilão), se for o caso; </w:t>
      </w:r>
    </w:p>
    <w:p w14:paraId="7F946ED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c.4) taxa mensal de ocupação, fixada em 1% (um por cento) sobre o valor da(s) Unidade(s), sendo este valor atualizado pelo mesmo índice aqui pactuado, mediante incidência diária de 1/30 (um trinta avos) da última variação percentual, nos termos do art. 37-A da Lei 9.514/97; </w:t>
      </w:r>
    </w:p>
    <w:p w14:paraId="7C6D6B7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c.5) quaisquer valores porventura pagos pela INCORPORADORA relativos a(s) Unidade(s) e que sejam de responsabilidade do(s) COMPRADOR(ES), inclusive, mas não se limitando a contribuições, tributos, taxas, tarifas incidentes sobre a(s) Unidade(s), bem como da entrega de qualquer quantia ao(s) COMPRADOR(ES); </w:t>
      </w:r>
    </w:p>
    <w:p w14:paraId="0CBFF4E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c.6) custeio dos reparos necessários à reposição da(s) Unidade(s) em idêntico estado ao que se encontrava quando a propriedade se consolidou em nome da INCORPORADORA, a menos que o(s) COMPRADOR(ES) já o tenha(m) devolvido em tais condições à VENDEDORA ou ao adquirente no leilão extrajudicial; </w:t>
      </w:r>
    </w:p>
    <w:p w14:paraId="3B23A2A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c.7) imposto de transmissão, e eventualmente laudêmio, que tenham sido pagos pela INCORPORADORA, em decorrência da consolidação da plena propriedade pelo inadimplemento do(s) COMPRADOR(ES), bem como as despesas com a realização de nova avaliação do Imóvel; e </w:t>
      </w:r>
    </w:p>
    <w:p w14:paraId="6122CA5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c.8) gastos com a consolidação da propriedade em nome da INCORPORADORA. </w:t>
      </w:r>
    </w:p>
    <w:p w14:paraId="0EBA1D6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despesas equivalem à soma dos valores despendidos para a realização do público leilão, neles compreendidos, entre outros: </w:t>
      </w:r>
    </w:p>
    <w:p w14:paraId="1506435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d.1) os encargos e custas de intimação do(s) COMPRADOR(ES); </w:t>
      </w:r>
    </w:p>
    <w:p w14:paraId="2C53564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d.2) os encargos e custas com a publicação de editais; </w:t>
      </w:r>
    </w:p>
    <w:p w14:paraId="14218F3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d.3) a comissão do leiloeiro; </w:t>
      </w:r>
    </w:p>
    <w:p w14:paraId="667F74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d.4) honorários advocatícios eventualmente incorridos para excussão da garantia. </w:t>
      </w:r>
    </w:p>
    <w:p w14:paraId="429A2FE8" w14:textId="77777777" w:rsidR="00A03767" w:rsidRPr="00DD2C48" w:rsidRDefault="00A03767" w:rsidP="00A03767">
      <w:pPr>
        <w:spacing w:after="0" w:line="240" w:lineRule="auto"/>
        <w:jc w:val="both"/>
        <w:rPr>
          <w:rFonts w:ascii="Gadugi" w:hAnsi="Gadugi"/>
          <w:sz w:val="20"/>
          <w:szCs w:val="20"/>
        </w:rPr>
      </w:pPr>
    </w:p>
    <w:p w14:paraId="302CAD8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11.2.1. As quantias a que se referem as alíneas “c.2 até “c.4”, “c.6” até “c.8” e “d” serão acrescidas das penalidades devidas a seus respectivos credores, bem como atualizadas monetariamente pelo índice previsto neste Contrato, desde a data do seu efetivo pagamento aos credores até a data do leilão. </w:t>
      </w:r>
    </w:p>
    <w:p w14:paraId="3D09CA24"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11.3. No segundo leilão: </w:t>
      </w:r>
    </w:p>
    <w:p w14:paraId="3B9CA67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será aceito o maior lance oferecido, desde que igual ou superior ao valor da dívida e das despesas, hipótese em que, nos 5 (cinco) dias subsequentes ao integral e efetivo recebimento, a INCORPORADORA entregará ao(s) COMPRADOR(ES) a importância que sobejar, como adiante convencionado; </w:t>
      </w:r>
    </w:p>
    <w:p w14:paraId="03AADF7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poderá ser recusado o maior lance oferecido se inferior ao valor da dívida e das despesas, caso em que a dívida perante a INCORPORADORA será considerada extinta, ficando a INCORPORADORA exonerada da obrigação de restituição ao(s) COMPRADOR(ES) de qualquer quantia, a que título for, nos termos do parágrafo 5º do artigo 27 da Lei nº 9.514/97; e </w:t>
      </w:r>
    </w:p>
    <w:p w14:paraId="4D4C004B"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(c) extinta a dívida, dentro de 5 (cinco) dias a contar da data da realização do segundo leilão, a INCORPORADORA colocará à disposição do(s) COMPRADOR(ES) o termo de extinção da obrigação. </w:t>
      </w:r>
    </w:p>
    <w:p w14:paraId="77B4273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11.4. Também será extinta a dívida se no segundo leilão não houver licitante, aplicando-se, nesse caso, o disposto no item 10.3, subitens “b”, parte final, e “c”. </w:t>
      </w:r>
    </w:p>
    <w:p w14:paraId="55507CD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11.5. Na hipótese de, em primeiro ou segundo leilão, sobejar importância a ser restituída ao(s) COMPRADOR(ES), a INCORPORADORA colocará a diferença a sua disposição, considerado nela incluído o valor da indenização das benfeitorias, podendo tal diferença ser depositada em conta corrente bancária do(s) COMPRADOR(ES). </w:t>
      </w:r>
    </w:p>
    <w:p w14:paraId="0BD2D9B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11.6. A INCORPORADORA manterá à disposição do(s) COMPRADOR(ES), pelo prazo máximo de 12 (doze) meses, a contar da data da realização do leilão, a respectiva prestação de contas. </w:t>
      </w:r>
    </w:p>
    <w:p w14:paraId="32F71A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11.7. O(s) COMPRADOR(ES) deverá(</w:t>
      </w:r>
      <w:proofErr w:type="spellStart"/>
      <w:r w:rsidRPr="00DD2C48">
        <w:rPr>
          <w:rFonts w:ascii="Gadugi" w:hAnsi="Gadugi"/>
          <w:sz w:val="20"/>
          <w:szCs w:val="20"/>
        </w:rPr>
        <w:t>ão</w:t>
      </w:r>
      <w:proofErr w:type="spellEnd"/>
      <w:r w:rsidRPr="00DD2C48">
        <w:rPr>
          <w:rFonts w:ascii="Gadugi" w:hAnsi="Gadugi"/>
          <w:sz w:val="20"/>
          <w:szCs w:val="20"/>
        </w:rPr>
        <w:t xml:space="preserve">) restituir o(s) Lote(s) no dia seguinte ao da consolidação da propriedade em nome da INCORPORADORA, deixando-o livre e desimpedido de pessoas e coisas, sob pena de pagamento à INCORPORADORA, ou àquele que tiver adquirido a(s) Unidade(s) em leilão, da taxa de ocupação mensal equivalente a 1% (um por cento) incidente </w:t>
      </w:r>
      <w:r w:rsidRPr="00DD2C48">
        <w:rPr>
          <w:rFonts w:ascii="Gadugi" w:hAnsi="Gadugi"/>
          <w:i/>
          <w:iCs/>
          <w:sz w:val="20"/>
          <w:szCs w:val="20"/>
        </w:rPr>
        <w:t xml:space="preserve">pro rata die </w:t>
      </w:r>
      <w:r w:rsidRPr="00DD2C48">
        <w:rPr>
          <w:rFonts w:ascii="Gadugi" w:hAnsi="Gadugi"/>
          <w:sz w:val="20"/>
          <w:szCs w:val="20"/>
        </w:rPr>
        <w:t xml:space="preserve">sobre o valor da(s) Unidade(s), como definido neste Contrato de acordo com o art. 37-A da Lei 9.514/97, sem prejuízo de sua responsabilidade pelo pagamento das seguintes despesas: </w:t>
      </w:r>
    </w:p>
    <w:p w14:paraId="4CC04BE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todas as cotas de condomínio, mensalidades associativas, tributos incidentes sobre a(s) Unidade(s), inclusive IPTU, foro, contas de água, luz e gás vencidas ou que vençam até a data da efetiva entrega da(s) Unidade(s), e; </w:t>
      </w:r>
    </w:p>
    <w:p w14:paraId="082BFD7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custos necessários à reposição da(s) Unidade(s) no estado em que se encontrava ao tempo da consolidação da propriedade em nome da INCORPORADORA. </w:t>
      </w:r>
    </w:p>
    <w:p w14:paraId="1AA761F9" w14:textId="77777777" w:rsidR="00A03767" w:rsidRPr="00DD2C48" w:rsidRDefault="00A03767" w:rsidP="00A03767">
      <w:pPr>
        <w:spacing w:after="0" w:line="240" w:lineRule="auto"/>
        <w:ind w:left="1134"/>
        <w:jc w:val="both"/>
        <w:rPr>
          <w:rFonts w:ascii="Gadugi" w:hAnsi="Gadugi"/>
          <w:sz w:val="20"/>
          <w:szCs w:val="20"/>
        </w:rPr>
      </w:pPr>
    </w:p>
    <w:p w14:paraId="226659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11.8. A taxa de ocupação referida no item 10.7 anterior incidirá a partir da data da alienação em leilão, se nele for(em) alienado(s) a(s) Unidade(s), ou, caso contrário, a partir da data prevista para a realização do segundo leilão, sendo devida e exigível tal taxa de ocupação até a data em que a INCORPORADORA, seus sucessores ou cessionários vier(em) a ser imitido(s) na posse do(s) Lote(s). </w:t>
      </w:r>
    </w:p>
    <w:p w14:paraId="4B8797F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11.9. Não ocorrendo a desocupação da(s) Unidade(s) no prazo e forma ajustadas, a INCORPORADORA, seus cessionários ou sucessores, inclusive aquele que o tenha adquirido no leilão ou posteriormente, estarão legitimados a promover judicialmente a reintegração na posse do Imóvel, declarando-se o(s) COMPRADOR(ES) ciente(s) de que, </w:t>
      </w:r>
      <w:r w:rsidRPr="00DD2C48">
        <w:rPr>
          <w:rFonts w:ascii="Gadugi" w:hAnsi="Gadugi"/>
          <w:sz w:val="20"/>
          <w:szCs w:val="20"/>
        </w:rPr>
        <w:lastRenderedPageBreak/>
        <w:t xml:space="preserve">nos termos do artigo 30 da Lei nº 9.514/97, a reintegração será concedida liminarmente, com ordem judicial, para desocupação no prazo máximo de 60 (sessenta) dias, desde que comprovada, mediante Certidão da Matrícula do Imóvel, a consolidação da plena propriedade em nome da INCORPORADORA, ou o registro do contrato celebrado em decorrência da venda da(s) Unidade(s) no leilão ou posteriormente ao leilão, conforme quem seja o autor da ação de reintegração de posse, cumulada com cobrança do valor da taxa de ocupação e demais despesas previstas neste Contrato. </w:t>
      </w:r>
    </w:p>
    <w:p w14:paraId="2BDD11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SEGUNDA – </w:t>
      </w:r>
      <w:r>
        <w:rPr>
          <w:rFonts w:ascii="Gadugi" w:hAnsi="Gadugi"/>
          <w:b/>
          <w:bCs/>
          <w:sz w:val="20"/>
          <w:szCs w:val="20"/>
        </w:rPr>
        <w:t xml:space="preserve">DA </w:t>
      </w:r>
      <w:r w:rsidRPr="00DD2C48">
        <w:rPr>
          <w:rFonts w:ascii="Gadugi" w:hAnsi="Gadugi"/>
          <w:b/>
          <w:bCs/>
          <w:sz w:val="20"/>
          <w:szCs w:val="20"/>
        </w:rPr>
        <w:t>CESSÃO E EMISSÃO DE TÍTULOS</w:t>
      </w:r>
      <w:r>
        <w:rPr>
          <w:rFonts w:ascii="Gadugi" w:hAnsi="Gadugi"/>
          <w:b/>
          <w:bCs/>
          <w:sz w:val="20"/>
          <w:szCs w:val="20"/>
        </w:rPr>
        <w:t>:</w:t>
      </w:r>
    </w:p>
    <w:p w14:paraId="5AF74A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12.1. O(s) COMPRADOR(ES) concorda(m) e está(</w:t>
      </w:r>
      <w:proofErr w:type="spellStart"/>
      <w:r w:rsidRPr="00DD2C48">
        <w:rPr>
          <w:rFonts w:ascii="Gadugi" w:hAnsi="Gadugi"/>
          <w:sz w:val="20"/>
          <w:szCs w:val="20"/>
        </w:rPr>
        <w:t>ão</w:t>
      </w:r>
      <w:proofErr w:type="spellEnd"/>
      <w:r w:rsidRPr="00DD2C48">
        <w:rPr>
          <w:rFonts w:ascii="Gadugi" w:hAnsi="Gadugi"/>
          <w:sz w:val="20"/>
          <w:szCs w:val="20"/>
        </w:rPr>
        <w:t xml:space="preserve">) ciente(s) de que os direitos creditórios resultantes do presente Contrato poderão ser cedidos e transferidos, no todo ou em parte, livremente pela INCORPORADORA, a seu exclusivo critério, e a quem esta desejar, inclusive, mas sem se limitar a, instituições financeiras, companhias securitizadoras, fundos de investimento, dentre outros, independente de anuência ou notificação do(s) COMPRADOR(ES), hipótese em que a propriedade fiduciária do Imóvel será transmitida ao novo credor, ficando este sub-rogado em todos os direitos, ações e obrigações, conforme dispõem os artigos 28 e 35 da Lei nº 9.514/97. </w:t>
      </w:r>
    </w:p>
    <w:p w14:paraId="5C0443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12.1.1. As Partes estabelecem que a possibilidade de livre cessão dos créditos imobiliários é uma das condições essenciais ao parcelamento do preço da(s) Unidade(s) objeto desse Contrato, de forma que a INCORPORADORA poderá exigir o cumprimento específico dessa obrigação judicialmente. </w:t>
      </w:r>
    </w:p>
    <w:p w14:paraId="2A93927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12.1.2. Na hipótese de cessão pela INCORPORADORA, ficará a critério do(a) CESSIONÁRIO(A) o competente registro da alienação fiduciária no Cartório de Registro de Imóveis, caso a INCORPORADORA ainda não o tenha feito. </w:t>
      </w:r>
    </w:p>
    <w:p w14:paraId="7A67826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12.2. O(s) COMPRADOR(ES) poderá(</w:t>
      </w:r>
      <w:proofErr w:type="spellStart"/>
      <w:r w:rsidRPr="00DD2C48">
        <w:rPr>
          <w:rFonts w:ascii="Gadugi" w:hAnsi="Gadugi"/>
          <w:sz w:val="20"/>
          <w:szCs w:val="20"/>
        </w:rPr>
        <w:t>ão</w:t>
      </w:r>
      <w:proofErr w:type="spellEnd"/>
      <w:r w:rsidRPr="00DD2C48">
        <w:rPr>
          <w:rFonts w:ascii="Gadugi" w:hAnsi="Gadugi"/>
          <w:sz w:val="20"/>
          <w:szCs w:val="20"/>
        </w:rPr>
        <w:t xml:space="preserve">) ceder os direitos e obrigações de que é(são) titular(es) decorrentes deste Contrato , desde que haja prévia e expressa anuência da INCORPORADORA, que dependerá da análise do crédito dos eventuais cessionários, e o adquirente assuma integralmente as obrigações do(s) COMPRADOR(ES) previstas neste Contrato, observado, no caso de alienação fiduciária, o artigo 29 da Lei 9.514/97 bem como que o(s) COMPRADOR(ES) se encontre(m) em dia com suas obrigações perante a INCORPORADORA,. </w:t>
      </w:r>
    </w:p>
    <w:p w14:paraId="70027D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12.2.1. Para que a INCORPORADORA possa avaliar acerca da possibilidade ou não de cessão de direitos pelo(os) COMPRADOR(ES), esse(s) deverá(</w:t>
      </w:r>
      <w:proofErr w:type="spellStart"/>
      <w:r w:rsidRPr="00DD2C48">
        <w:rPr>
          <w:rFonts w:ascii="Gadugi" w:hAnsi="Gadugi"/>
          <w:sz w:val="20"/>
          <w:szCs w:val="20"/>
        </w:rPr>
        <w:t>ão</w:t>
      </w:r>
      <w:proofErr w:type="spellEnd"/>
      <w:r w:rsidRPr="00DD2C48">
        <w:rPr>
          <w:rFonts w:ascii="Gadugi" w:hAnsi="Gadugi"/>
          <w:sz w:val="20"/>
          <w:szCs w:val="20"/>
        </w:rPr>
        <w:t>) providenciar a entrega de cópia autenticada dos seguintes documentos do(s) novo(s) adquirente(s) e, se for o caso, do(s) seu(s) respectivo(s) cônjuge(s) ou companheiro(a)(s): (i) carteira de identidade; (</w:t>
      </w:r>
      <w:proofErr w:type="spellStart"/>
      <w:r w:rsidRPr="00DD2C48">
        <w:rPr>
          <w:rFonts w:ascii="Gadugi" w:hAnsi="Gadugi"/>
          <w:sz w:val="20"/>
          <w:szCs w:val="20"/>
        </w:rPr>
        <w:t>ii</w:t>
      </w:r>
      <w:proofErr w:type="spellEnd"/>
      <w:r w:rsidRPr="00DD2C48">
        <w:rPr>
          <w:rFonts w:ascii="Gadugi" w:hAnsi="Gadugi"/>
          <w:sz w:val="20"/>
          <w:szCs w:val="20"/>
        </w:rPr>
        <w:t>) CPF; (</w:t>
      </w:r>
      <w:proofErr w:type="spellStart"/>
      <w:r w:rsidRPr="00DD2C48">
        <w:rPr>
          <w:rFonts w:ascii="Gadugi" w:hAnsi="Gadugi"/>
          <w:sz w:val="20"/>
          <w:szCs w:val="20"/>
        </w:rPr>
        <w:t>iii</w:t>
      </w:r>
      <w:proofErr w:type="spellEnd"/>
      <w:r w:rsidRPr="00DD2C48">
        <w:rPr>
          <w:rFonts w:ascii="Gadugi" w:hAnsi="Gadugi"/>
          <w:sz w:val="20"/>
          <w:szCs w:val="20"/>
        </w:rPr>
        <w:t>) comprovante de residência; (</w:t>
      </w:r>
      <w:proofErr w:type="spellStart"/>
      <w:r w:rsidRPr="00DD2C48">
        <w:rPr>
          <w:rFonts w:ascii="Gadugi" w:hAnsi="Gadugi"/>
          <w:sz w:val="20"/>
          <w:szCs w:val="20"/>
        </w:rPr>
        <w:t>iv</w:t>
      </w:r>
      <w:proofErr w:type="spellEnd"/>
      <w:r w:rsidRPr="00DD2C48">
        <w:rPr>
          <w:rFonts w:ascii="Gadugi" w:hAnsi="Gadugi"/>
          <w:sz w:val="20"/>
          <w:szCs w:val="20"/>
        </w:rPr>
        <w:t xml:space="preserve">) comprovante de rendimentos, sendo admitida a utilização da renda do casal para fins de análise de crédito, na hipótese de casamento e união estável; e (v) se for o caso, certidão de casamento emitida há, no máximo, 30 (trinta) dias ou declaração de união estável, firmada pelos companheiros e com firma reconhecida por autenticidade. A INCORPORADORA utilizar-se-á dos documentos acima referidos, ou outros que esta venha a solicitar e que considere necessários para esse fim, para realizar análise cadastral e de crédito do(s) novo(s) adquirente(s) e, se for o caso, do(s) seu(s) respectivo(s) cônjuge(s) ou companheiro(a)(s), podendo fazê-lo, inclusive, por meio de empresas especializadas terceirizadas contratadas pela INCORPORADORA para esse fim. Cabe, exclusivamente, à INCORPORADORA o direito de aceitar ou negar o crédito do(s) novo(s) adquirente(s) e ou a transferência dos direitos a </w:t>
      </w:r>
      <w:proofErr w:type="spellStart"/>
      <w:r w:rsidRPr="00DD2C48">
        <w:rPr>
          <w:rFonts w:ascii="Gadugi" w:hAnsi="Gadugi"/>
          <w:sz w:val="20"/>
          <w:szCs w:val="20"/>
        </w:rPr>
        <w:t>esse</w:t>
      </w:r>
      <w:proofErr w:type="spellEnd"/>
      <w:r w:rsidRPr="00DD2C48">
        <w:rPr>
          <w:rFonts w:ascii="Gadugi" w:hAnsi="Gadugi"/>
          <w:sz w:val="20"/>
          <w:szCs w:val="20"/>
        </w:rPr>
        <w:t xml:space="preserve"> (s), independentemente de qualquer justificativa ou justa causa. </w:t>
      </w:r>
    </w:p>
    <w:p w14:paraId="2A9D96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12.2.2. Nas hipóteses de composição de renda pelo casal, ambos deverão figurar como adquirentes da(s) Unidade(s) e responsáveis pelo pagamento do saldo devedor do preço, na proporção que vier a ser indicada no </w:t>
      </w:r>
      <w:r w:rsidRPr="00595502">
        <w:rPr>
          <w:rFonts w:ascii="Gadugi" w:hAnsi="Gadugi"/>
          <w:sz w:val="20"/>
          <w:szCs w:val="20"/>
        </w:rPr>
        <w:t>Quadro Resumo – item VI.</w:t>
      </w:r>
      <w:r w:rsidRPr="00DD2C48">
        <w:rPr>
          <w:rFonts w:ascii="Gadugi" w:hAnsi="Gadugi"/>
          <w:sz w:val="20"/>
          <w:szCs w:val="20"/>
        </w:rPr>
        <w:t xml:space="preserve"> </w:t>
      </w:r>
    </w:p>
    <w:p w14:paraId="7A9B99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12.2.3. A transferência ou cessão de direitos realizada pelo(s) COMPRADOR(ES) somente terá eficácia em relação à INCORPORADORA se esta anuir expressamente no instrumento que consubstanciar a transferência ou a cessão, bem como se tal instrumento for levado a registro perante o competente Ofício de Registro de Imóveis, no prazo máximo de 30 (trinta) dias, contados de tal anuência; sendo ambos os requisitos exigíveis mesmo na hipótese de o(s) COMPRADOR(ES) se encontrar(em) adimplente(s) perante a INCORPORADORA. </w:t>
      </w:r>
    </w:p>
    <w:p w14:paraId="3E6576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12.2.4. Sem prejuízo das demais disposições dessa Cláusula, a efetiva cessão dos direitos e obrigações ora referidos, o(s) COMPRADOR(ES) pagará(</w:t>
      </w:r>
      <w:proofErr w:type="spellStart"/>
      <w:r w:rsidRPr="00DD2C48">
        <w:rPr>
          <w:rFonts w:ascii="Gadugi" w:hAnsi="Gadugi"/>
          <w:sz w:val="20"/>
          <w:szCs w:val="20"/>
        </w:rPr>
        <w:t>ão</w:t>
      </w:r>
      <w:proofErr w:type="spellEnd"/>
      <w:r w:rsidRPr="00DD2C48">
        <w:rPr>
          <w:rFonts w:ascii="Gadugi" w:hAnsi="Gadugi"/>
          <w:sz w:val="20"/>
          <w:szCs w:val="20"/>
        </w:rPr>
        <w:t xml:space="preserve">) à INCORPORADORA, à título de taxa de transferência e despesas administrativas, o importe equivalente à 50% (cinquenta por cento) do salário mínimo vigente à época da cessão. Poderá ficar dispensado do pagamento dessa taxa, a critério exclusivo da INCORPORADORA, o(s) COMPRADOR(ES) que tenha(m) cumprido pontualmente todas as obrigações avençadas nesse Contrato. </w:t>
      </w:r>
    </w:p>
    <w:p w14:paraId="55857E5E" w14:textId="77777777" w:rsidR="00A03767" w:rsidRPr="00DD2C48" w:rsidRDefault="00A03767" w:rsidP="00A03767">
      <w:pPr>
        <w:spacing w:line="240" w:lineRule="auto"/>
        <w:jc w:val="both"/>
        <w:rPr>
          <w:rFonts w:ascii="Gadugi" w:hAnsi="Gadugi"/>
          <w:b/>
          <w:bCs/>
          <w:i/>
          <w:iCs/>
          <w:sz w:val="20"/>
          <w:szCs w:val="20"/>
        </w:rPr>
      </w:pPr>
      <w:r w:rsidRPr="00DD2C48">
        <w:rPr>
          <w:rFonts w:ascii="Gadugi" w:hAnsi="Gadugi"/>
          <w:b/>
          <w:bCs/>
          <w:i/>
          <w:iCs/>
          <w:sz w:val="20"/>
          <w:szCs w:val="20"/>
        </w:rPr>
        <w:t xml:space="preserve">Do Seguro </w:t>
      </w:r>
    </w:p>
    <w:p w14:paraId="7D4DC19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 A critério da INCORPORADORA, durante a vigência deste Contrato e até a liquidação total do saldo devedor, o(s) COMPRADOR(ES), quando pessoa física, manterá(</w:t>
      </w:r>
      <w:proofErr w:type="spellStart"/>
      <w:r w:rsidRPr="00DD2C48">
        <w:rPr>
          <w:rFonts w:ascii="Gadugi" w:hAnsi="Gadugi"/>
          <w:sz w:val="20"/>
          <w:szCs w:val="20"/>
        </w:rPr>
        <w:t>ão</w:t>
      </w:r>
      <w:proofErr w:type="spellEnd"/>
      <w:r w:rsidRPr="00DD2C48">
        <w:rPr>
          <w:rFonts w:ascii="Gadugi" w:hAnsi="Gadugi"/>
          <w:sz w:val="20"/>
          <w:szCs w:val="20"/>
        </w:rPr>
        <w:t>) seguro para riscos de morte e invalidez permanente, sendo responsável(</w:t>
      </w:r>
      <w:proofErr w:type="spellStart"/>
      <w:r w:rsidRPr="00DD2C48">
        <w:rPr>
          <w:rFonts w:ascii="Gadugi" w:hAnsi="Gadugi"/>
          <w:sz w:val="20"/>
          <w:szCs w:val="20"/>
        </w:rPr>
        <w:t>is</w:t>
      </w:r>
      <w:proofErr w:type="spellEnd"/>
      <w:r w:rsidRPr="00DD2C48">
        <w:rPr>
          <w:rFonts w:ascii="Gadugi" w:hAnsi="Gadugi"/>
          <w:sz w:val="20"/>
          <w:szCs w:val="20"/>
        </w:rPr>
        <w:t xml:space="preserve">) pelo pagamento do valor correspondente ao prêmio de seguro, acrescido do IOF/Seguros e de quaisquer outros tributos que venham a incidir em decorrência da contratação deste seguro.  </w:t>
      </w:r>
    </w:p>
    <w:p w14:paraId="2B09088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12.3.1. Na hipótese de contratação do seguro, em caso de sinistro por morte ou invalidez permanente, a INCORPORADORA receberá diretamente da companhia seguradora o valor da indenização, que será destinada à amortização ou liquidação total do saldo devedor, devidamente atualizado, observada a proporção de participação do(s) COMPRADOR(ES) referida no Quadro Resumo, mantida a responsabilidade solidária pelo pagamento do saldo devedor atualizado entre o(s) COMPRADOR(ES) e/ou seus herdeiros ou sucessores. </w:t>
      </w:r>
    </w:p>
    <w:p w14:paraId="149956A6"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 xml:space="preserve">12.3.2. O prêmio do seguro, quando contratado, submete-se às seguintes condições: </w:t>
      </w:r>
    </w:p>
    <w:p w14:paraId="599DE0D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é devido mensalmente; </w:t>
      </w:r>
    </w:p>
    <w:p w14:paraId="18C77D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a cobertura de riscos de natureza pessoal (morte e invalidez permanente de devedor pessoa física) o prêmio mensal é calculado multiplicando-se a taxa contratada pela importância segurada, sendo esta equivalente ao saldo devedor apurado na data de vencimento de cada prestação, atualizado monetariamente na forma descrita no presente Contrato; e </w:t>
      </w:r>
    </w:p>
    <w:p w14:paraId="38200EEE"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(c) o seguro para cobertura dos riscos de morte e invalidez permanente será renovado anualmente em companhia seguradora de livre escolha da INCORPORADORA, sem prejuízo do disposto no item 1</w:t>
      </w:r>
      <w:r>
        <w:rPr>
          <w:rFonts w:ascii="Gadugi" w:hAnsi="Gadugi"/>
          <w:sz w:val="20"/>
          <w:szCs w:val="20"/>
        </w:rPr>
        <w:t>2</w:t>
      </w:r>
      <w:r w:rsidRPr="00DD2C48">
        <w:rPr>
          <w:rFonts w:ascii="Gadugi" w:hAnsi="Gadugi"/>
          <w:sz w:val="20"/>
          <w:szCs w:val="20"/>
        </w:rPr>
        <w:t xml:space="preserve">.3.4. abaixo e mantida a responsabilidade de pagamento do prêmio pelo(s) COMPRADOR(ES), o qual será calculado com base nas taxas praticadas à época da renovação da apólice. </w:t>
      </w:r>
    </w:p>
    <w:p w14:paraId="40E98D4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12.3.3. Os valores correspondentes ao prêmio mensal para cobertura do seguro de riscos de natureza pessoal (morte e invalidez permanente), calculado na forma dos subitens “b” e “c” supra, serão acrescidos da quantia correspondente ao IOF/Seguros e de quaisquer outros tributos que venham a ser aplicáveis, na forma da legislação vigente. </w:t>
      </w:r>
    </w:p>
    <w:p w14:paraId="5ADD242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12.3.4. Ficam o(s) COMPRADOR(ES) autorizados a contratar, a qualquer tempo, apólice individual com companhia seguradora distinta daquela com a qual o seguro houver sido originalmente contratado, desde que: (i) a beneficiária direta seja a INCORPORADORA; (</w:t>
      </w:r>
      <w:proofErr w:type="spellStart"/>
      <w:r w:rsidRPr="00DD2C48">
        <w:rPr>
          <w:rFonts w:ascii="Gadugi" w:hAnsi="Gadugi"/>
          <w:sz w:val="20"/>
          <w:szCs w:val="20"/>
        </w:rPr>
        <w:t>ii</w:t>
      </w:r>
      <w:proofErr w:type="spellEnd"/>
      <w:r w:rsidRPr="00DD2C48">
        <w:rPr>
          <w:rFonts w:ascii="Gadugi" w:hAnsi="Gadugi"/>
          <w:sz w:val="20"/>
          <w:szCs w:val="20"/>
        </w:rPr>
        <w:t>) sejam previstos a mesma cobertura, o mesmo prazo de vigência e os demais termos previstos nesta seção; (</w:t>
      </w:r>
      <w:proofErr w:type="spellStart"/>
      <w:r w:rsidRPr="00DD2C48">
        <w:rPr>
          <w:rFonts w:ascii="Gadugi" w:hAnsi="Gadugi"/>
          <w:sz w:val="20"/>
          <w:szCs w:val="20"/>
        </w:rPr>
        <w:t>iii</w:t>
      </w:r>
      <w:proofErr w:type="spellEnd"/>
      <w:r w:rsidRPr="00DD2C48">
        <w:rPr>
          <w:rFonts w:ascii="Gadugi" w:hAnsi="Gadugi"/>
          <w:sz w:val="20"/>
          <w:szCs w:val="20"/>
        </w:rPr>
        <w:t>) observe integralmente às condições específicas estabelecidas pelo Conselho Nacional de Seguros Privados (CNSP); e (</w:t>
      </w:r>
      <w:proofErr w:type="spellStart"/>
      <w:r w:rsidRPr="00DD2C48">
        <w:rPr>
          <w:rFonts w:ascii="Gadugi" w:hAnsi="Gadugi"/>
          <w:sz w:val="20"/>
          <w:szCs w:val="20"/>
        </w:rPr>
        <w:t>iv</w:t>
      </w:r>
      <w:proofErr w:type="spellEnd"/>
      <w:r w:rsidRPr="00DD2C48">
        <w:rPr>
          <w:rFonts w:ascii="Gadugi" w:hAnsi="Gadugi"/>
          <w:sz w:val="20"/>
          <w:szCs w:val="20"/>
        </w:rPr>
        <w:t xml:space="preserve">) o prêmio a ser pago ao longo do prazo remanescente do contrato segurado não onere a capacidade de pagamento do(s) COMPRADOR(ES) quanto às demais parcelas de encargos mensais vincendas. </w:t>
      </w:r>
    </w:p>
    <w:p w14:paraId="70C0935A"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12.3.4.1. Quanto à mudança de apólice prevista anteriormente, fica estabelecido que: </w:t>
      </w:r>
    </w:p>
    <w:p w14:paraId="26E1E3D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deverá analisar e dar retorno com relação à proposta de nova apólice no prazo de até 15 (quinze) dias a contar de sua apresentação pelo(s) COMPRADOR(ES); e </w:t>
      </w:r>
    </w:p>
    <w:p w14:paraId="42EDE081"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(b) A INCORPORADORA somente poderá recusar a mudança de apólice nos seguintes casos: (i) não cumprimento de qualquer dos requisitos estabelecidos nesta seção ou (</w:t>
      </w:r>
      <w:proofErr w:type="spellStart"/>
      <w:r w:rsidRPr="00DD2C48">
        <w:rPr>
          <w:rFonts w:ascii="Gadugi" w:hAnsi="Gadugi"/>
          <w:sz w:val="20"/>
          <w:szCs w:val="20"/>
        </w:rPr>
        <w:t>ii</w:t>
      </w:r>
      <w:proofErr w:type="spellEnd"/>
      <w:r w:rsidRPr="00DD2C48">
        <w:rPr>
          <w:rFonts w:ascii="Gadugi" w:hAnsi="Gadugi"/>
          <w:sz w:val="20"/>
          <w:szCs w:val="20"/>
        </w:rPr>
        <w:t>) apresentação ao(s) COMPRADOR(ES), de outra apólice, individual ou coletiva, com custo efetivo não superior àquele da apólice recusada.</w:t>
      </w:r>
    </w:p>
    <w:p w14:paraId="3ACAA0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12.3.5. A forma e a periodicidade do reajuste do prêmio de seguro e suas condições serão aquelas constantes na apólice de seguro acordada entre a INCORPORADORA e a companhia seguradora, cujo teor permanecerá disponível </w:t>
      </w:r>
      <w:r w:rsidRPr="00DD2C48">
        <w:rPr>
          <w:rFonts w:ascii="Gadugi" w:hAnsi="Gadugi"/>
          <w:sz w:val="20"/>
          <w:szCs w:val="20"/>
        </w:rPr>
        <w:lastRenderedPageBreak/>
        <w:t>para consulta por parte do(s) COMPRADOR(ES), mediante solicitação por escrito, diretamente junto à INCORPORADORA.</w:t>
      </w:r>
    </w:p>
    <w:p w14:paraId="0A74E2A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12.3.6. A INCORPORADORA fica, por meio deste instrumento, constituída pelo(s) COMPRADOR(ES) como seu(s) representante(s) perante a companhia seguradora para a finalidade de celebrar e de atuar no contrato de seguro com vistas a mantê-lo equilibrado atuarialmente e, em consequência, manter o contrato garantido pelo seguro até a quitação da dívida aqui avençada, o que implica em autorizá-la a aceitar alterações de capitais e prêmios em seu nome. A INCORPORADORA não estará autorizada, somente, a cancelar a cobertura da apólice, durante a vigência do presente instrumento, por qualquer forma.</w:t>
      </w:r>
    </w:p>
    <w:p w14:paraId="4128B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12.3.7. Na hipótese de contratação de apólices individuais de MIP pelo(s) COMPRADOR(ES), fica estabelecido que havendo qualquer contrariedade entre os termos da apólice e as disposições desta seção, estas deverão prevalecer sobre as disposições da apólice.</w:t>
      </w:r>
    </w:p>
    <w:p w14:paraId="510844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12.3.8. A indenização devida para eventos de morte ou invalidez permanente será apurada proporcionalmente à participação de cada COMPRADOR no parcelamento contratado no presente instrumento, conforme percentual constante no </w:t>
      </w:r>
      <w:r w:rsidRPr="00595502">
        <w:rPr>
          <w:rFonts w:ascii="Gadugi" w:hAnsi="Gadugi"/>
          <w:sz w:val="20"/>
          <w:szCs w:val="20"/>
        </w:rPr>
        <w:t xml:space="preserve">Quadro Resumo – item </w:t>
      </w:r>
      <w:r>
        <w:rPr>
          <w:rFonts w:ascii="Gadugi" w:hAnsi="Gadugi"/>
          <w:sz w:val="20"/>
          <w:szCs w:val="20"/>
        </w:rPr>
        <w:t>VI.</w:t>
      </w:r>
    </w:p>
    <w:p w14:paraId="4542EF5D" w14:textId="77777777" w:rsidR="00A03767" w:rsidRDefault="00A03767" w:rsidP="00A03767">
      <w:pPr>
        <w:spacing w:after="0" w:line="240" w:lineRule="auto"/>
        <w:jc w:val="both"/>
        <w:rPr>
          <w:rFonts w:ascii="Gadugi" w:hAnsi="Gadugi"/>
          <w:sz w:val="20"/>
          <w:szCs w:val="20"/>
        </w:rPr>
      </w:pPr>
      <w:r w:rsidRPr="00DD2C48">
        <w:rPr>
          <w:rFonts w:ascii="Gadugi" w:hAnsi="Gadugi"/>
          <w:sz w:val="20"/>
          <w:szCs w:val="20"/>
        </w:rPr>
        <w:t>12.3.9. O(s) COMPRADOR(ES) declara(m) estar ciente(s):</w:t>
      </w:r>
    </w:p>
    <w:p w14:paraId="0D1D9C20"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(a) que ele(s) ou seus beneficiários, herdeiros ou sucessores, deverão comunicar a INCORPORADORA, imediatamente e por escrito, a ocorrência de qualquer sinistro;</w:t>
      </w:r>
    </w:p>
    <w:p w14:paraId="43FB2B1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(b) que não contará(</w:t>
      </w:r>
      <w:proofErr w:type="spellStart"/>
      <w:r w:rsidRPr="00DD2C48">
        <w:rPr>
          <w:rFonts w:ascii="Gadugi" w:hAnsi="Gadugi"/>
          <w:sz w:val="20"/>
          <w:szCs w:val="20"/>
        </w:rPr>
        <w:t>ão</w:t>
      </w:r>
      <w:proofErr w:type="spellEnd"/>
      <w:r w:rsidRPr="00DD2C48">
        <w:rPr>
          <w:rFonts w:ascii="Gadugi" w:hAnsi="Gadugi"/>
          <w:sz w:val="20"/>
          <w:szCs w:val="20"/>
        </w:rPr>
        <w:t>) com as coberturas do seguro para riscos de morte e invalidez permanente quando tais sinistros resultarem de causa comprovadamente ocorrida em data anterior à contratação do Seguro MIP;</w:t>
      </w:r>
    </w:p>
    <w:p w14:paraId="15B1561F" w14:textId="406B0113"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 xml:space="preserve">(c) que </w:t>
      </w:r>
      <w:r w:rsidR="00A44D3A" w:rsidRPr="00DD2C48">
        <w:rPr>
          <w:rFonts w:ascii="Gadugi" w:hAnsi="Gadugi"/>
          <w:sz w:val="20"/>
          <w:szCs w:val="20"/>
        </w:rPr>
        <w:t>ele(s) não contará</w:t>
      </w:r>
      <w:r w:rsidR="00A44D3A">
        <w:rPr>
          <w:rFonts w:ascii="Gadugi" w:hAnsi="Gadugi"/>
          <w:sz w:val="20"/>
          <w:szCs w:val="20"/>
        </w:rPr>
        <w:t>(</w:t>
      </w:r>
      <w:proofErr w:type="spellStart"/>
      <w:r w:rsidR="00A44D3A">
        <w:rPr>
          <w:rFonts w:ascii="Gadugi" w:hAnsi="Gadugi"/>
          <w:sz w:val="20"/>
          <w:szCs w:val="20"/>
        </w:rPr>
        <w:t>ão</w:t>
      </w:r>
      <w:proofErr w:type="spellEnd"/>
      <w:r w:rsidR="00A44D3A">
        <w:rPr>
          <w:rFonts w:ascii="Gadugi" w:hAnsi="Gadugi"/>
          <w:sz w:val="20"/>
          <w:szCs w:val="20"/>
        </w:rPr>
        <w:t>)</w:t>
      </w:r>
      <w:r w:rsidRPr="00DD2C48">
        <w:rPr>
          <w:rFonts w:ascii="Gadugi" w:hAnsi="Gadugi"/>
          <w:sz w:val="20"/>
          <w:szCs w:val="20"/>
        </w:rPr>
        <w:t xml:space="preserve"> com as coberturas do seguro para riscos de morte e invalidez permanente nas condições expressamente previstas como exclusas na apólice;</w:t>
      </w:r>
    </w:p>
    <w:p w14:paraId="4F41964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(d) que o seguro para riscos de morte e invalidez permanente não contempla quaisquer eventos decorrentes de doenças comprovadamente anteriores à sua contratação e de ciência do(s) COMPRADOR(ES), sendo que, passados 24 (vinte e quatro) meses da data do início de vigência do risco individual, a companhia seguradora não examinará existência de doença anterior à referida contratação; e</w:t>
      </w:r>
    </w:p>
    <w:p w14:paraId="222F631C" w14:textId="77777777" w:rsidR="00A03767" w:rsidRPr="00DD2C48" w:rsidRDefault="00A03767" w:rsidP="000D6503">
      <w:pPr>
        <w:spacing w:line="240" w:lineRule="auto"/>
        <w:ind w:left="1134"/>
        <w:jc w:val="both"/>
        <w:rPr>
          <w:rFonts w:ascii="Gadugi" w:hAnsi="Gadugi"/>
          <w:sz w:val="20"/>
          <w:szCs w:val="20"/>
        </w:rPr>
      </w:pPr>
      <w:r w:rsidRPr="00DD2C48">
        <w:rPr>
          <w:rFonts w:ascii="Gadugi" w:hAnsi="Gadugi"/>
          <w:sz w:val="20"/>
          <w:szCs w:val="20"/>
        </w:rPr>
        <w:t>(e) que autoriza, desde já, a companhia seguradora a realizar levantamento de informações médicas em hospitais, clínicas e/ou consultórios, bem como solicitar a realização de perícia médica quando necessário.</w:t>
      </w:r>
    </w:p>
    <w:p w14:paraId="0EF9F4ED"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TERCEIRA – DA ENTREGA DAS UNIDADES:</w:t>
      </w:r>
    </w:p>
    <w:p w14:paraId="50A64F30" w14:textId="7C589615" w:rsidR="00A03767" w:rsidRPr="00DD2C48" w:rsidRDefault="00A03767" w:rsidP="001C4088">
      <w:pPr>
        <w:spacing w:line="240" w:lineRule="auto"/>
        <w:jc w:val="both"/>
        <w:rPr>
          <w:rFonts w:ascii="Gadugi" w:hAnsi="Gadugi"/>
          <w:sz w:val="20"/>
          <w:szCs w:val="20"/>
        </w:rPr>
      </w:pPr>
      <w:r w:rsidRPr="00DD2C48">
        <w:rPr>
          <w:rFonts w:ascii="Gadugi" w:hAnsi="Gadugi"/>
          <w:sz w:val="20"/>
          <w:szCs w:val="20"/>
        </w:rPr>
        <w:t>13.1. O empreendimento objeto deste contrato será entregue integralmente, até a data de 30/</w:t>
      </w:r>
      <w:r w:rsidR="001C4088">
        <w:rPr>
          <w:rFonts w:ascii="Gadugi" w:hAnsi="Gadugi"/>
          <w:sz w:val="20"/>
          <w:szCs w:val="20"/>
        </w:rPr>
        <w:t>12</w:t>
      </w:r>
      <w:r w:rsidRPr="00DD2C48">
        <w:rPr>
          <w:rFonts w:ascii="Gadugi" w:hAnsi="Gadugi"/>
          <w:sz w:val="20"/>
          <w:szCs w:val="20"/>
        </w:rPr>
        <w:t>/20</w:t>
      </w:r>
      <w:r w:rsidR="001C4088">
        <w:rPr>
          <w:rFonts w:ascii="Gadugi" w:hAnsi="Gadugi"/>
          <w:sz w:val="20"/>
          <w:szCs w:val="20"/>
        </w:rPr>
        <w:t>27</w:t>
      </w:r>
      <w:r w:rsidRPr="00DD2C48">
        <w:rPr>
          <w:rFonts w:ascii="Gadugi" w:hAnsi="Gadugi"/>
          <w:sz w:val="20"/>
          <w:szCs w:val="20"/>
        </w:rPr>
        <w:t>.</w:t>
      </w:r>
    </w:p>
    <w:p w14:paraId="1738D5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13.2. Considera-se como entrega do imóvel a expedição do Alvará de Habite-se da respectiva torre pela Prefeitura Municipal competente.</w:t>
      </w:r>
    </w:p>
    <w:p w14:paraId="7A69531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13.3. É admitida uma tolerância de até 180 (cento e oitenta) dias no prazo para a conclusão da obra e entrega do imóvel, independentemente de qualquer justificativa, podendo haver dilação desse prazo na ocorrência de caso fortuito, força maior ou fato de terceiro, nos termos do art. 393 do Código Civil, entre outros eventos:</w:t>
      </w:r>
    </w:p>
    <w:p w14:paraId="35A66B8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(a) Greves parciais ou gerais;</w:t>
      </w:r>
    </w:p>
    <w:p w14:paraId="4C772A5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(b) Suspensão ou falta de transporte</w:t>
      </w:r>
    </w:p>
    <w:p w14:paraId="129F92AA"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(c) Falta de materiais na praça ou de mão de obra especializada;</w:t>
      </w:r>
    </w:p>
    <w:p w14:paraId="0ECA3570"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(d) Chuvas prolongadas que impeçam ou dificultem etapas importantes da obra;</w:t>
      </w:r>
    </w:p>
    <w:p w14:paraId="7E70CD9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(e) Eventual embargo ou paralisação da obra, não resultante de incúria ou erro da INCORPORADORA;</w:t>
      </w:r>
    </w:p>
    <w:p w14:paraId="488B499B"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(f) Demora na execução de serviços próprios de empresas concessionárias de serviços públicos;</w:t>
      </w:r>
    </w:p>
    <w:p w14:paraId="2293AAFC"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(g) Demora na concessão do Habite-se e outras autorizações legais, por motivos alheios à INCORPORADORA;</w:t>
      </w:r>
    </w:p>
    <w:p w14:paraId="161339B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lastRenderedPageBreak/>
        <w:t>(h) Reformas econômicas ou outros atos governamentais que interfiram no setor da construção civil;</w:t>
      </w:r>
    </w:p>
    <w:p w14:paraId="7A994BAF"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(i) Pandemias ou eventos sanitários de repercussão coletiva.</w:t>
      </w:r>
    </w:p>
    <w:p w14:paraId="65F97999" w14:textId="77777777" w:rsidR="00A03767" w:rsidRPr="00DD2C48" w:rsidRDefault="00A03767" w:rsidP="00A03767">
      <w:pPr>
        <w:spacing w:after="0" w:line="240" w:lineRule="auto"/>
        <w:ind w:left="709"/>
        <w:jc w:val="both"/>
        <w:rPr>
          <w:rFonts w:ascii="Gadugi" w:hAnsi="Gadugi"/>
          <w:sz w:val="20"/>
          <w:szCs w:val="20"/>
        </w:rPr>
      </w:pPr>
    </w:p>
    <w:p w14:paraId="2EBADAB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13.4. A prorrogação de prazo prevista no parágrafo anterior perdurará pelo tempo necessário para suplantar o atraso causado pelas ocorrências descritas. Os COMPRADORES serão informados da previsão, ainda que meramente estimada, da duração da prorrogação.</w:t>
      </w:r>
    </w:p>
    <w:p w14:paraId="516498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13.5. Caso o prazo de entrega exceda às tolerâncias admitidas, o COMPRADOR poderá, alternativamente:</w:t>
      </w:r>
    </w:p>
    <w:p w14:paraId="1B415580"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(a) Exigir a rescisão do contrato, hipótese em que fará jus à devolução dos valores pagos e à multa de 10% (dez por cento) sobre os valores efetivamente pagos; ou</w:t>
      </w:r>
    </w:p>
    <w:p w14:paraId="3479DBA1"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(b) Optar pela manutenção do contrato, hipótese em que fará jus à indenização de 0,5% (meio por cento) ao mês sobre os valores pagos à INCORPORADORA, corrigidos nos termos deste contrato, até a efetiva entrega.</w:t>
      </w:r>
    </w:p>
    <w:p w14:paraId="41EB77F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13.6. A entrega das chaves está condicionada à pontualidade do COMPRADOR no cumprimento de todas as suas obrigações contratuais.</w:t>
      </w:r>
    </w:p>
    <w:p w14:paraId="01654B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13.7. Caso o COMPRADOR opte por efetuar o pagamento de parcelas de sua obrigação por meio de financiamento bancário ou saque do FGTS, as chaves somente serão entregues após a assinatura do respectivo contrato junto ao agente financeiro e a consequente liberação dos recursos em favor da INCORPORADORA.</w:t>
      </w:r>
    </w:p>
    <w:p w14:paraId="26026D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13.8. A INCORPORADORA pode, a seu exclusivo critério, entregar as chaves ao COMPRADOR que na data da Concessão do Habite-se ainda esteja com parcelas do preço em aberto, devendo nesta hipótese ser constituída a alienação fiduciária do imóvel em favor da INCORPORADORA. </w:t>
      </w:r>
    </w:p>
    <w:p w14:paraId="4623DB3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QUARTA – DAS OBRIGAÇÕES DAS PARTES:</w:t>
      </w:r>
    </w:p>
    <w:p w14:paraId="689D16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14.1. São obrigações da INCORPORADORA, dentre outras constantes deste contrato:</w:t>
      </w:r>
    </w:p>
    <w:p w14:paraId="1BA2EDE4" w14:textId="77777777" w:rsidR="00537CB9" w:rsidRDefault="00A03767" w:rsidP="00537CB9">
      <w:pPr>
        <w:spacing w:after="0" w:line="240" w:lineRule="auto"/>
        <w:ind w:left="709" w:hanging="1"/>
        <w:jc w:val="both"/>
        <w:rPr>
          <w:rFonts w:ascii="Gadugi" w:hAnsi="Gadugi"/>
          <w:sz w:val="20"/>
          <w:szCs w:val="20"/>
        </w:rPr>
      </w:pPr>
      <w:r w:rsidRPr="00DD2C48">
        <w:rPr>
          <w:rFonts w:ascii="Gadugi" w:hAnsi="Gadugi"/>
          <w:sz w:val="20"/>
          <w:szCs w:val="20"/>
        </w:rPr>
        <w:t>(a) Entregar a unidade comprometida no prazo previsto e de acordo com as especificações, observando-se, em todo caso, a tolerância da Cláusula 12.2.</w:t>
      </w:r>
    </w:p>
    <w:p w14:paraId="58777BC4" w14:textId="4476C651" w:rsidR="00A03767" w:rsidRPr="00DD2C48" w:rsidRDefault="00A03767" w:rsidP="00537CB9">
      <w:pPr>
        <w:spacing w:after="0" w:line="240" w:lineRule="auto"/>
        <w:ind w:left="709" w:hanging="1"/>
        <w:jc w:val="both"/>
        <w:rPr>
          <w:rFonts w:ascii="Gadugi" w:hAnsi="Gadugi"/>
          <w:sz w:val="20"/>
          <w:szCs w:val="20"/>
        </w:rPr>
      </w:pPr>
      <w:r w:rsidRPr="00DD2C48">
        <w:rPr>
          <w:rFonts w:ascii="Gadugi" w:hAnsi="Gadugi"/>
          <w:sz w:val="20"/>
          <w:szCs w:val="20"/>
        </w:rPr>
        <w:t xml:space="preserve">(b) Permitir ao (à) COMPRADOR(A) visitar as obras, observadas normas de segurança, estágio das obras, dias e horários fixados pela INCORPORADORA; </w:t>
      </w:r>
    </w:p>
    <w:p w14:paraId="34A3EB07" w14:textId="77777777" w:rsidR="00537CB9" w:rsidRDefault="00A03767" w:rsidP="00537CB9">
      <w:pPr>
        <w:spacing w:after="0" w:line="240" w:lineRule="auto"/>
        <w:ind w:left="709" w:hanging="1"/>
        <w:jc w:val="both"/>
        <w:rPr>
          <w:rFonts w:ascii="Gadugi" w:hAnsi="Gadugi"/>
          <w:sz w:val="20"/>
          <w:szCs w:val="20"/>
        </w:rPr>
      </w:pPr>
      <w:r w:rsidRPr="00DD2C48">
        <w:rPr>
          <w:rFonts w:ascii="Gadugi" w:hAnsi="Gadugi"/>
          <w:sz w:val="20"/>
          <w:szCs w:val="20"/>
        </w:rPr>
        <w:t>(c) Prestar as informações solicitadas a respeito do andamento da obra.</w:t>
      </w:r>
    </w:p>
    <w:p w14:paraId="3028EC45" w14:textId="3FCCF370" w:rsidR="00A03767" w:rsidRPr="00DD2C48" w:rsidRDefault="00A03767" w:rsidP="00537CB9">
      <w:pPr>
        <w:spacing w:after="0" w:line="240" w:lineRule="auto"/>
        <w:ind w:left="709" w:hanging="1"/>
        <w:jc w:val="both"/>
        <w:rPr>
          <w:rFonts w:ascii="Gadugi" w:hAnsi="Gadugi"/>
          <w:sz w:val="20"/>
          <w:szCs w:val="20"/>
        </w:rPr>
      </w:pPr>
      <w:r w:rsidRPr="00DD2C48">
        <w:rPr>
          <w:rFonts w:ascii="Gadugi" w:hAnsi="Gadugi"/>
          <w:sz w:val="20"/>
          <w:szCs w:val="20"/>
        </w:rPr>
        <w:t>(d) Esclarecer ao(s) COMPRADOR(ES) quanto à forma de reajuste do valor das prestações do Preço e dos seus acréscimos, discriminando-os nos recibos e documentos que fornecer, e;</w:t>
      </w:r>
    </w:p>
    <w:p w14:paraId="2CFCE81D" w14:textId="77777777" w:rsidR="00A03767" w:rsidRPr="00DD2C48" w:rsidRDefault="00A03767" w:rsidP="00A03767">
      <w:pPr>
        <w:spacing w:after="0" w:line="240" w:lineRule="auto"/>
        <w:ind w:left="709" w:hanging="1"/>
        <w:jc w:val="both"/>
        <w:rPr>
          <w:rFonts w:ascii="Gadugi" w:hAnsi="Gadugi"/>
          <w:sz w:val="20"/>
          <w:szCs w:val="20"/>
        </w:rPr>
      </w:pPr>
      <w:r w:rsidRPr="00DD2C48">
        <w:rPr>
          <w:rFonts w:ascii="Gadugi" w:hAnsi="Gadugi"/>
          <w:sz w:val="20"/>
          <w:szCs w:val="20"/>
        </w:rPr>
        <w:t>(e) Outorgar a escritura pública definitiva de compra e venda da(s) Unidade(s) (“Escritura Definitiva”), caso o saldo devedor do preço tenha sido liquidado com recursos próprios, captados junto à instituição bancária por este escolhida ou, a exclusivo critério da INCORPORADORA, mediante alienação fiduciária da(s) Unidade(s) em favor da INCORPORADORA.</w:t>
      </w:r>
    </w:p>
    <w:p w14:paraId="7D615A3A" w14:textId="77777777" w:rsidR="00A03767" w:rsidRPr="00DD2C48" w:rsidRDefault="00A03767" w:rsidP="00A03767">
      <w:pPr>
        <w:spacing w:after="0" w:line="240" w:lineRule="auto"/>
        <w:jc w:val="both"/>
        <w:rPr>
          <w:rFonts w:ascii="Gadugi" w:hAnsi="Gadugi"/>
          <w:sz w:val="20"/>
          <w:szCs w:val="20"/>
        </w:rPr>
      </w:pPr>
    </w:p>
    <w:p w14:paraId="1ACF5E0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14.2 - São obrigações do(a) COMPRADOR(A):</w:t>
      </w:r>
    </w:p>
    <w:p w14:paraId="20570F3B" w14:textId="77777777" w:rsidR="00A03767" w:rsidRPr="00DD2C48" w:rsidRDefault="00A03767" w:rsidP="00537CB9">
      <w:pPr>
        <w:spacing w:after="0" w:line="240" w:lineRule="auto"/>
        <w:ind w:left="709"/>
        <w:jc w:val="both"/>
        <w:rPr>
          <w:rFonts w:ascii="Gadugi" w:hAnsi="Gadugi"/>
          <w:sz w:val="20"/>
          <w:szCs w:val="20"/>
        </w:rPr>
      </w:pPr>
      <w:r w:rsidRPr="00DD2C48">
        <w:rPr>
          <w:rFonts w:ascii="Gadugi" w:hAnsi="Gadugi"/>
          <w:sz w:val="20"/>
          <w:szCs w:val="20"/>
        </w:rPr>
        <w:t xml:space="preserve">(a) Pagar pontualmente as obrigações pecuniárias previstas no Quadro Resumo – item VI e outros débitos que forem devidos em favor da INCORPORADORA, no local designado; </w:t>
      </w:r>
    </w:p>
    <w:p w14:paraId="46F0185C" w14:textId="77777777" w:rsidR="00A03767" w:rsidRPr="00DD2C48" w:rsidRDefault="00A03767" w:rsidP="00537CB9">
      <w:pPr>
        <w:spacing w:after="0" w:line="240" w:lineRule="auto"/>
        <w:ind w:left="709"/>
        <w:jc w:val="both"/>
        <w:rPr>
          <w:rFonts w:ascii="Gadugi" w:hAnsi="Gadugi"/>
          <w:sz w:val="20"/>
          <w:szCs w:val="20"/>
        </w:rPr>
      </w:pPr>
      <w:r w:rsidRPr="00DD2C48">
        <w:rPr>
          <w:rFonts w:ascii="Gadugi" w:hAnsi="Gadugi"/>
          <w:sz w:val="20"/>
          <w:szCs w:val="20"/>
        </w:rPr>
        <w:t xml:space="preserve">(b) Pagar, no prazo, todas as despesas e encargos previstos neste Contrato, notadamente, as despesas de ITBI e as oriundas do eventual registro da alienação fiduciária, ressarcindo pontualmente a INCORPORADORA quando esta for compelida a fazê-lo em seu nome; </w:t>
      </w:r>
    </w:p>
    <w:p w14:paraId="03E357AB" w14:textId="77777777" w:rsidR="00A03767" w:rsidRPr="00DD2C48" w:rsidRDefault="00A03767" w:rsidP="00537CB9">
      <w:pPr>
        <w:spacing w:after="0" w:line="240" w:lineRule="auto"/>
        <w:ind w:left="709"/>
        <w:jc w:val="both"/>
        <w:rPr>
          <w:rFonts w:ascii="Gadugi" w:hAnsi="Gadugi"/>
          <w:sz w:val="20"/>
          <w:szCs w:val="20"/>
        </w:rPr>
      </w:pPr>
      <w:r w:rsidRPr="00DD2C48">
        <w:rPr>
          <w:rFonts w:ascii="Gadugi" w:hAnsi="Gadugi"/>
          <w:sz w:val="20"/>
          <w:szCs w:val="20"/>
        </w:rPr>
        <w:t xml:space="preserve">(c) Comunicar à INCORPORADORA qualquer alteração de seu endereço, sob pena de as comunicações dirigidas ao(s) COMPRADOR(ES) serem reputadas válidas, sujeitando-o(s) a todas as responsabilidades imputáveis por ocasião de mora. A não comunicação autoriza a INCORPORADORA, desde já, efetuar convocação, intimação, notificação ou citação através de edital. </w:t>
      </w:r>
    </w:p>
    <w:p w14:paraId="43A6F1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14.3. Correrão por conta da INCORPORADORA todas as despesas e encargos relativos ao imóvel até a data de entrega das chaves, incluindo-se a quitação total de débitos com o INSS. </w:t>
      </w:r>
    </w:p>
    <w:p w14:paraId="7680D0B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14.4 - Correrão por conta do(a)NCOMPRADOR(A), a partir da entrega das chaves, as despesas e encargos tais como:</w:t>
      </w:r>
    </w:p>
    <w:p w14:paraId="46D4522D"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(a) As despesas de condomínio e contribuições devidas a associações de moradores;</w:t>
      </w:r>
    </w:p>
    <w:p w14:paraId="5A6163AF"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(b) Todas as despesas de escritura, averbações e transferência do imóvel comprometido, tais como certidões negativas, quitações fiscais, custos de cartórios, impostos, taxas, emolumentos de avaliação e outras;</w:t>
      </w:r>
    </w:p>
    <w:p w14:paraId="653A1A85"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(c) Quaisquer outros pagamentos que forem exigidos pelos órgãos públicos e agentes financeiros em caso de financiamento bancário;</w:t>
      </w:r>
    </w:p>
    <w:p w14:paraId="01185A61"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As despesas de ligações definitivas de luz e de outros serviços públicos, bem como as indispensáveis à instalação, funcionamento e regulamentação do condomínio.</w:t>
      </w:r>
    </w:p>
    <w:p w14:paraId="1E4FEA98" w14:textId="77777777" w:rsidR="00A03767" w:rsidRPr="00DD2C48" w:rsidRDefault="00A03767" w:rsidP="00A03767">
      <w:pPr>
        <w:spacing w:line="240" w:lineRule="auto"/>
        <w:ind w:left="709"/>
        <w:jc w:val="both"/>
        <w:rPr>
          <w:rFonts w:ascii="Gadugi" w:hAnsi="Gadugi"/>
          <w:sz w:val="20"/>
          <w:szCs w:val="20"/>
        </w:rPr>
      </w:pPr>
      <w:proofErr w:type="gramStart"/>
      <w:r w:rsidRPr="00DD2C48">
        <w:rPr>
          <w:rFonts w:ascii="Gadugi" w:hAnsi="Gadugi"/>
          <w:sz w:val="20"/>
          <w:szCs w:val="20"/>
        </w:rPr>
        <w:t>(e) )</w:t>
      </w:r>
      <w:proofErr w:type="gramEnd"/>
      <w:r w:rsidRPr="00DD2C48">
        <w:rPr>
          <w:rFonts w:ascii="Gadugi" w:hAnsi="Gadugi"/>
          <w:sz w:val="20"/>
          <w:szCs w:val="20"/>
        </w:rPr>
        <w:t xml:space="preserve"> Os tributos, os seguros e outros encargos, fiscais ou não, que já incidam na data do entrega das chaves ou que venham a incidir sobre a(s) Unidade(s), ainda que lançadas em nome da VENDEDORA, que deverão ser pagos regular e pontualmente de modo a colocá-la a salvo de qualquer cobrança ou ônus a si relativos;</w:t>
      </w:r>
    </w:p>
    <w:p w14:paraId="7AE79B4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QUINTA – DA CONSTRUÇÃO</w:t>
      </w:r>
      <w:r>
        <w:rPr>
          <w:rFonts w:ascii="Gadugi" w:hAnsi="Gadugi"/>
          <w:b/>
          <w:bCs/>
          <w:sz w:val="20"/>
          <w:szCs w:val="20"/>
        </w:rPr>
        <w:t>:</w:t>
      </w:r>
    </w:p>
    <w:p w14:paraId="223C61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 O COMPRADOR aceita que o empreendimento será erguido em estrita conformidade com as plantas, especificações e o Memorial Descritivo integrantes deste contrato e do Memorial de Incorporação. A INCORPORADORA, entretanto, está autorizada a promover mudanças no projeto e nos documentos correlatos, sem que isso gere direito à indenização ou compensação para as partes. Tais mudanças devem ser motivadas por: conveniência técnica justificada, ordem do Poder Público, exigências de concessionárias ou eventos de força maior.</w:t>
      </w:r>
    </w:p>
    <w:p w14:paraId="0164DE3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15.1.1. O COMPRADOR reconhece expressamente que as plantas, especificações e o Memorial Descritivo, por serem parte integrante deste contrato e do Memorial de Incorporação, possuem precedência absoluta sobre qualquer material publicitário, impresso ou digital. Assim, quaisquer elementos contidos em encartes de publicidade que apresentarem divergência em relação a esses documentos oficiais terão, para todos os efeitos, caráter meramente ilustrativo.</w:t>
      </w:r>
    </w:p>
    <w:p w14:paraId="15AD7BF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15.1.2. O COMPRADOR, para todos os efeitos, anui previamente a qualquer alteração que se torne necessária no projeto, nas especificações ou no acabamento, tanto da unidade autônoma quanto das áreas comuns do empreendimento. Essas modificações são autorizadas, além dos eventos já previstos no item 15.1 desta cláusula, para que sejam atendidos os imperativos de segurança, qualidade e eficiência, seja da construção ou dos materiais, ou em caso de indisponibilidade ou descontinuidade no mercado do material que fora originalmente especificado.</w:t>
      </w:r>
    </w:p>
    <w:p w14:paraId="3B7944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15.1.3. O COMPRADOR manifesta sua expressa e irrevogável ciência e concordância em relação à possibilidade de haver uma variação de até 5% (cinco por cento) nas metragens finais da unidade em comparação com aquelas que foram projetadas. O adquirente considera lícita qualquer diferença dentro desse limite percentual, renunciando, de forma irretratável, a qualquer tipo de reclamação, pedido ou pretensão indenizatória contra a INCORPORADORA que se baseie na variação de área prevista no presente item.</w:t>
      </w:r>
    </w:p>
    <w:p w14:paraId="364B16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15.2. O COMPRADOR está impedido de interferir, seja de forma direta ou indireta, no cronograma e no andamento regular da obra, sendo vedado manter comunicação com os encarregados ou operários ou permanecer no canteiro sem a expressa e prévia autorização da INCORPORADORA. Além disso, fica igualmente proibida a introdução de quaisquer materiais ou a contratação de operários próprios na obra antes da data da efetiva entrega das chaves da unidade.</w:t>
      </w:r>
    </w:p>
    <w:p w14:paraId="79A5DA9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15.3. O(s) COMPRADOR(ES) atesta(m) estar plenamente ciente(s) de que as vagas de garagem do empreendimento foram dimensionadas em conformidade com as normas municipais e o projeto aprovado, destinando-se </w:t>
      </w:r>
      <w:r w:rsidRPr="00DD2C48">
        <w:rPr>
          <w:rFonts w:ascii="Gadugi" w:hAnsi="Gadugi"/>
          <w:sz w:val="20"/>
          <w:szCs w:val="20"/>
        </w:rPr>
        <w:lastRenderedPageBreak/>
        <w:t>exclusivamente ao uso de veículos de passeio. Adicionalmente, declara(m) ter conhecimento específico da(s) vaga(s) pertencente(s) à(s) unidade(s) imobiliária(s) adquirida(s), abrangendo sua exata localização, o modo de acesso e suas dimensões.</w:t>
      </w:r>
    </w:p>
    <w:p w14:paraId="6ABF56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15.4. A INCORPORADORA poderá optar por realizar a construção do empreendimento utilizando recursos próprios ou mediante a contratação de financiamento junto a instituições financeiras. Caso a INCORPORADORA escolha financiar a obra, fica desde já autorizada a oferecer como garantia hipotecária à instituição credora o terreno e todas as unidades que compõem o empreendimento. Uma vez instituída a referida garantia hipotecária, a liberação do ônus só ocorrerá após a integral quitação do financiamento que foi concedido à INCORPORADORA para a execução da construção.</w:t>
      </w:r>
    </w:p>
    <w:p w14:paraId="49560F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15.5. O(s) COMPRADOR(ES) confirma(m) sua aprovação tanto para o financiamento da obra, conforme previsto na cláusula 15.4, quanto para o estabelecimento de gravame hipotecário sobre o imóvel adquirido por meio deste contrato. Ademais, assume(m) a obrigação de cooperar com todas as formalidades e exigências da instituição de crédito, o que inclui receber avisos, firmar aditivos e lavrar as escrituras ou quaisquer documentos que sejam demandados para a conclusão da transação.</w:t>
      </w:r>
    </w:p>
    <w:p w14:paraId="05AD44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15.6. A integralidade dos custos, encargos e despesas financeiras decorrentes do empréstimo obtido pela INCORPORADORA, incluindo aqueles referentes à unidade autônoma e sua fração ideal de terreno objeto deste instrumento, serão de responsabilidade única e exclusiva da INCORPORADORA. Esta regra é ressalvada apenas pelas obrigações que o(s) COMPRADOR(ES) venha(m) a assumir na hipótese de contratar(em) financiamento próprio.</w:t>
      </w:r>
    </w:p>
    <w:p w14:paraId="6338EA9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SEXTA – DAS VISITAS À OBRA:</w:t>
      </w:r>
    </w:p>
    <w:p w14:paraId="198BB3A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16.1. Com o objetivo de prevenir acidentes, evitar atrasos na conclusão do empreendimento e preservar a produtividade dos trabalhadores, as visitas ao canteiro de obras serão permitidas apenas mediante autorização prévia da gerência da INCORPORADORA e em horários por ela determinados.</w:t>
      </w:r>
    </w:p>
    <w:p w14:paraId="1F78455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16.2. A INCORPORADORA reserva-se o direito de suspender completamente o período de visitas pelo prazo máximo de 60 (sessenta) dias que antecedem a finalização da construção, visando assegurar o fiel cumprimento do cronograma de entrega do empreendimento.</w:t>
      </w:r>
    </w:p>
    <w:p w14:paraId="640815FB"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SÉTIMA – DA MODIFICAÇÃO NA UNIDADE:</w:t>
      </w:r>
    </w:p>
    <w:p w14:paraId="25402B0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17.1. O projeto e as especificações do imóvel objeto deste instrumento serão mantidos inalterados pela INCORPORADORA ao longo de todo o processo construtivo.</w:t>
      </w:r>
    </w:p>
    <w:p w14:paraId="29C08F0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17.2. Mediante a formalização de um termo aditivo, e condicionada à preservação da segurança, da qualidade e da viabilidade técnica da edificação, é facultado à INCORPORADORA deixar de executar determinados serviços na unidade objeto do presente, com a finalidade de otimizar futuras benfeitorias a serem implementadas e custeadas integralmente pelo COMPRADOR. Para esta situação, vigorarão as seguintes disposições:</w:t>
      </w:r>
    </w:p>
    <w:p w14:paraId="5B3AE7D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INCORPORADORA não efetuará qualquer restituição de valores ao COMPRADOR referente aos serviços de obra que deixaram de ser executados por decisão e interesse do adquirente;</w:t>
      </w:r>
    </w:p>
    <w:p w14:paraId="7DDBF7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Os materiais de acabamento que não forem utilizados por solicitação expressa do COMPRADOR, tais como portas, louças sanitárias, bancadas de granito, pisos em porcelanato, cerâmicas diversas, torneiras e acabamentos de registros, permanecerão à sua disposição para retirada. Esta retirada deverá ocorrer, impreterivelmente, até 60 (sessenta) dias antes da data prevista para a entrega do imóvel. Expirado esse prazo, os referidos materiais serão automaticamente revertidos em favor da INCORPORADORA, sem qualquer ônus.</w:t>
      </w:r>
    </w:p>
    <w:p w14:paraId="7AA8055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Qualquer alteração ou modificação a ser promovida pelo COMPRADOR na unidade só poderá ser iniciada depois que a obra for integralmente concluída e efetuada a entrega definitiva das chaves, o que se dará, por sua vez, após a realização da vistoria do imóvel pelo adquirente.</w:t>
      </w:r>
    </w:p>
    <w:p w14:paraId="1AE0FCD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lastRenderedPageBreak/>
        <w:t>(d) A responsabilidade pela execução e pelos resultados das modificações recairá integral e exclusivamente sobre o COMPRADOR, sendo obrigatória a contratação de mão de obra e profissionais especializados externos, não vinculados à INCORPORADORA.</w:t>
      </w:r>
    </w:p>
    <w:p w14:paraId="4451C802"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(e) A INCORPORADORA está isenta de responsabilidade ou obrigação de fiscalização e/ou indicação referente à mão de obra externa contratada pelo COMPRADOR, não se responsabilizando, portanto, pelo serviço executado por esses terceiros.</w:t>
      </w:r>
    </w:p>
    <w:p w14:paraId="1072DC2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OITAVA – DA ENTREGA DO IMÓVEL E VISTORIA</w:t>
      </w:r>
      <w:r>
        <w:rPr>
          <w:rFonts w:ascii="Gadugi" w:hAnsi="Gadugi"/>
          <w:b/>
          <w:bCs/>
          <w:sz w:val="20"/>
          <w:szCs w:val="20"/>
        </w:rPr>
        <w:t>:</w:t>
      </w:r>
    </w:p>
    <w:p w14:paraId="2173AA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18.1. Uma vez obtido o "Habite-se", a INCORPORADORA procederá à notificação do COMPRADOR, por meio de Aviso de Recebimento (AR) ou endereço eletrônico, encaminhada ao endereço fornecido neste contrato, convocando-o a tomar todas as medidas necessárias para o recebimento das chaves no prazo de 30 (trinta) dias subsequentes. O não cumprimento das providências dentro do prazo estipulado implicará a constituição em mora do COMPRADOR, que passará a arcar com todas as penalidades daí resultantes e, automaticamente, isentará a INCORPORADORA de qualquer responsabilidade.</w:t>
      </w:r>
    </w:p>
    <w:p w14:paraId="6D71A7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18.2. Caso o COMPRADOR, após ter sido devidamente notificado nos moldes da cláusula 18.1, deixe de efetuar a retirada das chaves no prazo de 30 (trinta) dias sem apresentar motivo justificado, as chaves serão consideradas como entregues para todos os fins de direito e contratuais. </w:t>
      </w:r>
    </w:p>
    <w:p w14:paraId="3C44412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18.3. Para os propósitos da recusa de recebimento das chaves, considera-se justo motivo, única e exclusivamente a presença de um vício na unidade que torne a sua utilização ou habitação pelo COMPRADOR absolutamente inviável. Falhas menores que exijam reparos, trocas ou adequações de responsabilidade da INCORPORADORA – mas que não inviabilizem de forma total o uso ou a moradia na unidade objeto deste contrato – não serão consideradas motivos legítimos para o adiamento da entrega.</w:t>
      </w:r>
    </w:p>
    <w:p w14:paraId="21838F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18.4. Na hipótese de haver parcelas a serem quitadas via financiamento bancário ou com recursos do FGTS, em razão de opção formalizada pelo COMPRADOR, o ato de entrega das chaves da unidade estará condicionado ao cumprimento integral de todas as obrigações previstas neste contrato.</w:t>
      </w:r>
    </w:p>
    <w:p w14:paraId="4F35DB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18.5. Quando o financiamento for realizado diretamente com a INCORPORADORA, a entrega das chaves ficará condicionada à prévia elaboração e ao registro da escritura de alienação fiduciária em favor da INCORPORADORA. Os custos e emolumentos referentes a esse registro correrão integralmente por conta do COMPRADOR, que também deverá estar rigorosamente em dia com o pagamento das parcelas deste contrato.</w:t>
      </w:r>
    </w:p>
    <w:p w14:paraId="60264A4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NONA – DA POSSE PRECÁRIA:</w:t>
      </w:r>
    </w:p>
    <w:p w14:paraId="37FB71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19.1. A entrega das chaves da unidade prometida, quando realizada antes da quitação integral do preço total acordado, configura a outorga da posse em caráter meramente precário.</w:t>
      </w:r>
    </w:p>
    <w:p w14:paraId="4441566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19.2. A posse precária conferida ao COMPRADOR será extinta de pleno direito em caso de inadimplência ou de rescisão contratual. O imóvel deverá ser restituído à INCORPORADORA no prazo de 15 (quinze) dias. O descumprimento desta obrigação constituirá o COMPRADOR em possuidor de má-fé e caracterizará esbulho possessório, sujeitando-o à imediata reintegração de posse.</w:t>
      </w:r>
    </w:p>
    <w:p w14:paraId="199C1E6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19.3. O COMPRADOR que for imitido na posse precária deverá, às suas exclusivas expensas, manter o imóvel devidamente segurado contra incêndio e outros sinistros, figurando a INCORPORADORA como beneficiária da apólice.</w:t>
      </w:r>
    </w:p>
    <w:p w14:paraId="1548559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 DA OUTORGA DA ESCRITURA DEFINITIVA:</w:t>
      </w:r>
    </w:p>
    <w:p w14:paraId="1307CCA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20.1. A outorga da escritura pública definitiva de compra e venda ao COMPRADOR somente será realizada após a integral quitação do valor total do imóvel estabelecido neste contrato.</w:t>
      </w:r>
    </w:p>
    <w:p w14:paraId="2D4324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20.2. O preço de venda estabelecido neste contrato não inclui nenhuma despesa, custo ou tributo inerente à transferência da propriedade da unidade imobiliária ao COMPRADOR. Isso abrange, mas não se limita a custos de lavratura de escrituras (incluindo emolumentos de cartório de notas e registro de imóveis), o ITBI (Imposto de Transmissão de Bens Imóveis), assim como taxas como laudêmio, foro, Taxa de Marinha ou taxa de ocupação, entre outros encargos.</w:t>
      </w:r>
    </w:p>
    <w:p w14:paraId="03D1545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20.3. O COMPRADOR assume a obrigação de providenciar a alteração da titularidade dos tributos, tarifas, contribuições e de todos os demais encargos e despesas incidentes sobre a unidade junto aos órgãos competentes. O prazo para essa providência é de 60 (sessenta) dias, contado de forma improrrogável a partir da data de outorga da escritura definitiva de compra e venda. O COMPRADOR deverá comprovar essas medidas por meio de correspondência protocolada junto à INCORPORADORA. O descumprimento desta cláusula configurará inadimplemento contratual do COMPRADOR, que será responsabilizado pelos prejuízos causados por sua inércia.</w:t>
      </w:r>
    </w:p>
    <w:p w14:paraId="109E0300" w14:textId="77777777" w:rsidR="00A03767" w:rsidRPr="007B46D0"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7B46D0">
        <w:rPr>
          <w:rFonts w:ascii="Gadugi" w:hAnsi="Gadugi"/>
          <w:b/>
          <w:bCs/>
          <w:sz w:val="20"/>
          <w:szCs w:val="20"/>
        </w:rPr>
        <w:t xml:space="preserve">CLÁUSULA </w:t>
      </w:r>
      <w:r w:rsidRPr="00DD2C48">
        <w:rPr>
          <w:rFonts w:ascii="Gadugi" w:hAnsi="Gadugi"/>
          <w:b/>
          <w:bCs/>
          <w:sz w:val="20"/>
          <w:szCs w:val="20"/>
        </w:rPr>
        <w:t>VIGÉSIMA PRIMEIRA</w:t>
      </w:r>
      <w:r w:rsidRPr="007B46D0">
        <w:rPr>
          <w:rFonts w:ascii="Gadugi" w:hAnsi="Gadugi"/>
          <w:b/>
          <w:bCs/>
          <w:sz w:val="20"/>
          <w:szCs w:val="20"/>
        </w:rPr>
        <w:t xml:space="preserve"> – </w:t>
      </w:r>
      <w:r w:rsidRPr="00DD2C48">
        <w:rPr>
          <w:rFonts w:ascii="Gadugi" w:hAnsi="Gadugi"/>
          <w:b/>
          <w:bCs/>
          <w:sz w:val="20"/>
          <w:szCs w:val="20"/>
        </w:rPr>
        <w:t xml:space="preserve">DO </w:t>
      </w:r>
      <w:r w:rsidRPr="007B46D0">
        <w:rPr>
          <w:rFonts w:ascii="Gadugi" w:hAnsi="Gadugi"/>
          <w:b/>
          <w:bCs/>
          <w:sz w:val="20"/>
          <w:szCs w:val="20"/>
        </w:rPr>
        <w:t>MANDATO</w:t>
      </w:r>
      <w:r w:rsidRPr="00DD2C48">
        <w:rPr>
          <w:rFonts w:ascii="Gadugi" w:hAnsi="Gadugi"/>
          <w:b/>
          <w:bCs/>
          <w:sz w:val="20"/>
          <w:szCs w:val="20"/>
        </w:rPr>
        <w:t>:</w:t>
      </w:r>
    </w:p>
    <w:p w14:paraId="18E5C5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21.1. Objetivando dar o perfeito cumprimento a este Contrato e/ou atender a quaisquer exigências das autoridades públicas ou concessionárias de serviços públicos, o(s) COMPRADOR(ES) nomeia(m) e constitui(em) seu bastante procurador a INCORPORADORA, com poderes para: </w:t>
      </w:r>
    </w:p>
    <w:p w14:paraId="41DAA466"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Concordar com alterações ao Projeto, ditadas por conveniências técnicas ou de funcionalidade das áreas comuns, ou ainda por determinação das Autoridades Públicas ou Concessionárias de Serviços Públicos, assinando os respectivos instrumentos jurídicos, fazendo as doações eventualmente necessárias e instituindo as servidões que se mostrem indispensáveis à perfeita aprovação do empreendimento;</w:t>
      </w:r>
    </w:p>
    <w:p w14:paraId="7BE1B5C4"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(b) Proceder a eventuais </w:t>
      </w:r>
      <w:proofErr w:type="spellStart"/>
      <w:r w:rsidRPr="00DD2C48">
        <w:rPr>
          <w:rFonts w:ascii="Gadugi" w:hAnsi="Gadugi"/>
          <w:sz w:val="20"/>
          <w:szCs w:val="20"/>
        </w:rPr>
        <w:t>re-ratificações</w:t>
      </w:r>
      <w:proofErr w:type="spellEnd"/>
      <w:r w:rsidRPr="00DD2C48">
        <w:rPr>
          <w:rFonts w:ascii="Gadugi" w:hAnsi="Gadugi"/>
          <w:sz w:val="20"/>
          <w:szCs w:val="20"/>
        </w:rPr>
        <w:t xml:space="preserve"> e aditamentos ao registro ou às averbações do Loteamento junto ao Cartório de Registro de Imóveis competente.</w:t>
      </w:r>
    </w:p>
    <w:p w14:paraId="1D0722CE" w14:textId="77777777" w:rsidR="00A03767" w:rsidRDefault="00A03767" w:rsidP="000D6503">
      <w:pPr>
        <w:spacing w:line="240" w:lineRule="auto"/>
        <w:ind w:left="709"/>
        <w:jc w:val="both"/>
        <w:rPr>
          <w:rFonts w:ascii="Gadugi" w:hAnsi="Gadugi"/>
          <w:sz w:val="20"/>
          <w:szCs w:val="20"/>
        </w:rPr>
      </w:pPr>
      <w:r w:rsidRPr="00DD2C48">
        <w:rPr>
          <w:rFonts w:ascii="Gadugi" w:hAnsi="Gadugi"/>
          <w:sz w:val="20"/>
          <w:szCs w:val="20"/>
        </w:rPr>
        <w:t>(c) Realizar, perante os órgãos públicos competentes e concessionárias de serviços públicos, quaisquer diligências necessárias à modificação da titularidade do imóvel e de todos os tributos e encargos relacionados à unidade imobiliária, passando-os para o nome do COMPRADOR.</w:t>
      </w:r>
    </w:p>
    <w:p w14:paraId="35CF036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SEGUNDA – DAS AUTORIZAÇÕES À INCORPORADORA:</w:t>
      </w:r>
    </w:p>
    <w:p w14:paraId="61C1E2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A INCORPORADORA reserva-se o direito de instalar, em caráter definitivo e no local que julgar mais apropriado, uma placa ou marco que faça alusão ao empreendimento e à sua construção.</w:t>
      </w:r>
    </w:p>
    <w:p w14:paraId="662A8E0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22.1.1. O COMPRADOR está ciente e concorda que a INCORPORADORA poderá, até a data da averbação final da obra, manter no canteiro de obras ou no estande de vendas uma placa que identifique a instituição financeira responsável por conceder o financiamento da construção.</w:t>
      </w:r>
    </w:p>
    <w:p w14:paraId="0996D79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22.2. O COMPRADOR declara ter ciência e concorda que a INCORPORADORA detém o direito de, até que a última unidade seja vendida — mesmo após a obtenção da Baixa e do Habite-se — manter placas de venda ou painéis publicitários que divulguem suas atividades comerciais ou industriais na fachada do Condomínio. Da mesma forma, será permitida a permanência de corretores de imóveis nas áreas comuns do condomínio ou em qualquer unidade autônoma que tenha sido liberada para esse fim por seus respectivos proprietários.</w:t>
      </w:r>
    </w:p>
    <w:p w14:paraId="7ADA89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22.3. O COMPRADOR manifesta seu conhecimento e sua expressa autorização para que o Condomínio, conceda à INCORPORADORA o direito de incorporar ao empreendimento, de forma gratuita, um elemento publicitário fixo (como placa, painel, etc.), luminoso ou não, contendo sua logomarca e/ou denominação social. Este direito de uso terá a duração de 15 (quinze) anos, a contar da data de emissão do respectivo "Habite-se", e o referido elemento poderá ser instalado/incorporado em locais como marquises, fachada, caixa d'água, cobertura, muros, alambrados e outras construções ou equipamentos que circundam o empreendimento.</w:t>
      </w:r>
    </w:p>
    <w:p w14:paraId="2CDFFA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22.4. O COMPRADOR, por meio desta cláusula, fornece seu expresso consentimento para o tratamento de seus dados pessoais para todos os propósitos indispensáveis à formalização da presente Compra e Venda e à realização de </w:t>
      </w:r>
      <w:r w:rsidRPr="00DD2C48">
        <w:rPr>
          <w:rFonts w:ascii="Gadugi" w:hAnsi="Gadugi"/>
          <w:sz w:val="20"/>
          <w:szCs w:val="20"/>
        </w:rPr>
        <w:lastRenderedPageBreak/>
        <w:t>futuros negócios. Isso abrange, sem se limitar a outras finalidades, o compartilhamento dessas informações com possíveis agentes financeiros, investidores ou cessionários de crédito, além da utilização dos dados para o direcionamento de campanhas e ações publicitárias da INCORPORADORA.</w:t>
      </w:r>
    </w:p>
    <w:p w14:paraId="27904BC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TERCEIRA – DA CONVENÇÃO E INSTALAÇÃO DO CONDOMÍNIO:</w:t>
      </w:r>
    </w:p>
    <w:p w14:paraId="65B80C0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23.1. O COMPRADOR declara ter pleno conhecimento dos termos da Convenção de Condomínio, documento que é parte integrante do Memorial de Incorporação, e o aceita em sua totalidade. Desta forma, o COMPRADOR assume a obrigação de cumprir todas as suas disposições integralmente, sendo esta responsabilidade extensível a si, seus herdeiros, sucessores e quaisquer outros ocupantes da unidade.</w:t>
      </w:r>
    </w:p>
    <w:p w14:paraId="60B230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23.2. Não obstante o direito de comparecimento pessoal à Assembleia Geral de Instalação do Condomínio, o COMPRADOR, por meio deste, nomeia a INCORPORADORA como sua procuradora com poderes suficientes para representá-lo no referido evento. A outorga concede poderes para votar em todas as pautas submetidas à apreciação da assembleia, com exceção daquelas que impliquem transigir ou firmar compromissos, sendo permitido o substabelecimento deste mandato.</w:t>
      </w:r>
    </w:p>
    <w:p w14:paraId="2EF1DA9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23.3. O COMPRADOR declara ter pleno conhecimento e expressamente aceita que, pelo prazo de 02 (dois) anos, a contar da realização da Assembleia Geral de constituição do Condomínio, a INCORPORADORA deterá a responsabilidade única e exclusiva pela indicação da(s) empresa(s) terceirizada(s) que administrará(</w:t>
      </w:r>
      <w:proofErr w:type="spellStart"/>
      <w:r w:rsidRPr="00DD2C48">
        <w:rPr>
          <w:rFonts w:ascii="Gadugi" w:hAnsi="Gadugi"/>
          <w:sz w:val="20"/>
          <w:szCs w:val="20"/>
        </w:rPr>
        <w:t>ão</w:t>
      </w:r>
      <w:proofErr w:type="spellEnd"/>
      <w:r w:rsidRPr="00DD2C48">
        <w:rPr>
          <w:rFonts w:ascii="Gadugi" w:hAnsi="Gadugi"/>
          <w:sz w:val="20"/>
          <w:szCs w:val="20"/>
        </w:rPr>
        <w:t>) o Condomínio, em consonância com a Convenção Condominial e o Memorial de Incorporação. Esta prerrogativa conferida à INCORPORADORA não implica, no entanto, a assunção de quaisquer despesas ou custos extraordinários do Condomínio. Portanto, os encargos e as despesas de manutenção e administração do Condomínio continuarão a ser partilhados regularmente por todos os condôminos, conforme a Convenção e as regras deste Contrato, mesmo durante o período de 02 (dois) anos previsto.</w:t>
      </w:r>
    </w:p>
    <w:p w14:paraId="0F5AEC48"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23.4. O COMPRADOR manifesta, de forma irrevogável, sua concordância com a aplicação de um desconto de 30% (trinta por cento) na contribuição condominial (taxa ordinária) devida pelas unidades que pertencem à INCORPORADORA. Este redutor se aplica a imóveis que ainda não foram alienados a terceiros ou que retornaram ao estoque da INCORPORADORA em decorrência de rescisão de Contrato de Promessa de Compra e Venda.</w:t>
      </w:r>
    </w:p>
    <w:p w14:paraId="2E27467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QUARTA – DAS DECLARAÇÕES DO ADQUIRENTE:</w:t>
      </w:r>
    </w:p>
    <w:p w14:paraId="33C657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O COMPRADOR assume total responsabilidade pelas declarações que se seguem, as quais constituem pré-condições essenciais para a celebração deste contrato, comprometendo-se a fornecer a comprovação de tais informações sempre que lhe for solicitado pela INCORPORADORA:</w:t>
      </w:r>
    </w:p>
    <w:p w14:paraId="5B14225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veracidade de todas as informações fornecidas relativas à sua qualificação, incluindo identidade, estado civil e respectivo regime de bens, nacionalidade, profissão, endereço residencial ou comercial, e situação cadastral (fiscal e econômico-financeira);</w:t>
      </w:r>
    </w:p>
    <w:p w14:paraId="2E777E7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A inexistência de quaisquer responsabilidades porventura sob sua incumbência decorrentes de encargos de tutela, curatela ou decorrentes de disposição testamentária;</w:t>
      </w:r>
    </w:p>
    <w:p w14:paraId="393A660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A inexistência de pendências fiscais, títulos protestados ou quaisquer ações judiciais ajuizadas contra si que possam, de alguma forma, prejudicar os direitos creditórios da INCORPORADORA;</w:t>
      </w:r>
    </w:p>
    <w:p w14:paraId="1069F8FC"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Declara(m) ter tomado conhecimento integral da localização exata e das características da(s) vaga(s) de garagem, concordando com as estipulações pertinentes e não tendo nada a opor a elas.</w:t>
      </w:r>
    </w:p>
    <w:p w14:paraId="4C81A37A"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24.2. O COMPRADOR manifesta ter conhecimento do conteúdo integral do Manual do Proprietário, reconhecendo que as orientações e recomendações nele dispostas devem ser observadas. Para todos os efeitos legais, o cumprimento dessas diretrizes constitui obrigação inseparável e parte integrante deste contrato.</w:t>
      </w:r>
    </w:p>
    <w:p w14:paraId="0296D516" w14:textId="77777777" w:rsidR="00537CB9" w:rsidRPr="00DD2C48" w:rsidRDefault="00537CB9" w:rsidP="00A03767">
      <w:pPr>
        <w:spacing w:line="240" w:lineRule="auto"/>
        <w:jc w:val="both"/>
        <w:rPr>
          <w:rFonts w:ascii="Gadugi" w:hAnsi="Gadugi"/>
          <w:sz w:val="20"/>
          <w:szCs w:val="20"/>
        </w:rPr>
      </w:pPr>
    </w:p>
    <w:p w14:paraId="246967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VIGÉSIMA QUINTA – DAS COMUNICAÇÕES, NOTIFICAÇÕES E INTERPELAÇÕES:</w:t>
      </w:r>
    </w:p>
    <w:p w14:paraId="7AB63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Todas as comunicações, notificações ou interpelações entre as partes, para todos os efeitos e propósitos deste contrato, devem ser feitas por escrito. Serão tidas como entregues e válidas na data em que forem entregues pessoalmente com um protocolo de recebimento ou quando forem enviadas pelo correio com aviso de recebimento para o endereço especificado neste instrumento.</w:t>
      </w:r>
    </w:p>
    <w:p w14:paraId="3AC53E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24.2. O COMPRADOR tem a obrigação de notificar a INCORPORADORA por escrito sobre qualquer mudança no seu endereço de correspondência, que consta no QUADRO RESUMO. Se não o fizer, qualquer comunicação enviada para o endereço anterior será considerada válida e eficaz.</w:t>
      </w:r>
    </w:p>
    <w:p w14:paraId="3BEB286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SEXTA – DOS HONORÁRIOS ADVOCATÍCIOS:</w:t>
      </w:r>
    </w:p>
    <w:p w14:paraId="4779FEE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26.1. Na eventualidade de ajuizamento de demanda judicial para fins de rescisão contratual, cobrança de débitos ou retomada do imóvel, será devido honorários de 20% (vinte por cento) calculado sobre o valor da respectiva causa. Esse percentual não se confunde com a eventual verba honorária de sucumbência determinada pelo juiz na decisão final.</w:t>
      </w:r>
    </w:p>
    <w:p w14:paraId="2E3433E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SÉTIMA – DA COMISSÃO DE CORRETAGEM:</w:t>
      </w:r>
    </w:p>
    <w:p w14:paraId="23B77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27.1. Ressalvada a aplicação do direito de arrependimento (</w:t>
      </w:r>
      <w:r w:rsidRPr="00595502">
        <w:rPr>
          <w:rFonts w:ascii="Gadugi" w:hAnsi="Gadugi"/>
          <w:sz w:val="20"/>
          <w:szCs w:val="20"/>
        </w:rPr>
        <w:t>conforme o Item V do quadro-resumo),</w:t>
      </w:r>
      <w:r w:rsidRPr="00DD2C48">
        <w:rPr>
          <w:rFonts w:ascii="Gadugi" w:hAnsi="Gadugi"/>
          <w:sz w:val="20"/>
          <w:szCs w:val="20"/>
        </w:rPr>
        <w:t xml:space="preserve"> a INCORPORADORA não restituirá os valores pagos pelo COMPRADOR a título de comissão de corretagem em qualquer caso de rescisão do contrato (seja por culpa das partes, força maior, caso fortuito ou ato de terceiro). A comissão não será devolvida por se tratar de um pagamento destinado exclusivamente a terceiros.</w:t>
      </w:r>
    </w:p>
    <w:p w14:paraId="50FAAD6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OITAVA – DAS DISPOSIÇÕES GERAIS:</w:t>
      </w:r>
    </w:p>
    <w:p w14:paraId="3BDA0B4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 O(s) COMPRADOR(ES) se obriga(m) a promover, a partir do momento em que se tornar exigível, todos os registros e averbações dos atos pactuados no presente Contrato perante o Ofício de Registro de Imóveis competente, arcando com o pagamento de quaisquer tributos, taxas, tarifas, emolumentos e quaisquer outras despesas daí decorrentes, assumindo, ainda, o dever de promover as alterações cadastrais relativas ao Imóvel perante a Prefeitura Municipal e quaisquer outros órgãos públicos, notadamente para os fins de cobrança e recolhimento de IPTU – Imposto sobre Propriedade Predial e Territorial Urbana, ITBI – Imposto sobre Transmissão de Bens Imóveis, foro, Laudêmio, taxas, tarifas, contribuições e demais encargos relativos a(s) Unidade(s). </w:t>
      </w:r>
    </w:p>
    <w:p w14:paraId="36F0512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28.2. Este Contrato somente poderá ser alterado mediante aditivo contratual, formalizado por escrito e assinado pelas Partes. </w:t>
      </w:r>
    </w:p>
    <w:p w14:paraId="3C6535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28.3. A tolerância de uma Parte para com a outra, relativamente ao descumprimento de qualquer das obrigações ora assumidas, não será considerada novação, moratória ou renúncia a qualquer direito, constituindo mera liberalidade que não impedirá a Parte tolerante de exigir da outra o fiel e cabal cumprimento deste Contrato. </w:t>
      </w:r>
    </w:p>
    <w:p w14:paraId="11CC13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28.4. Acordam as Partes que se qualquer disposição deste Contrato for considerada ilegal, inexigível, nula ou inválida, as demais permanecerão em plena vigência. </w:t>
      </w:r>
    </w:p>
    <w:p w14:paraId="5D27B9C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28.5. As Partes declaram, para todos os fins de direito, que não se verifica na presente contratação qualquer fato ou obrigação que possa vir a ser caracterizada como lesão civil, uma vez que reconhecem a proporcionalidade das prestações a serem assumidas em função deste Contrato. </w:t>
      </w:r>
    </w:p>
    <w:p w14:paraId="58101F6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28.6. Este Contrato constitui título executivo extrajudicial para efeitos da execução das obrigações líquidas, certas e exigíveis nele previstas. </w:t>
      </w:r>
    </w:p>
    <w:p w14:paraId="7D9281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28.7. Figurando no Quadro Resumo dois ou mais COMPRADORES, todos eles se declaram solidariamente responsáveis por todas as obrigações assumidas perante a INCORPORADORA e, mútua e reciprocamente, se </w:t>
      </w:r>
      <w:r w:rsidRPr="00DD2C48">
        <w:rPr>
          <w:rFonts w:ascii="Gadugi" w:hAnsi="Gadugi"/>
          <w:sz w:val="20"/>
          <w:szCs w:val="20"/>
        </w:rPr>
        <w:lastRenderedPageBreak/>
        <w:t xml:space="preserve">constituem procuradores um do outro, conferindo-se poderes especiais para receber citações, intimações e interpelações de qualquer procedimento, judicial ou extrajudicial, decorrente do presente Contrato, de modo que, realizada a citação ou intimação na pessoa de qualquer um deles, estará completo o quadro citatório. </w:t>
      </w:r>
    </w:p>
    <w:p w14:paraId="78848A1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28.8. Além dos casos previstos neste Contrato e dos contidos na lei, a dívida vencer-se-á automática e antecipadamente também pelos seguintes motivos: </w:t>
      </w:r>
    </w:p>
    <w:p w14:paraId="0FB30EB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Se as obrigações não forem cumpridas nas épocas próprias e se o(s) COMPRADOR(ES) faltar(em) ao pagamento de qualquer prestação de juros ou de capital, ou de qualquer outra quantia por ele(s) devida em decorrência do presente Contrato; </w:t>
      </w:r>
    </w:p>
    <w:p w14:paraId="634770E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Em caso da falência, recuperação judicial ou extrajudicial, concurso de credores ou insolvência do(s) COMPRADOR(ES);</w:t>
      </w:r>
    </w:p>
    <w:p w14:paraId="46C2DDC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(c) Se não forem mantidos em dia os pagamentos de todos os tributos, impostos, taxas ou quaisquer outras contribuições, cotas de condomínio, contribuições associativas, foro, laudêmio, taxa de Marinha, etc. atribuíveis ou vinculados, por qualquer forma a(s) unidade(s) oferecida(s) em garantia no presente instrumento; </w:t>
      </w:r>
    </w:p>
    <w:p w14:paraId="3CC3EECB"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(d) Se forem prestadas informações ou declarações falsas neste instrumento; </w:t>
      </w:r>
    </w:p>
    <w:p w14:paraId="43ACBC1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(e) Se ocorrer cessão ou transferência, pelo(s) COMPRADOR(ES), de seus direitos e obrigações decorrentes deste Contrato, sem a prévia e expressa anuência da INCORPORADORA, na forma prevista neste Contrato; </w:t>
      </w:r>
    </w:p>
    <w:p w14:paraId="54B95A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(f) Se o(s) COMPRADOR(ES) constituir(em) qualquer ônus, seja de que natureza for, sobre os direitos aquisitivos de que a INCORPORADORA é titular; </w:t>
      </w:r>
    </w:p>
    <w:p w14:paraId="65C878E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(g) Se ocorrer a distribuição de ação desapropriatória da(s) Unidade(s) objeto do presente; </w:t>
      </w:r>
    </w:p>
    <w:p w14:paraId="56D246F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(h) Se o(s) COMPRADOR(ES) não mantiver(em) a(s) Unidade(s) em perfeito estado de conservação, segurança e habitabilidade, ou realizarem, sem o prévio e expresso consentimento da INCORPORADORA, obras de que, de qualquer forma, comprometam a manutenção ou a realização da garantia; </w:t>
      </w:r>
    </w:p>
    <w:p w14:paraId="5BF8B1B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(i) Se o contrato de seguro contra risco de morte e invalidez permanente for rescindido ou deixar de ser firmado por culpa exclusiva do(s) COMPRADOR(ES), bem como se a cobertura do seguro deixar de se efetivar quando os sinistros resultarem de causa comprovadamente ocorrida em data anterior à assinatura do presente Contrato; </w:t>
      </w:r>
    </w:p>
    <w:p w14:paraId="6EC79B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(j) Se o(s) COMPRADOR(ES) abandonar(em) a(s) Unidade(s), e; </w:t>
      </w:r>
    </w:p>
    <w:p w14:paraId="7A9A7AF9"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(k) Se houver infração a qualquer cláusula do presente Contrato. </w:t>
      </w:r>
    </w:p>
    <w:p w14:paraId="136C952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28.9. Na hipótese de desapropriação total ou parcial do(s) Lote(s), a INCORPORADORA, como proprietária, ainda que em caráter resolúvel, será a única e exclusiva beneficiária da justa e prévia indenização paga pelo poder desapropriante. </w:t>
      </w:r>
    </w:p>
    <w:p w14:paraId="47A3966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28.10. Se, no dia de seu recebimento pela INCORPORADORA, a justa e prévia indenização for: </w:t>
      </w:r>
    </w:p>
    <w:p w14:paraId="69CE741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Superior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extrajudicial, a importância que sobejar será entregue ao(s) COMPRADOR(ES); e </w:t>
      </w:r>
    </w:p>
    <w:p w14:paraId="3049764B"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 xml:space="preserve">(b) Inferior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público, esta será considerada extinta perante a INCORPORADORA e exonerada ficará a INCORPORADORA da obrigação de restituição de qualquer quantia, a que título for, ao(s) COMPRADOR(ES). </w:t>
      </w:r>
    </w:p>
    <w:p w14:paraId="0D4BFB7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28.11. Integram o presente Contrato as certidões atualizadas de propriedade, negativa de ônus reais e de alienações, considerando-se, para estes fins, aquelas que tenham sido expedidas há não mais do que 30 (trinta) dias da data de assinatura deste instrumento, sendo certo que o(s) COMPRADOR(ES) dispensa(m), para fins de assinatura deste instrumento, a apresentação das certidões de que trata a Lei nº 7.433, de 18 de dezembro de 1985, consoante faculta o Decreto nº 93.240, de 09 de setembro de 1986. </w:t>
      </w:r>
    </w:p>
    <w:p w14:paraId="36FA73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28.12. O(s) COMPRADOR(ES) declara(m) que antes de assinar este Contrato, recebeu(</w:t>
      </w:r>
      <w:proofErr w:type="spellStart"/>
      <w:r w:rsidRPr="00DD2C48">
        <w:rPr>
          <w:rFonts w:ascii="Gadugi" w:hAnsi="Gadugi"/>
          <w:sz w:val="20"/>
          <w:szCs w:val="20"/>
        </w:rPr>
        <w:t>ram</w:t>
      </w:r>
      <w:proofErr w:type="spellEnd"/>
      <w:r w:rsidRPr="00DD2C48">
        <w:rPr>
          <w:rFonts w:ascii="Gadugi" w:hAnsi="Gadugi"/>
          <w:sz w:val="20"/>
          <w:szCs w:val="20"/>
        </w:rPr>
        <w:t xml:space="preserve">) do corretor intermediador, uma minuta para análise e elaboração de contraproposta, acaso achasse(m) necessário, e as informações necessárias e suficientes para sua convicção de compra. </w:t>
      </w:r>
    </w:p>
    <w:p w14:paraId="413461D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28.13. O(s) COMPRADOR(ES) responde(m) por todas as despesas decorrentes do presente negócio, inclusive aquelas relativas a emolumentos e despachante para obtenção das certidões dos distribuidores forenses, da Municipalidade e de propriedade, as necessárias à sua efetivação e as demais que se lhe seguirem, inclusive aquelas relativas a emolumentos e custas de Tabelionato de Notas e de Serviço de Registro de Imóveis, de  quitações fiscais e qualquer tributo devido sobre a operação, que venha a ser cobrado ou criado, mesmo que o pagamento caiba, por lei ou convenção, à INCORPORADORA, sendo facultado ao(s) COMPRADOR(ES) obter(em) financiamento junto à INCORPORADORA para pagamento das referidas despesas, nas condições e no prazo a serem fixados no Quadro Resumo. </w:t>
      </w:r>
    </w:p>
    <w:p w14:paraId="119AD6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28.14. As Partes autorizam, desde já, o Oficial do Registro de Imóveis competente a proceder, TOTAL ou PARCIALMENTE, a todos os assentamentos necessários decorrentes do presente instrumento. Para esse fim, o(s) COMPRADOR(ES) constitui(em) e nomeia(m) como sua procuradora a INCORPORADORA, conferindo-lhe poderes especiais, na forma prevista nos artigos 683 e 684 do Código Civil, para </w:t>
      </w:r>
      <w:proofErr w:type="spellStart"/>
      <w:r w:rsidRPr="00DD2C48">
        <w:rPr>
          <w:rFonts w:ascii="Gadugi" w:hAnsi="Gadugi"/>
          <w:sz w:val="20"/>
          <w:szCs w:val="20"/>
        </w:rPr>
        <w:t>re-ratificar</w:t>
      </w:r>
      <w:proofErr w:type="spellEnd"/>
      <w:r w:rsidRPr="00DD2C48">
        <w:rPr>
          <w:rFonts w:ascii="Gadugi" w:hAnsi="Gadugi"/>
          <w:sz w:val="20"/>
          <w:szCs w:val="20"/>
        </w:rPr>
        <w:t xml:space="preserve"> ou aditar o presente instrumento, tão-somente visando suprir eventuais exigências formuladas pelo referido Oficial, para viabilizar os mencionados registros e averbações, desde que tal </w:t>
      </w:r>
      <w:proofErr w:type="spellStart"/>
      <w:r w:rsidRPr="00DD2C48">
        <w:rPr>
          <w:rFonts w:ascii="Gadugi" w:hAnsi="Gadugi"/>
          <w:sz w:val="20"/>
          <w:szCs w:val="20"/>
        </w:rPr>
        <w:t>re-ratificação</w:t>
      </w:r>
      <w:proofErr w:type="spellEnd"/>
      <w:r w:rsidRPr="00DD2C48">
        <w:rPr>
          <w:rFonts w:ascii="Gadugi" w:hAnsi="Gadugi"/>
          <w:sz w:val="20"/>
          <w:szCs w:val="20"/>
        </w:rPr>
        <w:t xml:space="preserve"> ou aditamento não altere o conteúdo econômico e jurídico dos negócios pactuados neste instrumento, notadamente os valores e os direitos e obrigações das Partes, conferindo poderes à INCORPORADORA, ainda, para representar o(s) COMPRADOR(ES) e a INCORPORADORA perante o Município para proceder a inscrição imobiliária cabível, em decorrência da compra e venda com pacto de alienação fiduciária ora contratada. </w:t>
      </w:r>
    </w:p>
    <w:p w14:paraId="7C1AC20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28.16. A atualização monetária </w:t>
      </w:r>
      <w:r w:rsidRPr="00DD2C48">
        <w:rPr>
          <w:rFonts w:ascii="Gadugi" w:hAnsi="Gadugi"/>
          <w:i/>
          <w:iCs/>
          <w:sz w:val="20"/>
          <w:szCs w:val="20"/>
        </w:rPr>
        <w:t>pro rata die</w:t>
      </w:r>
      <w:r w:rsidRPr="00DD2C48">
        <w:rPr>
          <w:rFonts w:ascii="Gadugi" w:hAnsi="Gadugi"/>
          <w:sz w:val="20"/>
          <w:szCs w:val="20"/>
        </w:rPr>
        <w:t xml:space="preserve"> de valores constantes deste instrumento, ou dele derivados, deverão observar os seguintes critérios: </w:t>
      </w:r>
    </w:p>
    <w:p w14:paraId="2992396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Quando o pagamento ocorrer após a data de vencimento, mas dentro do mês de seu vencimento, o valor devido na forma deste Contrato será atualizado monetariamente, desde o dia de seu vencimento, até o dia de seu efetivo pagamento, mediante incidência diária de 1/30 (um trinta avos) da última variação percentual disponível do índice eleito neste Contrato, e; </w:t>
      </w:r>
    </w:p>
    <w:p w14:paraId="69B1A498"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Quando o pagamento ocorrer em mês posterior ao do vencimento, o valor será atualizado monetariamente no que corresponder ao número inteiro de meses transcorridos desde o vencimento do último encargo pago. O valor assim encontrado será atualizado pelos dias remanescentes de atraso, até a data em que se der o pagamento, com base no critério de atualização monetária referido na alínea anterior dessa Cláusula 28.16. </w:t>
      </w:r>
    </w:p>
    <w:p w14:paraId="5F045C8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28.17. Os juros </w:t>
      </w:r>
      <w:r w:rsidRPr="00DD2C48">
        <w:rPr>
          <w:rFonts w:ascii="Gadugi" w:hAnsi="Gadugi"/>
          <w:i/>
          <w:iCs/>
          <w:sz w:val="20"/>
          <w:szCs w:val="20"/>
        </w:rPr>
        <w:t>pro rata die</w:t>
      </w:r>
      <w:r w:rsidRPr="00DD2C48">
        <w:rPr>
          <w:rFonts w:ascii="Gadugi" w:hAnsi="Gadugi"/>
          <w:sz w:val="20"/>
          <w:szCs w:val="20"/>
        </w:rPr>
        <w:t xml:space="preserve"> incidentes sobre os valores constantes deste instrumento, ou dele derivados, deverão ser calculados da seguinte forma: </w:t>
      </w:r>
    </w:p>
    <w:p w14:paraId="455F2DF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Incidentes sobre os valores previamente atualizados monetariamente na forma deste Contrato, e; </w:t>
      </w:r>
    </w:p>
    <w:p w14:paraId="6F734507"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Desde o dia de seu vencimento, até o dia de seu efetivo pagamento, com base na taxa diária correspondente a 1/30 (um trinta avos) da taxa de juros efetiva mensal prevista no </w:t>
      </w:r>
      <w:r w:rsidRPr="00595502">
        <w:rPr>
          <w:rFonts w:ascii="Gadugi" w:hAnsi="Gadugi"/>
          <w:sz w:val="20"/>
          <w:szCs w:val="20"/>
        </w:rPr>
        <w:t>Quadro Resumo – item VI.</w:t>
      </w:r>
      <w:r w:rsidRPr="00DD2C48">
        <w:rPr>
          <w:rFonts w:ascii="Gadugi" w:hAnsi="Gadugi"/>
          <w:sz w:val="20"/>
          <w:szCs w:val="20"/>
        </w:rPr>
        <w:t xml:space="preserve"> </w:t>
      </w:r>
    </w:p>
    <w:p w14:paraId="342C17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28.18. Até a venda da última unidade do Loteamento, a INCORPORADORA ou empresa por ela contratada poderá manter no Loteamento um plantão de vendas, bem como cartazes, faixas, placas e luminosos destinados à respectiva comercialização. </w:t>
      </w:r>
    </w:p>
    <w:p w14:paraId="1A98047B"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 xml:space="preserve">28.19. O(s) COMPRADOR(ES) se responsabiliza(m) pelas seguintes declarações, que consubstanciam condições prévias à assinatura deste Contrato, obrigando-se a cumpri-las quando solicitado pela INCORPORADORA: </w:t>
      </w:r>
    </w:p>
    <w:p w14:paraId="1F1D65C5" w14:textId="77777777" w:rsidR="00537CB9" w:rsidRPr="00DD2C48" w:rsidRDefault="00537CB9" w:rsidP="00A03767">
      <w:pPr>
        <w:spacing w:line="240" w:lineRule="auto"/>
        <w:jc w:val="both"/>
        <w:rPr>
          <w:rFonts w:ascii="Gadugi" w:hAnsi="Gadugi"/>
          <w:sz w:val="20"/>
          <w:szCs w:val="20"/>
        </w:rPr>
      </w:pPr>
    </w:p>
    <w:p w14:paraId="54F0B37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 xml:space="preserve">CLÁUSULA VIGÉSIMA NONA – DO FORO: </w:t>
      </w:r>
    </w:p>
    <w:p w14:paraId="3121620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29.1. Fica eleito o Foro da Comarca de situação do imóvel, para dirimir quaisquer questões relativas ao Contrato, ficando afastada a competência de qualquer outro foro, inclusive aquele que decorra de domicílio presente ou futuro das partes contratantes.</w:t>
      </w:r>
    </w:p>
    <w:p w14:paraId="68B973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E por assim o acharem justo e contratualmente comprometido, as partes providenciam a emissão do presente instrumento, que assinam na presença de duas testemunhas, após a leitura e a declaração de plena conformidade com as suas vontades.</w:t>
      </w:r>
    </w:p>
    <w:p w14:paraId="2D89B1AF" w14:textId="4BBFBA92" w:rsidR="00A03767" w:rsidRPr="00DD2C48" w:rsidRDefault="00537CB9" w:rsidP="00A03767">
      <w:pPr>
        <w:spacing w:line="240" w:lineRule="auto"/>
        <w:jc w:val="both"/>
        <w:rPr>
          <w:rFonts w:ascii="Gadugi" w:hAnsi="Gadugi"/>
          <w:sz w:val="20"/>
          <w:szCs w:val="20"/>
        </w:rPr>
      </w:pPr>
      <w:r>
        <w:rPr>
          <w:rFonts w:ascii="Gadugi" w:hAnsi="Gadugi"/>
          <w:sz w:val="20"/>
          <w:szCs w:val="20"/>
          <w:highlight w:val="yellow"/>
        </w:rPr>
        <w:t>Balneário de Iriri, Anchieta</w:t>
      </w:r>
      <w:r w:rsidR="00A03767" w:rsidRPr="00DD2C48">
        <w:rPr>
          <w:rFonts w:ascii="Gadugi" w:hAnsi="Gadugi"/>
          <w:sz w:val="20"/>
          <w:szCs w:val="20"/>
          <w:highlight w:val="yellow"/>
        </w:rPr>
        <w:t xml:space="preserve"> – ES, </w:t>
      </w:r>
      <w:proofErr w:type="spellStart"/>
      <w:r w:rsidR="00A03767" w:rsidRPr="00DD2C48">
        <w:rPr>
          <w:rFonts w:ascii="Gadugi" w:hAnsi="Gadugi"/>
          <w:sz w:val="20"/>
          <w:szCs w:val="20"/>
          <w:highlight w:val="yellow"/>
        </w:rPr>
        <w:t>xx</w:t>
      </w:r>
      <w:proofErr w:type="spellEnd"/>
      <w:r w:rsidR="00A03767" w:rsidRPr="00DD2C48">
        <w:rPr>
          <w:rFonts w:ascii="Gadugi" w:hAnsi="Gadugi"/>
          <w:sz w:val="20"/>
          <w:szCs w:val="20"/>
          <w:highlight w:val="yellow"/>
        </w:rPr>
        <w:t xml:space="preserve"> de </w:t>
      </w:r>
      <w:proofErr w:type="spellStart"/>
      <w:r w:rsidR="00A03767">
        <w:rPr>
          <w:rFonts w:ascii="Gadugi" w:hAnsi="Gadugi"/>
          <w:sz w:val="20"/>
          <w:szCs w:val="20"/>
          <w:highlight w:val="yellow"/>
        </w:rPr>
        <w:t>xxxxxxxxxx</w:t>
      </w:r>
      <w:proofErr w:type="spellEnd"/>
      <w:r w:rsidR="00A03767" w:rsidRPr="00DD2C48">
        <w:rPr>
          <w:rFonts w:ascii="Gadugi" w:hAnsi="Gadugi"/>
          <w:sz w:val="20"/>
          <w:szCs w:val="20"/>
          <w:highlight w:val="yellow"/>
        </w:rPr>
        <w:t xml:space="preserve"> de 20</w:t>
      </w:r>
      <w:r w:rsidR="00A03767">
        <w:rPr>
          <w:rFonts w:ascii="Gadugi" w:hAnsi="Gadugi"/>
          <w:sz w:val="20"/>
          <w:szCs w:val="20"/>
          <w:highlight w:val="yellow"/>
        </w:rPr>
        <w:t>xx</w:t>
      </w:r>
      <w:r w:rsidR="00A03767" w:rsidRPr="00DD2C48">
        <w:rPr>
          <w:rFonts w:ascii="Gadugi" w:hAnsi="Gadugi"/>
          <w:sz w:val="20"/>
          <w:szCs w:val="20"/>
          <w:highlight w:val="yellow"/>
        </w:rPr>
        <w:t>.</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A03767" w:rsidRPr="00DD2C48" w14:paraId="0362E8E9" w14:textId="77777777" w:rsidTr="00940D0B">
        <w:trPr>
          <w:jc w:val="center"/>
        </w:trPr>
        <w:tc>
          <w:tcPr>
            <w:tcW w:w="9204" w:type="dxa"/>
            <w:gridSpan w:val="2"/>
          </w:tcPr>
          <w:p w14:paraId="3B6B4561" w14:textId="77777777" w:rsidR="00A03767" w:rsidRPr="00DD2C48" w:rsidRDefault="00A03767" w:rsidP="00940D0B">
            <w:pPr>
              <w:spacing w:line="240" w:lineRule="auto"/>
              <w:jc w:val="center"/>
              <w:rPr>
                <w:rFonts w:ascii="Gadugi" w:eastAsia="Gadugi" w:hAnsi="Gadugi" w:cs="Gadugi"/>
                <w:b/>
                <w:sz w:val="20"/>
                <w:szCs w:val="20"/>
              </w:rPr>
            </w:pPr>
          </w:p>
          <w:p w14:paraId="1D517EA5" w14:textId="77777777" w:rsidR="00A03767" w:rsidRPr="00DD2C48" w:rsidRDefault="00A03767" w:rsidP="00940D0B">
            <w:pPr>
              <w:spacing w:line="240" w:lineRule="auto"/>
              <w:jc w:val="center"/>
              <w:rPr>
                <w:rFonts w:ascii="Gadugi" w:eastAsia="Gadugi" w:hAnsi="Gadugi" w:cs="Gadugi"/>
                <w:b/>
                <w:sz w:val="20"/>
                <w:szCs w:val="20"/>
              </w:rPr>
            </w:pPr>
          </w:p>
          <w:p w14:paraId="1A48640E" w14:textId="77777777" w:rsidR="00537CB9" w:rsidRDefault="00537CB9" w:rsidP="000D6503">
            <w:pPr>
              <w:jc w:val="center"/>
              <w:rPr>
                <w:rFonts w:ascii="Gadugi" w:hAnsi="Gadugi"/>
                <w:sz w:val="20"/>
                <w:szCs w:val="20"/>
              </w:rPr>
            </w:pPr>
            <w:r w:rsidRPr="0030067D">
              <w:rPr>
                <w:rFonts w:ascii="Gadugi" w:hAnsi="Gadugi"/>
                <w:b/>
                <w:bCs/>
                <w:sz w:val="20"/>
                <w:szCs w:val="20"/>
              </w:rPr>
              <w:t>SPE AREIA PRETA LTDA</w:t>
            </w:r>
          </w:p>
          <w:p w14:paraId="7F2649BC" w14:textId="527505FC" w:rsidR="000D6503" w:rsidRPr="00537CB9" w:rsidRDefault="00537CB9" w:rsidP="000D6503">
            <w:pPr>
              <w:jc w:val="center"/>
              <w:rPr>
                <w:rFonts w:ascii="Gadugi" w:hAnsi="Gadugi"/>
                <w:sz w:val="12"/>
                <w:szCs w:val="12"/>
              </w:rPr>
            </w:pPr>
            <w:r w:rsidRPr="00537CB9">
              <w:rPr>
                <w:rFonts w:ascii="Gadugi" w:hAnsi="Gadugi"/>
                <w:sz w:val="16"/>
                <w:szCs w:val="16"/>
              </w:rPr>
              <w:t>CNPJ/MF nº 63.670.875/0001-10</w:t>
            </w:r>
            <w:r w:rsidRPr="00537CB9">
              <w:rPr>
                <w:rFonts w:ascii="Gadugi" w:hAnsi="Gadugi"/>
                <w:sz w:val="16"/>
                <w:szCs w:val="16"/>
              </w:rPr>
              <w:t xml:space="preserve"> </w:t>
            </w:r>
          </w:p>
          <w:p w14:paraId="7AE79EFD" w14:textId="77777777" w:rsidR="000D6503" w:rsidRPr="00A575E2" w:rsidRDefault="000D6503" w:rsidP="000D6503">
            <w:pPr>
              <w:jc w:val="center"/>
              <w:rPr>
                <w:rFonts w:ascii="Gadugi" w:hAnsi="Gadugi"/>
                <w:sz w:val="16"/>
                <w:szCs w:val="16"/>
              </w:rPr>
            </w:pPr>
            <w:r w:rsidRPr="00A575E2">
              <w:rPr>
                <w:rFonts w:ascii="Gadugi" w:hAnsi="Gadugi"/>
                <w:sz w:val="16"/>
                <w:szCs w:val="16"/>
              </w:rPr>
              <w:t xml:space="preserve">Representada por: SAVIO LEAL DE OLIVEIRA </w:t>
            </w:r>
          </w:p>
          <w:p w14:paraId="689EBE0D" w14:textId="1B39ADA0" w:rsidR="00A03767" w:rsidRPr="000D6503" w:rsidRDefault="000D6503" w:rsidP="000D6503">
            <w:pPr>
              <w:jc w:val="center"/>
              <w:rPr>
                <w:rFonts w:ascii="Gadugi" w:hAnsi="Gadugi"/>
                <w:sz w:val="16"/>
                <w:szCs w:val="16"/>
              </w:rPr>
            </w:pPr>
            <w:r w:rsidRPr="00A575E2">
              <w:rPr>
                <w:rFonts w:ascii="Gadugi" w:hAnsi="Gadugi"/>
                <w:sz w:val="16"/>
                <w:szCs w:val="16"/>
              </w:rPr>
              <w:t>RG Nº 3.681.087 SPTC-ES e CPF Nº. 147.649.877-67</w:t>
            </w:r>
          </w:p>
          <w:p w14:paraId="2CEDF554"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3FE973FA" w14:textId="77777777" w:rsidR="00A03767" w:rsidRPr="00DD2C48" w:rsidRDefault="00A03767" w:rsidP="00940D0B">
            <w:pPr>
              <w:spacing w:line="240" w:lineRule="auto"/>
              <w:jc w:val="center"/>
              <w:rPr>
                <w:rFonts w:ascii="Gadugi" w:eastAsia="Gadugi" w:hAnsi="Gadugi" w:cs="Gadugi"/>
                <w:b/>
                <w:color w:val="000000"/>
                <w:sz w:val="20"/>
                <w:szCs w:val="20"/>
              </w:rPr>
            </w:pPr>
          </w:p>
          <w:p w14:paraId="7A131D33" w14:textId="77777777" w:rsidR="00A03767" w:rsidRDefault="00A03767" w:rsidP="00940D0B">
            <w:pPr>
              <w:spacing w:line="240" w:lineRule="auto"/>
              <w:jc w:val="center"/>
              <w:rPr>
                <w:rFonts w:ascii="Gadugi" w:eastAsia="Gadugi" w:hAnsi="Gadugi" w:cs="Gadugi"/>
                <w:b/>
                <w:color w:val="000000"/>
                <w:sz w:val="20"/>
                <w:szCs w:val="20"/>
              </w:rPr>
            </w:pPr>
          </w:p>
          <w:p w14:paraId="4A54367F" w14:textId="77777777" w:rsidR="00A03767" w:rsidRPr="00DD2C48" w:rsidRDefault="00A03767" w:rsidP="00940D0B">
            <w:pPr>
              <w:spacing w:line="240" w:lineRule="auto"/>
              <w:jc w:val="center"/>
              <w:rPr>
                <w:rFonts w:ascii="Gadugi" w:eastAsia="Gadugi" w:hAnsi="Gadugi" w:cs="Gadugi"/>
                <w:b/>
                <w:color w:val="000000"/>
                <w:sz w:val="20"/>
                <w:szCs w:val="20"/>
              </w:rPr>
            </w:pPr>
          </w:p>
          <w:p w14:paraId="1BBB817A" w14:textId="77777777" w:rsidR="00A03767" w:rsidRPr="00DD2C48" w:rsidRDefault="00A03767" w:rsidP="00940D0B">
            <w:pPr>
              <w:spacing w:line="240" w:lineRule="auto"/>
              <w:jc w:val="center"/>
              <w:rPr>
                <w:rFonts w:ascii="Gadugi" w:eastAsia="Gadugi" w:hAnsi="Gadugi" w:cs="Gadugi"/>
                <w:sz w:val="20"/>
                <w:szCs w:val="20"/>
              </w:rPr>
            </w:pPr>
          </w:p>
        </w:tc>
      </w:tr>
      <w:tr w:rsidR="00A03767" w:rsidRPr="00DD2C48" w14:paraId="0B9EAAC1" w14:textId="77777777" w:rsidTr="00940D0B">
        <w:trPr>
          <w:jc w:val="center"/>
        </w:trPr>
        <w:tc>
          <w:tcPr>
            <w:tcW w:w="4673" w:type="dxa"/>
          </w:tcPr>
          <w:p w14:paraId="048DDFFB"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51D64F8A"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25B6332E"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59D64194"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A03767" w:rsidRPr="00DD2C48" w14:paraId="5C8E3093" w14:textId="77777777" w:rsidTr="00940D0B">
        <w:trPr>
          <w:jc w:val="center"/>
        </w:trPr>
        <w:tc>
          <w:tcPr>
            <w:tcW w:w="4673" w:type="dxa"/>
          </w:tcPr>
          <w:p w14:paraId="61095560" w14:textId="77777777" w:rsidR="00A03767" w:rsidRPr="00DD2C48" w:rsidRDefault="00A03767" w:rsidP="00940D0B">
            <w:pPr>
              <w:spacing w:line="240" w:lineRule="auto"/>
              <w:jc w:val="center"/>
              <w:rPr>
                <w:rFonts w:ascii="Gadugi" w:eastAsia="Gadugi" w:hAnsi="Gadugi" w:cs="Gadugi"/>
                <w:b/>
                <w:color w:val="000000"/>
                <w:sz w:val="20"/>
                <w:szCs w:val="20"/>
              </w:rPr>
            </w:pPr>
          </w:p>
          <w:p w14:paraId="3E1D249C" w14:textId="77777777" w:rsidR="00A03767" w:rsidRPr="00DD2C48" w:rsidRDefault="00A03767" w:rsidP="00940D0B">
            <w:pPr>
              <w:spacing w:line="240" w:lineRule="auto"/>
              <w:jc w:val="center"/>
              <w:rPr>
                <w:rFonts w:ascii="Gadugi" w:eastAsia="Gadugi" w:hAnsi="Gadugi" w:cs="Gadugi"/>
                <w:b/>
                <w:color w:val="000000"/>
                <w:sz w:val="20"/>
                <w:szCs w:val="20"/>
              </w:rPr>
            </w:pPr>
          </w:p>
          <w:p w14:paraId="7F123B40" w14:textId="77777777" w:rsidR="00A03767" w:rsidRPr="00DD2C48" w:rsidRDefault="00A03767" w:rsidP="00940D0B">
            <w:pPr>
              <w:spacing w:line="240" w:lineRule="auto"/>
              <w:jc w:val="center"/>
              <w:rPr>
                <w:rFonts w:ascii="Gadugi" w:eastAsia="Gadugi" w:hAnsi="Gadugi" w:cs="Gadugi"/>
                <w:b/>
                <w:color w:val="000000"/>
                <w:sz w:val="20"/>
                <w:szCs w:val="20"/>
              </w:rPr>
            </w:pPr>
          </w:p>
          <w:p w14:paraId="79780A7F" w14:textId="77777777" w:rsidR="00A03767" w:rsidRPr="00DD2C48" w:rsidRDefault="00A03767" w:rsidP="00940D0B">
            <w:pPr>
              <w:spacing w:line="240" w:lineRule="auto"/>
              <w:jc w:val="center"/>
              <w:rPr>
                <w:rFonts w:ascii="Gadugi" w:eastAsia="Gadugi" w:hAnsi="Gadugi" w:cs="Gadugi"/>
                <w:b/>
                <w:color w:val="000000"/>
                <w:sz w:val="20"/>
                <w:szCs w:val="20"/>
              </w:rPr>
            </w:pPr>
          </w:p>
          <w:p w14:paraId="0D379AE8" w14:textId="77777777" w:rsidR="00A03767" w:rsidRPr="00DD2C48" w:rsidRDefault="00A03767" w:rsidP="00940D0B">
            <w:pPr>
              <w:spacing w:line="240" w:lineRule="auto"/>
              <w:jc w:val="center"/>
              <w:rPr>
                <w:rFonts w:ascii="Gadugi" w:eastAsia="Gadugi" w:hAnsi="Gadugi" w:cs="Gadugi"/>
                <w:b/>
                <w:color w:val="000000"/>
                <w:sz w:val="20"/>
                <w:szCs w:val="20"/>
              </w:rPr>
            </w:pPr>
          </w:p>
        </w:tc>
        <w:tc>
          <w:tcPr>
            <w:tcW w:w="4531" w:type="dxa"/>
          </w:tcPr>
          <w:p w14:paraId="293E77FF" w14:textId="77777777" w:rsidR="00A03767" w:rsidRPr="00DD2C48" w:rsidRDefault="00A03767" w:rsidP="00940D0B">
            <w:pPr>
              <w:spacing w:line="240" w:lineRule="auto"/>
              <w:jc w:val="center"/>
              <w:rPr>
                <w:rFonts w:ascii="Gadugi" w:eastAsia="Gadugi" w:hAnsi="Gadugi" w:cs="Gadugi"/>
                <w:b/>
                <w:color w:val="000000"/>
                <w:sz w:val="20"/>
                <w:szCs w:val="20"/>
              </w:rPr>
            </w:pPr>
          </w:p>
        </w:tc>
      </w:tr>
      <w:tr w:rsidR="00A03767" w:rsidRPr="00DD2C48" w14:paraId="5EEB8505" w14:textId="77777777" w:rsidTr="00940D0B">
        <w:trPr>
          <w:jc w:val="center"/>
        </w:trPr>
        <w:tc>
          <w:tcPr>
            <w:tcW w:w="4673" w:type="dxa"/>
          </w:tcPr>
          <w:p w14:paraId="55EA676B" w14:textId="16895FE0" w:rsidR="00A03767"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sidR="00F53CC4">
              <w:rPr>
                <w:rFonts w:ascii="Gadugi" w:eastAsia="Gadugi" w:hAnsi="Gadugi" w:cs="Gadugi"/>
                <w:b/>
                <w:sz w:val="20"/>
                <w:szCs w:val="20"/>
              </w:rPr>
              <w:t xml:space="preserve"> </w:t>
            </w:r>
          </w:p>
          <w:p w14:paraId="1C8E62EB" w14:textId="31221F02" w:rsidR="00A03767"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1D758C31"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418FFDD5" w14:textId="77777777" w:rsidR="00A03767" w:rsidRPr="00DD2C48" w:rsidRDefault="00A03767" w:rsidP="00940D0B">
            <w:pPr>
              <w:spacing w:line="240" w:lineRule="auto"/>
              <w:jc w:val="center"/>
              <w:rPr>
                <w:rFonts w:ascii="Gadugi" w:eastAsia="Gadugi" w:hAnsi="Gadugi" w:cs="Gadugi"/>
                <w:b/>
                <w:sz w:val="20"/>
                <w:szCs w:val="20"/>
              </w:rPr>
            </w:pPr>
          </w:p>
        </w:tc>
        <w:tc>
          <w:tcPr>
            <w:tcW w:w="4531" w:type="dxa"/>
          </w:tcPr>
          <w:p w14:paraId="4C09998A"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27540FB6"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0C5AEABC" w14:textId="77777777" w:rsidR="00A03767" w:rsidRDefault="00A03767" w:rsidP="00A03767">
      <w:pPr>
        <w:spacing w:line="259" w:lineRule="auto"/>
        <w:jc w:val="both"/>
        <w:rPr>
          <w:rFonts w:ascii="Gadugi" w:hAnsi="Gadugi"/>
          <w:sz w:val="20"/>
          <w:szCs w:val="20"/>
        </w:rPr>
      </w:pPr>
      <w:r>
        <w:rPr>
          <w:rFonts w:ascii="Gadugi" w:hAnsi="Gadugi"/>
          <w:sz w:val="20"/>
          <w:szCs w:val="20"/>
        </w:rPr>
        <w:br w:type="page"/>
      </w:r>
    </w:p>
    <w:p w14:paraId="16EBE094" w14:textId="77777777" w:rsidR="00A03767" w:rsidRPr="00B519A7" w:rsidRDefault="00A03767" w:rsidP="009B006E">
      <w:pPr>
        <w:spacing w:after="0" w:line="259" w:lineRule="auto"/>
        <w:jc w:val="center"/>
        <w:rPr>
          <w:rFonts w:ascii="Gadugi" w:hAnsi="Gadugi"/>
          <w:b/>
          <w:bCs/>
          <w:sz w:val="20"/>
          <w:szCs w:val="20"/>
          <w:u w:val="single"/>
        </w:rPr>
      </w:pPr>
      <w:r w:rsidRPr="00B519A7">
        <w:rPr>
          <w:rFonts w:ascii="Gadugi" w:hAnsi="Gadugi"/>
          <w:b/>
          <w:bCs/>
          <w:sz w:val="20"/>
          <w:szCs w:val="20"/>
          <w:u w:val="single"/>
        </w:rPr>
        <w:lastRenderedPageBreak/>
        <w:t>ANEXO I</w:t>
      </w:r>
    </w:p>
    <w:p w14:paraId="72133CAB" w14:textId="1AB4D865" w:rsidR="00A03767" w:rsidRPr="00B519A7" w:rsidRDefault="00A03767" w:rsidP="00A03767">
      <w:pPr>
        <w:spacing w:line="240" w:lineRule="auto"/>
        <w:jc w:val="center"/>
        <w:rPr>
          <w:rFonts w:ascii="Gadugi" w:hAnsi="Gadugi"/>
          <w:sz w:val="20"/>
          <w:szCs w:val="20"/>
          <w:u w:val="single"/>
        </w:rPr>
      </w:pPr>
      <w:r w:rsidRPr="00B519A7">
        <w:rPr>
          <w:rFonts w:ascii="Gadugi" w:hAnsi="Gadugi"/>
          <w:b/>
          <w:bCs/>
          <w:sz w:val="20"/>
          <w:szCs w:val="20"/>
          <w:u w:val="single"/>
        </w:rPr>
        <w:t>MEMORIAL DESCRITIVO</w:t>
      </w:r>
    </w:p>
    <w:p w14:paraId="3A98514C" w14:textId="77777777" w:rsidR="00A03767" w:rsidRPr="00B519A7" w:rsidRDefault="00A03767" w:rsidP="00A03767">
      <w:pPr>
        <w:spacing w:line="240" w:lineRule="auto"/>
        <w:jc w:val="both"/>
        <w:rPr>
          <w:rFonts w:ascii="Gadugi" w:hAnsi="Gadugi"/>
          <w:sz w:val="20"/>
          <w:szCs w:val="20"/>
        </w:rPr>
      </w:pPr>
      <w:r w:rsidRPr="00B519A7">
        <w:rPr>
          <w:rFonts w:ascii="Gadugi" w:hAnsi="Gadugi"/>
          <w:b/>
          <w:bCs/>
          <w:sz w:val="20"/>
          <w:szCs w:val="20"/>
        </w:rPr>
        <w:t>1</w:t>
      </w:r>
      <w:r>
        <w:rPr>
          <w:rFonts w:ascii="Gadugi" w:hAnsi="Gadugi"/>
          <w:b/>
          <w:bCs/>
          <w:sz w:val="20"/>
          <w:szCs w:val="20"/>
        </w:rPr>
        <w:t xml:space="preserve">. </w:t>
      </w:r>
      <w:r w:rsidRPr="00B519A7">
        <w:rPr>
          <w:rFonts w:ascii="Gadugi" w:hAnsi="Gadugi"/>
          <w:b/>
          <w:bCs/>
          <w:sz w:val="20"/>
          <w:szCs w:val="20"/>
        </w:rPr>
        <w:t xml:space="preserve">APRESENTAÇÃO </w:t>
      </w:r>
    </w:p>
    <w:p w14:paraId="2DABCDFA" w14:textId="5ACF7B3B" w:rsidR="00537CB9" w:rsidRPr="00537CB9" w:rsidRDefault="00537CB9" w:rsidP="00537CB9">
      <w:pPr>
        <w:spacing w:line="240" w:lineRule="auto"/>
        <w:jc w:val="both"/>
        <w:rPr>
          <w:rFonts w:ascii="Gadugi" w:hAnsi="Gadugi"/>
          <w:sz w:val="20"/>
          <w:szCs w:val="20"/>
        </w:rPr>
      </w:pPr>
      <w:r w:rsidRPr="00537CB9">
        <w:rPr>
          <w:rFonts w:ascii="Gadugi" w:hAnsi="Gadugi"/>
          <w:sz w:val="20"/>
          <w:szCs w:val="20"/>
        </w:rPr>
        <w:t xml:space="preserve">O presente engloba o memorial descritivo para a execução das obras de fundação, estrutura, alvenaria, revestimento, esquadria, pavimentação, instalação elétrica, hidráulica, sanitária, incêndio, TV, telefone, Internet, Gás e serviços complementares; Do Residencial EDIFÍCIO AREIA PRETA, situado </w:t>
      </w:r>
      <w:r>
        <w:rPr>
          <w:rFonts w:ascii="Gadugi" w:hAnsi="Gadugi"/>
          <w:sz w:val="20"/>
          <w:szCs w:val="20"/>
        </w:rPr>
        <w:t xml:space="preserve">no </w:t>
      </w:r>
      <w:r w:rsidRPr="00537CB9">
        <w:rPr>
          <w:rFonts w:ascii="Gadugi" w:hAnsi="Gadugi"/>
          <w:sz w:val="20"/>
          <w:szCs w:val="20"/>
        </w:rPr>
        <w:t>Balneário de Iriri, Anchieta/ES.</w:t>
      </w:r>
    </w:p>
    <w:p w14:paraId="762B4250" w14:textId="64B7607F" w:rsidR="00A03767" w:rsidRDefault="00537CB9" w:rsidP="00537CB9">
      <w:pPr>
        <w:spacing w:line="240" w:lineRule="auto"/>
        <w:jc w:val="both"/>
        <w:rPr>
          <w:rFonts w:ascii="Gadugi" w:hAnsi="Gadugi"/>
          <w:sz w:val="20"/>
          <w:szCs w:val="20"/>
        </w:rPr>
      </w:pPr>
      <w:r w:rsidRPr="00537CB9">
        <w:rPr>
          <w:rFonts w:ascii="Gadugi" w:hAnsi="Gadugi"/>
          <w:sz w:val="20"/>
          <w:szCs w:val="20"/>
        </w:rPr>
        <w:t>O empreendimento consiste na construção de um edifício residencial multifamiliar com cinco pavimentos, distribuídos em subsolo destinado à garagem, pavimento térreo com recepção e uma unidade residencial, e mais três pavimentos superiores, cada um contendo uma unidade residencial. A edificação é dotada de escada e elevador, dispondo ainda de duas vagas de garagem por unidade habitacional.</w:t>
      </w:r>
    </w:p>
    <w:p w14:paraId="749BE0C9"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2. </w:t>
      </w:r>
      <w:r w:rsidRPr="00B519A7">
        <w:rPr>
          <w:rFonts w:ascii="Gadugi" w:hAnsi="Gadugi"/>
          <w:b/>
          <w:bCs/>
          <w:sz w:val="20"/>
          <w:szCs w:val="20"/>
        </w:rPr>
        <w:t xml:space="preserve">DETALHAMENTO DOS PAVIMENTOS: </w:t>
      </w:r>
    </w:p>
    <w:p w14:paraId="3383F02F" w14:textId="0104E018" w:rsidR="00537CB9" w:rsidRPr="00537CB9" w:rsidRDefault="00537CB9" w:rsidP="00537CB9">
      <w:pPr>
        <w:spacing w:line="240" w:lineRule="auto"/>
        <w:jc w:val="both"/>
        <w:rPr>
          <w:rFonts w:ascii="Gadugi" w:hAnsi="Gadugi"/>
          <w:sz w:val="20"/>
          <w:szCs w:val="20"/>
        </w:rPr>
      </w:pPr>
      <w:r w:rsidRPr="00537CB9">
        <w:rPr>
          <w:rFonts w:ascii="Gadugi" w:hAnsi="Gadugi"/>
          <w:b/>
          <w:bCs/>
          <w:sz w:val="20"/>
          <w:szCs w:val="20"/>
        </w:rPr>
        <w:t>Subsolo</w:t>
      </w:r>
      <w:r w:rsidRPr="00537CB9">
        <w:rPr>
          <w:rFonts w:ascii="Gadugi" w:hAnsi="Gadugi"/>
          <w:b/>
          <w:bCs/>
          <w:sz w:val="20"/>
          <w:szCs w:val="20"/>
        </w:rPr>
        <w:t xml:space="preserve">: </w:t>
      </w:r>
      <w:r w:rsidRPr="00537CB9">
        <w:rPr>
          <w:rFonts w:ascii="Gadugi" w:hAnsi="Gadugi"/>
          <w:sz w:val="20"/>
          <w:szCs w:val="20"/>
        </w:rPr>
        <w:t xml:space="preserve">Área total </w:t>
      </w:r>
      <w:proofErr w:type="gramStart"/>
      <w:r w:rsidRPr="00537CB9">
        <w:rPr>
          <w:rFonts w:ascii="Gadugi" w:hAnsi="Gadugi"/>
          <w:sz w:val="20"/>
          <w:szCs w:val="20"/>
        </w:rPr>
        <w:t>à</w:t>
      </w:r>
      <w:proofErr w:type="gramEnd"/>
      <w:r w:rsidRPr="00537CB9">
        <w:rPr>
          <w:rFonts w:ascii="Gadugi" w:hAnsi="Gadugi"/>
          <w:sz w:val="20"/>
          <w:szCs w:val="20"/>
        </w:rPr>
        <w:t xml:space="preserve"> construir de 277,18 m² (interna), composto por 1 elevador, hall social, banheiro, depósito de gás e 1 área de serviço. O pavimento conta também </w:t>
      </w:r>
      <w:r w:rsidRPr="00537CB9">
        <w:rPr>
          <w:rFonts w:ascii="Gadugi" w:hAnsi="Gadugi"/>
          <w:sz w:val="20"/>
          <w:szCs w:val="20"/>
        </w:rPr>
        <w:t>com vagas</w:t>
      </w:r>
      <w:r w:rsidRPr="00537CB9">
        <w:rPr>
          <w:rFonts w:ascii="Gadugi" w:hAnsi="Gadugi"/>
          <w:sz w:val="20"/>
          <w:szCs w:val="20"/>
        </w:rPr>
        <w:t xml:space="preserve"> de garagens. </w:t>
      </w:r>
    </w:p>
    <w:p w14:paraId="67A20327" w14:textId="5F5F6426" w:rsidR="00537CB9" w:rsidRPr="00537CB9" w:rsidRDefault="00537CB9" w:rsidP="00537CB9">
      <w:pPr>
        <w:spacing w:line="240" w:lineRule="auto"/>
        <w:jc w:val="both"/>
        <w:rPr>
          <w:rFonts w:ascii="Gadugi" w:hAnsi="Gadugi"/>
          <w:sz w:val="20"/>
          <w:szCs w:val="20"/>
        </w:rPr>
      </w:pPr>
      <w:r w:rsidRPr="00537CB9">
        <w:rPr>
          <w:rFonts w:ascii="Gadugi" w:hAnsi="Gadugi"/>
          <w:b/>
          <w:bCs/>
          <w:sz w:val="20"/>
          <w:szCs w:val="20"/>
        </w:rPr>
        <w:t xml:space="preserve">Térreo: </w:t>
      </w:r>
      <w:r w:rsidRPr="00537CB9">
        <w:rPr>
          <w:rFonts w:ascii="Gadugi" w:hAnsi="Gadugi"/>
          <w:sz w:val="20"/>
          <w:szCs w:val="20"/>
        </w:rPr>
        <w:t xml:space="preserve">Área total </w:t>
      </w:r>
      <w:proofErr w:type="gramStart"/>
      <w:r w:rsidRPr="00537CB9">
        <w:rPr>
          <w:rFonts w:ascii="Gadugi" w:hAnsi="Gadugi"/>
          <w:sz w:val="20"/>
          <w:szCs w:val="20"/>
        </w:rPr>
        <w:t>à</w:t>
      </w:r>
      <w:proofErr w:type="gramEnd"/>
      <w:r w:rsidRPr="00537CB9">
        <w:rPr>
          <w:rFonts w:ascii="Gadugi" w:hAnsi="Gadugi"/>
          <w:sz w:val="20"/>
          <w:szCs w:val="20"/>
        </w:rPr>
        <w:t xml:space="preserve"> construir de 277,18 m², composto por guarita, rampa, 1 elevador e hall social. O pavimento conta também com uma </w:t>
      </w:r>
      <w:r w:rsidRPr="00537CB9">
        <w:rPr>
          <w:rFonts w:ascii="Gadugi" w:hAnsi="Gadugi"/>
          <w:sz w:val="20"/>
          <w:szCs w:val="20"/>
        </w:rPr>
        <w:t>unidade residencial</w:t>
      </w:r>
      <w:r w:rsidRPr="00537CB9">
        <w:rPr>
          <w:rFonts w:ascii="Gadugi" w:hAnsi="Gadugi"/>
          <w:sz w:val="20"/>
          <w:szCs w:val="20"/>
        </w:rPr>
        <w:t xml:space="preserve"> (101). O apartamento 101 possui uma área privativa de 226,39m² e área útil de 207,16m², contendo cozinha, área de serviço, sala, copa, 1 banheiro social, 2 quartos, 2 suítes, lavabo e varanda gourmet.  </w:t>
      </w:r>
    </w:p>
    <w:p w14:paraId="72EDB283" w14:textId="1F04FEA5" w:rsidR="00537CB9" w:rsidRPr="00537CB9" w:rsidRDefault="00537CB9" w:rsidP="00537CB9">
      <w:pPr>
        <w:spacing w:line="240" w:lineRule="auto"/>
        <w:jc w:val="both"/>
        <w:rPr>
          <w:rFonts w:ascii="Gadugi" w:hAnsi="Gadugi"/>
          <w:b/>
          <w:bCs/>
          <w:sz w:val="20"/>
          <w:szCs w:val="20"/>
        </w:rPr>
      </w:pPr>
      <w:r w:rsidRPr="00537CB9">
        <w:rPr>
          <w:rFonts w:ascii="Gadugi" w:hAnsi="Gadugi"/>
          <w:b/>
          <w:bCs/>
          <w:sz w:val="20"/>
          <w:szCs w:val="20"/>
        </w:rPr>
        <w:t xml:space="preserve">Segundo pavimento: </w:t>
      </w:r>
      <w:r w:rsidRPr="00537CB9">
        <w:rPr>
          <w:rFonts w:ascii="Gadugi" w:hAnsi="Gadugi"/>
          <w:sz w:val="20"/>
          <w:szCs w:val="20"/>
        </w:rPr>
        <w:t xml:space="preserve">Possui uma área total a construir 277,18 m². Composto por escada, elevador, hall social. O pavimento conta também com uma </w:t>
      </w:r>
      <w:r w:rsidRPr="00537CB9">
        <w:rPr>
          <w:rFonts w:ascii="Gadugi" w:hAnsi="Gadugi"/>
          <w:sz w:val="20"/>
          <w:szCs w:val="20"/>
        </w:rPr>
        <w:t>unidade residencial</w:t>
      </w:r>
      <w:r w:rsidRPr="00537CB9">
        <w:rPr>
          <w:rFonts w:ascii="Gadugi" w:hAnsi="Gadugi"/>
          <w:sz w:val="20"/>
          <w:szCs w:val="20"/>
        </w:rPr>
        <w:t xml:space="preserve"> (201). O apartamento 201 possui uma área privativa de 267,90 m ² e área útil de 241,19 m², contendo cozinha, área de serviço, sala, copa, banheiro social, lavabo, 2 quartos com varanda, 2 suítes, varanda gourmet e área técnica.</w:t>
      </w:r>
      <w:r w:rsidRPr="00537CB9">
        <w:rPr>
          <w:rFonts w:ascii="Gadugi" w:hAnsi="Gadugi"/>
          <w:b/>
          <w:bCs/>
          <w:sz w:val="20"/>
          <w:szCs w:val="20"/>
        </w:rPr>
        <w:t xml:space="preserve">  </w:t>
      </w:r>
    </w:p>
    <w:p w14:paraId="516A255C" w14:textId="77777777" w:rsidR="00537CB9" w:rsidRPr="00537CB9" w:rsidRDefault="00537CB9" w:rsidP="00537CB9">
      <w:pPr>
        <w:spacing w:line="240" w:lineRule="auto"/>
        <w:jc w:val="both"/>
        <w:rPr>
          <w:rFonts w:ascii="Gadugi" w:hAnsi="Gadugi"/>
          <w:b/>
          <w:bCs/>
          <w:sz w:val="20"/>
          <w:szCs w:val="20"/>
        </w:rPr>
      </w:pPr>
      <w:r w:rsidRPr="00537CB9">
        <w:rPr>
          <w:rFonts w:ascii="Gadugi" w:hAnsi="Gadugi"/>
          <w:b/>
          <w:bCs/>
          <w:sz w:val="20"/>
          <w:szCs w:val="20"/>
        </w:rPr>
        <w:t xml:space="preserve">Terceiro pavimento: </w:t>
      </w:r>
      <w:r w:rsidRPr="00537CB9">
        <w:rPr>
          <w:rFonts w:ascii="Gadugi" w:hAnsi="Gadugi"/>
          <w:sz w:val="20"/>
          <w:szCs w:val="20"/>
        </w:rPr>
        <w:t>Possui uma área total a construir 277,18 m². Composto por escada, elevador, hall social. O pavimento conta também com uma unidade residencial (301). O apartamento 301 possui uma área privativa de 267,90 m ² e área útil de 244,32 m², contendo cozinha, área de serviço, sala, copa, banheiro social, lavabo, 2 quartos, varanda, 2 suítes, varanda gourmet e área técnica.</w:t>
      </w:r>
      <w:r w:rsidRPr="00537CB9">
        <w:rPr>
          <w:rFonts w:ascii="Gadugi" w:hAnsi="Gadugi"/>
          <w:b/>
          <w:bCs/>
          <w:sz w:val="20"/>
          <w:szCs w:val="20"/>
        </w:rPr>
        <w:t xml:space="preserve">  </w:t>
      </w:r>
    </w:p>
    <w:p w14:paraId="044D7CDD" w14:textId="152940F5" w:rsidR="00A03767" w:rsidRPr="00537CB9" w:rsidRDefault="00537CB9" w:rsidP="00537CB9">
      <w:pPr>
        <w:spacing w:line="240" w:lineRule="auto"/>
        <w:jc w:val="both"/>
        <w:rPr>
          <w:rFonts w:ascii="Gadugi" w:hAnsi="Gadugi"/>
          <w:sz w:val="20"/>
          <w:szCs w:val="20"/>
        </w:rPr>
      </w:pPr>
      <w:r w:rsidRPr="00537CB9">
        <w:rPr>
          <w:rFonts w:ascii="Gadugi" w:hAnsi="Gadugi"/>
          <w:b/>
          <w:bCs/>
          <w:sz w:val="20"/>
          <w:szCs w:val="20"/>
        </w:rPr>
        <w:t xml:space="preserve">Quarto pavimento: </w:t>
      </w:r>
      <w:r w:rsidRPr="00537CB9">
        <w:rPr>
          <w:rFonts w:ascii="Gadugi" w:hAnsi="Gadugi"/>
          <w:sz w:val="20"/>
          <w:szCs w:val="20"/>
        </w:rPr>
        <w:t>Possui uma área total a construir 230,54 m². Composto por escada, elevador, hall social. O pavimento conta também com uma unidade residencial (401). O apartamento 401 possui uma área privativa de 207,80 m² e área útil de 188,00 m², contendo cozinha, área de serviço, sala, copa, banheiro social, lavabo, 2 quartos com varanda, 2 suítes e varanda gourmet.</w:t>
      </w:r>
    </w:p>
    <w:p w14:paraId="2BBBE09C"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3. </w:t>
      </w:r>
      <w:r w:rsidRPr="00B519A7">
        <w:rPr>
          <w:rFonts w:ascii="Gadugi" w:hAnsi="Gadugi"/>
          <w:b/>
          <w:bCs/>
          <w:sz w:val="20"/>
          <w:szCs w:val="20"/>
        </w:rPr>
        <w:t xml:space="preserve">DESCRIÇÃO GENÉRICA DA CONSTRUÇÃO: </w:t>
      </w:r>
    </w:p>
    <w:p w14:paraId="61A48E98" w14:textId="77777777"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00FF59D4" w14:textId="77777777" w:rsidR="00A03767" w:rsidRPr="00B519A7" w:rsidRDefault="00A03767" w:rsidP="00A03767">
      <w:pPr>
        <w:spacing w:after="0" w:line="240" w:lineRule="auto"/>
        <w:jc w:val="both"/>
        <w:rPr>
          <w:rFonts w:ascii="Gadugi" w:hAnsi="Gadugi"/>
          <w:sz w:val="20"/>
          <w:szCs w:val="20"/>
        </w:rPr>
      </w:pPr>
      <w:r w:rsidRPr="00B519A7">
        <w:rPr>
          <w:rFonts w:ascii="Gadugi" w:hAnsi="Gadugi"/>
          <w:b/>
          <w:bCs/>
          <w:sz w:val="20"/>
          <w:szCs w:val="20"/>
        </w:rPr>
        <w:t xml:space="preserve">Nº do Registro: 00A2780895 </w:t>
      </w:r>
    </w:p>
    <w:p w14:paraId="5F25D01D" w14:textId="7A2EE864"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00537CB9">
        <w:rPr>
          <w:rFonts w:ascii="Gadugi" w:hAnsi="Gadugi"/>
          <w:b/>
          <w:bCs/>
          <w:sz w:val="20"/>
          <w:szCs w:val="20"/>
        </w:rPr>
        <w:t>SPE AREIA PRETA</w:t>
      </w:r>
      <w:r>
        <w:rPr>
          <w:rFonts w:ascii="Gadugi" w:hAnsi="Gadugi"/>
          <w:b/>
          <w:bCs/>
          <w:sz w:val="20"/>
          <w:szCs w:val="20"/>
        </w:rPr>
        <w:t xml:space="preserve"> LTDA.</w:t>
      </w:r>
    </w:p>
    <w:p w14:paraId="05E842B9" w14:textId="4DE20B45" w:rsidR="000D6503" w:rsidRPr="000D6503" w:rsidRDefault="00A03767" w:rsidP="000D6503">
      <w:pPr>
        <w:spacing w:after="0" w:line="240" w:lineRule="auto"/>
        <w:jc w:val="both"/>
        <w:rPr>
          <w:rFonts w:ascii="Gadugi" w:hAnsi="Gadugi"/>
          <w:sz w:val="20"/>
          <w:szCs w:val="20"/>
        </w:rPr>
      </w:pPr>
      <w:r w:rsidRPr="00B519A7">
        <w:rPr>
          <w:rFonts w:ascii="Gadugi" w:hAnsi="Gadugi"/>
          <w:sz w:val="20"/>
          <w:szCs w:val="20"/>
        </w:rPr>
        <w:t xml:space="preserve">Número de pavimentos: </w:t>
      </w:r>
      <w:r w:rsidR="00537CB9" w:rsidRPr="00537CB9">
        <w:rPr>
          <w:rFonts w:ascii="Gadugi" w:hAnsi="Gadugi"/>
          <w:sz w:val="20"/>
          <w:szCs w:val="20"/>
        </w:rPr>
        <w:t>O edifício é composto por um pavimento de garagem em subsolo, pavimento térreo destinado à recepção e a uma unidade residencial, além de três pavimentos superiores, cada um contendo uma unidade habitacional. Ao todo, o empreendimento conta com quatro unidades autônomas residenciais, totalizando cinco pavimentos</w:t>
      </w:r>
      <w:r w:rsidR="000D6503" w:rsidRPr="000D6503">
        <w:rPr>
          <w:rFonts w:ascii="Gadugi" w:hAnsi="Gadugi"/>
          <w:sz w:val="20"/>
          <w:szCs w:val="20"/>
        </w:rPr>
        <w:t xml:space="preserve">. </w:t>
      </w:r>
    </w:p>
    <w:p w14:paraId="044668EC" w14:textId="77777777" w:rsidR="000D6503" w:rsidRDefault="000D6503" w:rsidP="000D6503">
      <w:pPr>
        <w:spacing w:after="0" w:line="240" w:lineRule="auto"/>
        <w:jc w:val="both"/>
        <w:rPr>
          <w:rFonts w:ascii="Gadugi" w:hAnsi="Gadugi"/>
          <w:sz w:val="20"/>
          <w:szCs w:val="20"/>
        </w:rPr>
      </w:pPr>
    </w:p>
    <w:p w14:paraId="54D423A6" w14:textId="08F39922" w:rsidR="000D6503" w:rsidRPr="000D6503" w:rsidRDefault="000D6503" w:rsidP="000D6503">
      <w:pPr>
        <w:spacing w:after="0" w:line="240" w:lineRule="auto"/>
        <w:jc w:val="both"/>
        <w:rPr>
          <w:rFonts w:ascii="Gadugi" w:hAnsi="Gadugi"/>
          <w:sz w:val="20"/>
          <w:szCs w:val="20"/>
        </w:rPr>
      </w:pPr>
      <w:r w:rsidRPr="000D6503">
        <w:rPr>
          <w:rFonts w:ascii="Gadugi" w:hAnsi="Gadugi"/>
          <w:sz w:val="20"/>
          <w:szCs w:val="20"/>
        </w:rPr>
        <w:t>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w:t>
      </w:r>
    </w:p>
    <w:p w14:paraId="69687304" w14:textId="77777777" w:rsidR="000D6503" w:rsidRPr="000D6503" w:rsidRDefault="000D6503" w:rsidP="000D6503">
      <w:pPr>
        <w:spacing w:after="0" w:line="240" w:lineRule="auto"/>
        <w:jc w:val="both"/>
        <w:rPr>
          <w:rFonts w:ascii="Gadugi" w:hAnsi="Gadugi"/>
          <w:sz w:val="20"/>
          <w:szCs w:val="20"/>
        </w:rPr>
      </w:pPr>
    </w:p>
    <w:p w14:paraId="671146E1" w14:textId="77777777" w:rsidR="000D6503" w:rsidRPr="000D6503" w:rsidRDefault="000D6503" w:rsidP="000D6503">
      <w:pPr>
        <w:spacing w:after="0" w:line="240" w:lineRule="auto"/>
        <w:jc w:val="both"/>
        <w:rPr>
          <w:rFonts w:ascii="Gadugi" w:hAnsi="Gadugi"/>
          <w:sz w:val="20"/>
          <w:szCs w:val="20"/>
        </w:rPr>
      </w:pPr>
      <w:r w:rsidRPr="000D6503">
        <w:rPr>
          <w:rFonts w:ascii="Gadugi" w:hAnsi="Gadugi"/>
          <w:sz w:val="20"/>
          <w:szCs w:val="20"/>
        </w:rPr>
        <w:lastRenderedPageBreak/>
        <w:t>Destaca-se a importância crucial de um acompanhamento eficaz do planejamento delineado, assegurando o cumprimento preciso das diversas etapas especializadas da construção.</w:t>
      </w:r>
    </w:p>
    <w:p w14:paraId="0E73C386" w14:textId="77777777" w:rsidR="000D6503" w:rsidRDefault="000D6503" w:rsidP="000D6503">
      <w:pPr>
        <w:spacing w:after="0" w:line="240" w:lineRule="auto"/>
        <w:jc w:val="both"/>
        <w:rPr>
          <w:rFonts w:ascii="Gadugi" w:hAnsi="Gadugi"/>
          <w:sz w:val="20"/>
          <w:szCs w:val="20"/>
        </w:rPr>
      </w:pPr>
    </w:p>
    <w:p w14:paraId="7675725E" w14:textId="1F1983A1" w:rsidR="00A03767" w:rsidRPr="00B519A7" w:rsidRDefault="000D6503" w:rsidP="000D6503">
      <w:pPr>
        <w:spacing w:after="0" w:line="240" w:lineRule="auto"/>
        <w:jc w:val="both"/>
        <w:rPr>
          <w:rFonts w:ascii="Gadugi" w:hAnsi="Gadugi"/>
          <w:sz w:val="20"/>
          <w:szCs w:val="20"/>
        </w:rPr>
      </w:pPr>
      <w:r w:rsidRPr="000D6503">
        <w:rPr>
          <w:rFonts w:ascii="Gadugi" w:hAnsi="Gadugi"/>
          <w:sz w:val="20"/>
          <w:szCs w:val="20"/>
        </w:rPr>
        <w:t>Além dos recursos humanos e equipamentos previamente previstos, a empresa dispõe de uma infraestrutura de apoio abrangente, que desempenhará um papel decisivo no sucesso e fluidez dos trabalhos.</w:t>
      </w:r>
    </w:p>
    <w:p w14:paraId="12B17FC1" w14:textId="77777777" w:rsidR="00A03767" w:rsidRDefault="00A03767" w:rsidP="00A03767">
      <w:pPr>
        <w:spacing w:after="0" w:line="240" w:lineRule="auto"/>
        <w:jc w:val="both"/>
        <w:rPr>
          <w:rFonts w:ascii="Gadugi" w:hAnsi="Gadugi"/>
          <w:sz w:val="20"/>
          <w:szCs w:val="20"/>
        </w:rPr>
      </w:pPr>
    </w:p>
    <w:p w14:paraId="608CA071"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 </w:t>
      </w:r>
      <w:r w:rsidRPr="00B519A7">
        <w:rPr>
          <w:rFonts w:ascii="Gadugi" w:hAnsi="Gadugi"/>
          <w:b/>
          <w:bCs/>
          <w:sz w:val="20"/>
          <w:szCs w:val="20"/>
        </w:rPr>
        <w:t>METODOLOGIA</w:t>
      </w:r>
      <w:r>
        <w:rPr>
          <w:rFonts w:ascii="Gadugi" w:hAnsi="Gadugi"/>
          <w:b/>
          <w:bCs/>
          <w:sz w:val="20"/>
          <w:szCs w:val="20"/>
        </w:rPr>
        <w:t xml:space="preserve"> </w:t>
      </w:r>
      <w:r w:rsidRPr="00B519A7">
        <w:rPr>
          <w:rFonts w:ascii="Gadugi" w:hAnsi="Gadugi"/>
          <w:b/>
          <w:bCs/>
          <w:sz w:val="20"/>
          <w:szCs w:val="20"/>
        </w:rPr>
        <w:t>DE EXECUÇÃO</w:t>
      </w:r>
      <w:r>
        <w:rPr>
          <w:rFonts w:ascii="Gadugi" w:hAnsi="Gadugi"/>
          <w:b/>
          <w:bCs/>
          <w:sz w:val="20"/>
          <w:szCs w:val="20"/>
        </w:rPr>
        <w:t>:</w:t>
      </w:r>
      <w:r w:rsidRPr="00B519A7">
        <w:rPr>
          <w:rFonts w:ascii="Gadugi" w:hAnsi="Gadugi"/>
          <w:b/>
          <w:bCs/>
          <w:sz w:val="20"/>
          <w:szCs w:val="20"/>
        </w:rPr>
        <w:t xml:space="preserve"> </w:t>
      </w:r>
    </w:p>
    <w:p w14:paraId="0DF3F2B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4.1. </w:t>
      </w:r>
      <w:r w:rsidRPr="00B519A7">
        <w:rPr>
          <w:rFonts w:ascii="Gadugi" w:hAnsi="Gadugi"/>
          <w:b/>
          <w:bCs/>
          <w:sz w:val="20"/>
          <w:szCs w:val="20"/>
        </w:rPr>
        <w:t xml:space="preserve">INTRODUÇÃO: </w:t>
      </w:r>
    </w:p>
    <w:p w14:paraId="62B2D38E" w14:textId="1EAF8BFE" w:rsidR="00A03767" w:rsidRPr="00B519A7" w:rsidRDefault="00537CB9" w:rsidP="00A03767">
      <w:pPr>
        <w:spacing w:line="240" w:lineRule="auto"/>
        <w:jc w:val="both"/>
        <w:rPr>
          <w:rFonts w:ascii="Gadugi" w:hAnsi="Gadugi"/>
          <w:sz w:val="20"/>
          <w:szCs w:val="20"/>
        </w:rPr>
      </w:pPr>
      <w:r w:rsidRPr="00537CB9">
        <w:rPr>
          <w:rFonts w:ascii="Gadugi" w:hAnsi="Gadugi"/>
          <w:sz w:val="20"/>
          <w:szCs w:val="20"/>
        </w:rPr>
        <w:t>A concepção do Edifício Areia Preta, localizado na situado na</w:t>
      </w:r>
      <w:r>
        <w:rPr>
          <w:rFonts w:ascii="Gadugi" w:hAnsi="Gadugi"/>
          <w:sz w:val="20"/>
          <w:szCs w:val="20"/>
        </w:rPr>
        <w:t>s</w:t>
      </w:r>
      <w:r w:rsidRPr="00537CB9">
        <w:rPr>
          <w:rFonts w:ascii="Gadugi" w:hAnsi="Gadugi"/>
          <w:sz w:val="20"/>
          <w:szCs w:val="20"/>
        </w:rPr>
        <w:t xml:space="preserve"> Ruas Dr. Moacyr de Abreu Junqueira e Demétrio Alberto Alpoim, Balneário de Iriri, Anchieta/ES.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pela luminosidade natural, ventilação eficiente e acabamentos que proporcionam conforto e bem-estar aos proprietários</w:t>
      </w:r>
      <w:r w:rsidR="00A03767" w:rsidRPr="00B519A7">
        <w:rPr>
          <w:rFonts w:ascii="Gadugi" w:hAnsi="Gadugi"/>
          <w:sz w:val="20"/>
          <w:szCs w:val="20"/>
        </w:rPr>
        <w:t xml:space="preserve">. </w:t>
      </w:r>
    </w:p>
    <w:p w14:paraId="016AEB92"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4.2. </w:t>
      </w:r>
      <w:r w:rsidRPr="00B519A7">
        <w:rPr>
          <w:rFonts w:ascii="Gadugi" w:hAnsi="Gadugi"/>
          <w:b/>
          <w:bCs/>
          <w:sz w:val="20"/>
          <w:szCs w:val="20"/>
        </w:rPr>
        <w:t xml:space="preserve">IDENTIFICAÇÃO DO EMPREENDIMENTO: </w:t>
      </w:r>
    </w:p>
    <w:p w14:paraId="52A3609A" w14:textId="77777777" w:rsidR="00537CB9" w:rsidRPr="00537CB9" w:rsidRDefault="00537CB9" w:rsidP="00537CB9">
      <w:pPr>
        <w:spacing w:line="240" w:lineRule="auto"/>
        <w:jc w:val="both"/>
        <w:rPr>
          <w:rFonts w:ascii="Gadugi" w:hAnsi="Gadugi"/>
          <w:sz w:val="20"/>
          <w:szCs w:val="20"/>
        </w:rPr>
      </w:pPr>
      <w:r w:rsidRPr="00537CB9">
        <w:rPr>
          <w:rFonts w:ascii="Gadugi" w:hAnsi="Gadugi"/>
          <w:sz w:val="20"/>
          <w:szCs w:val="20"/>
        </w:rPr>
        <w:t>O Edifício Areia Preta é composto por cinco pavimentos, distribuídos em subsolo destinado à garagem, pavimento térreo com recepção e uma unidade residencial, além de três pavimentos superiores, cada um contendo uma unidade habitacional. Todos pavimentos são acessados por um elevador exclusivo. Cada apartamento foi projetado com áreas distintas e privativas. Todos os cômodos foram concebidos para desfrutar de ventilação natural.</w:t>
      </w:r>
    </w:p>
    <w:p w14:paraId="61AB06E7" w14:textId="60BDDB32" w:rsidR="00A03767" w:rsidRPr="00B519A7" w:rsidRDefault="00537CB9" w:rsidP="00537CB9">
      <w:pPr>
        <w:spacing w:line="240" w:lineRule="auto"/>
        <w:jc w:val="both"/>
        <w:rPr>
          <w:rFonts w:ascii="Gadugi" w:hAnsi="Gadugi"/>
          <w:sz w:val="20"/>
          <w:szCs w:val="20"/>
        </w:rPr>
      </w:pPr>
      <w:r w:rsidRPr="00537CB9">
        <w:rPr>
          <w:rFonts w:ascii="Gadugi" w:hAnsi="Gadugi"/>
          <w:sz w:val="20"/>
          <w:szCs w:val="20"/>
        </w:rPr>
        <w:t>O pavimento de cobertura será construído com laje de concreto armado impermeabilizada, abrigando os equipamentos essenciais do empreendimento, como a casa de máquinas e as caixas d'água. A seguir, detalhamos as características construtivas de cada ambiente, garantindo um panorama abrangente do cuidado e excelência que orientam a realização do Edifício Areia Preta</w:t>
      </w:r>
      <w:r w:rsidR="000D6503" w:rsidRPr="000D6503">
        <w:rPr>
          <w:rFonts w:ascii="Gadugi" w:hAnsi="Gadugi"/>
          <w:sz w:val="20"/>
          <w:szCs w:val="20"/>
        </w:rPr>
        <w:t>.</w:t>
      </w:r>
    </w:p>
    <w:p w14:paraId="7934B411" w14:textId="77777777" w:rsidR="00A03767" w:rsidRDefault="00A03767" w:rsidP="00A03767">
      <w:pPr>
        <w:spacing w:line="240" w:lineRule="auto"/>
        <w:jc w:val="both"/>
        <w:rPr>
          <w:rFonts w:ascii="Gadugi" w:hAnsi="Gadugi"/>
          <w:sz w:val="20"/>
          <w:szCs w:val="20"/>
        </w:rPr>
      </w:pPr>
      <w:r>
        <w:rPr>
          <w:rFonts w:ascii="Gadugi" w:hAnsi="Gadugi"/>
          <w:b/>
          <w:bCs/>
          <w:sz w:val="20"/>
          <w:szCs w:val="20"/>
        </w:rPr>
        <w:t xml:space="preserve">4.3. </w:t>
      </w:r>
      <w:r w:rsidRPr="00B519A7">
        <w:rPr>
          <w:rFonts w:ascii="Gadugi" w:hAnsi="Gadugi"/>
          <w:b/>
          <w:bCs/>
          <w:sz w:val="20"/>
          <w:szCs w:val="20"/>
        </w:rPr>
        <w:t xml:space="preserve">DESCRIÇÃO GERAL: </w:t>
      </w:r>
    </w:p>
    <w:p w14:paraId="3B08BBFF"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Tipo de construção: Residencial Multifamiliar;</w:t>
      </w:r>
    </w:p>
    <w:p w14:paraId="5920F01D"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Quantidade de torres: 1 (uma);</w:t>
      </w:r>
    </w:p>
    <w:p w14:paraId="5FA87781"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Área total construída: 1.339,26m²;</w:t>
      </w:r>
    </w:p>
    <w:p w14:paraId="5CFD6A13"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Número de pavimentos: 5 (cinco);</w:t>
      </w:r>
    </w:p>
    <w:p w14:paraId="00DB4F6C"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Número de apartamentos: 4 (quatro);</w:t>
      </w:r>
    </w:p>
    <w:p w14:paraId="788280A7" w14:textId="77777777" w:rsidR="00537CB9" w:rsidRPr="00537CB9"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Quantidade de vagas de garagem por unidade: 2 (duas);</w:t>
      </w:r>
    </w:p>
    <w:p w14:paraId="61B0264F" w14:textId="2255F767" w:rsidR="00A03767" w:rsidRDefault="00537CB9" w:rsidP="00537CB9">
      <w:pPr>
        <w:pStyle w:val="PargrafodaLista"/>
        <w:numPr>
          <w:ilvl w:val="0"/>
          <w:numId w:val="31"/>
        </w:numPr>
        <w:spacing w:after="0" w:line="240" w:lineRule="auto"/>
        <w:jc w:val="both"/>
        <w:rPr>
          <w:rFonts w:ascii="Gadugi" w:hAnsi="Gadugi"/>
          <w:sz w:val="20"/>
          <w:szCs w:val="20"/>
        </w:rPr>
      </w:pPr>
      <w:r w:rsidRPr="00537CB9">
        <w:rPr>
          <w:rFonts w:ascii="Gadugi" w:hAnsi="Gadugi"/>
          <w:sz w:val="20"/>
          <w:szCs w:val="20"/>
        </w:rPr>
        <w:t>Quantidade de Guarita: 1 (uma)</w:t>
      </w:r>
      <w:r w:rsidR="000D6503" w:rsidRPr="000D6503">
        <w:rPr>
          <w:rFonts w:ascii="Gadugi" w:hAnsi="Gadugi"/>
          <w:sz w:val="20"/>
          <w:szCs w:val="20"/>
        </w:rPr>
        <w:t>.</w:t>
      </w:r>
    </w:p>
    <w:p w14:paraId="59C5CF69" w14:textId="77777777" w:rsidR="00537CB9" w:rsidRPr="00C26047" w:rsidRDefault="00537CB9" w:rsidP="00537CB9">
      <w:pPr>
        <w:pStyle w:val="PargrafodaLista"/>
        <w:spacing w:after="0" w:line="240" w:lineRule="auto"/>
        <w:jc w:val="both"/>
        <w:rPr>
          <w:rFonts w:ascii="Gadugi" w:hAnsi="Gadugi"/>
          <w:sz w:val="20"/>
          <w:szCs w:val="20"/>
        </w:rPr>
      </w:pPr>
    </w:p>
    <w:p w14:paraId="3B60AE9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w:t>
      </w:r>
      <w:r w:rsidRPr="00B519A7">
        <w:rPr>
          <w:rFonts w:ascii="Gadugi" w:hAnsi="Gadugi"/>
          <w:b/>
          <w:bCs/>
          <w:sz w:val="20"/>
          <w:szCs w:val="20"/>
        </w:rPr>
        <w:t xml:space="preserve"> ESPECIFICAÇÃO DOS MATERIAIS GERAIS: </w:t>
      </w:r>
    </w:p>
    <w:p w14:paraId="0716688B" w14:textId="77777777" w:rsidR="00A03767" w:rsidRDefault="00A03767" w:rsidP="00A03767">
      <w:pPr>
        <w:spacing w:line="240" w:lineRule="auto"/>
        <w:jc w:val="both"/>
        <w:rPr>
          <w:rFonts w:ascii="Gadugi" w:hAnsi="Gadugi"/>
          <w:sz w:val="20"/>
          <w:szCs w:val="20"/>
        </w:rPr>
      </w:pPr>
      <w:r>
        <w:rPr>
          <w:rFonts w:ascii="Gadugi" w:hAnsi="Gadugi"/>
          <w:b/>
          <w:bCs/>
          <w:sz w:val="20"/>
          <w:szCs w:val="20"/>
        </w:rPr>
        <w:t xml:space="preserve">4.4.1. </w:t>
      </w:r>
      <w:r w:rsidRPr="00B519A7">
        <w:rPr>
          <w:rFonts w:ascii="Gadugi" w:hAnsi="Gadugi"/>
          <w:b/>
          <w:bCs/>
          <w:sz w:val="20"/>
          <w:szCs w:val="20"/>
        </w:rPr>
        <w:t xml:space="preserve">FUNDAÇÕES: </w:t>
      </w:r>
    </w:p>
    <w:p w14:paraId="01B54AE1" w14:textId="56321C85" w:rsidR="00A03767" w:rsidRPr="000D6503" w:rsidRDefault="000D6503" w:rsidP="0030067D">
      <w:pPr>
        <w:pStyle w:val="PargrafodaLista"/>
        <w:numPr>
          <w:ilvl w:val="0"/>
          <w:numId w:val="33"/>
        </w:numPr>
        <w:jc w:val="both"/>
        <w:rPr>
          <w:rFonts w:ascii="Gadugi" w:hAnsi="Gadugi"/>
          <w:sz w:val="20"/>
          <w:szCs w:val="20"/>
        </w:rPr>
      </w:pPr>
      <w:bookmarkStart w:id="0" w:name="_Hlk217465400"/>
      <w:r w:rsidRPr="000D6503">
        <w:rPr>
          <w:rFonts w:ascii="Gadugi" w:hAnsi="Gadugi"/>
          <w:sz w:val="20"/>
          <w:szCs w:val="20"/>
        </w:rPr>
        <w:t>O tipo de fundação a ser adotado será definido pela construtora, de acordo com as características do solo, cargas da edificação e viabilidade técnica. A execução será realizada em conformidade com o projeto estrutural, laudos de sondagem e atendendo integralmente às normas técnicas vigentes, bem como às boas práticas de engenharia.</w:t>
      </w:r>
      <w:bookmarkEnd w:id="0"/>
      <w:r w:rsidR="00A03767" w:rsidRPr="000D6503">
        <w:rPr>
          <w:rFonts w:ascii="Gadugi" w:hAnsi="Gadugi"/>
          <w:sz w:val="20"/>
          <w:szCs w:val="20"/>
        </w:rPr>
        <w:t xml:space="preserve"> </w:t>
      </w:r>
    </w:p>
    <w:p w14:paraId="23065DED"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4.4.2. </w:t>
      </w:r>
      <w:r w:rsidRPr="00B519A7">
        <w:rPr>
          <w:rFonts w:ascii="Gadugi" w:hAnsi="Gadugi"/>
          <w:b/>
          <w:bCs/>
          <w:sz w:val="20"/>
          <w:szCs w:val="20"/>
        </w:rPr>
        <w:t xml:space="preserve">ESTRUTURA: </w:t>
      </w:r>
    </w:p>
    <w:p w14:paraId="3B281CAE" w14:textId="73EDDF8E" w:rsidR="00A03767" w:rsidRPr="000D6503" w:rsidRDefault="000D6503" w:rsidP="000D6503">
      <w:pPr>
        <w:pStyle w:val="PargrafodaLista"/>
        <w:numPr>
          <w:ilvl w:val="0"/>
          <w:numId w:val="33"/>
        </w:numPr>
        <w:spacing w:line="240" w:lineRule="auto"/>
        <w:jc w:val="both"/>
        <w:rPr>
          <w:rFonts w:ascii="Gadugi" w:hAnsi="Gadugi"/>
          <w:b/>
          <w:bCs/>
          <w:sz w:val="20"/>
          <w:szCs w:val="20"/>
        </w:rPr>
      </w:pPr>
      <w:r w:rsidRPr="000D6503">
        <w:rPr>
          <w:rFonts w:ascii="Gadugi" w:hAnsi="Gadugi"/>
          <w:sz w:val="20"/>
          <w:szCs w:val="20"/>
        </w:rPr>
        <w:t xml:space="preserve">A construtora poderá definir a adoção de sistema estrutural convencional, com </w:t>
      </w:r>
      <w:proofErr w:type="spellStart"/>
      <w:r w:rsidRPr="000D6503">
        <w:rPr>
          <w:rFonts w:ascii="Gadugi" w:hAnsi="Gadugi"/>
          <w:sz w:val="20"/>
          <w:szCs w:val="20"/>
        </w:rPr>
        <w:t>protensão</w:t>
      </w:r>
      <w:proofErr w:type="spellEnd"/>
      <w:r w:rsidRPr="000D6503">
        <w:rPr>
          <w:rFonts w:ascii="Gadugi" w:hAnsi="Gadugi"/>
          <w:sz w:val="20"/>
          <w:szCs w:val="20"/>
        </w:rPr>
        <w:t>, concreto armado, paredes de concreto ou sistema misto. A escolha do método construtivo ficará exclusivamente a critério da construtora, desde que sejam rigorosamente atendidas as normas técnicas vigentes</w:t>
      </w:r>
      <w:r w:rsidR="0030067D">
        <w:rPr>
          <w:rFonts w:ascii="Gadugi" w:hAnsi="Gadugi"/>
          <w:sz w:val="20"/>
          <w:szCs w:val="20"/>
        </w:rPr>
        <w:t>.</w:t>
      </w:r>
    </w:p>
    <w:p w14:paraId="6A6269EC" w14:textId="77777777" w:rsidR="009B006E" w:rsidRDefault="009B006E" w:rsidP="00A03767">
      <w:pPr>
        <w:spacing w:line="240" w:lineRule="auto"/>
        <w:jc w:val="both"/>
        <w:rPr>
          <w:rFonts w:ascii="Gadugi" w:hAnsi="Gadugi"/>
          <w:b/>
          <w:bCs/>
          <w:sz w:val="20"/>
          <w:szCs w:val="20"/>
        </w:rPr>
      </w:pPr>
    </w:p>
    <w:p w14:paraId="0CE10B31" w14:textId="3CB79881" w:rsidR="00A03767" w:rsidRDefault="00A03767" w:rsidP="00A03767">
      <w:pPr>
        <w:spacing w:line="240" w:lineRule="auto"/>
        <w:jc w:val="both"/>
        <w:rPr>
          <w:rFonts w:ascii="Gadugi" w:hAnsi="Gadugi"/>
          <w:sz w:val="20"/>
          <w:szCs w:val="20"/>
        </w:rPr>
      </w:pPr>
      <w:r>
        <w:rPr>
          <w:rFonts w:ascii="Gadugi" w:hAnsi="Gadugi"/>
          <w:b/>
          <w:bCs/>
          <w:sz w:val="20"/>
          <w:szCs w:val="20"/>
        </w:rPr>
        <w:lastRenderedPageBreak/>
        <w:t>4.4.</w:t>
      </w:r>
      <w:r w:rsidRPr="00B519A7">
        <w:rPr>
          <w:rFonts w:ascii="Gadugi" w:hAnsi="Gadugi"/>
          <w:b/>
          <w:bCs/>
          <w:sz w:val="20"/>
          <w:szCs w:val="20"/>
        </w:rPr>
        <w:t xml:space="preserve">3 ALVENARIA: </w:t>
      </w:r>
    </w:p>
    <w:p w14:paraId="30771152" w14:textId="291CB902" w:rsidR="00A03767" w:rsidRPr="00035F87" w:rsidRDefault="00035F87" w:rsidP="00035F87">
      <w:pPr>
        <w:pStyle w:val="PargrafodaLista"/>
        <w:numPr>
          <w:ilvl w:val="0"/>
          <w:numId w:val="33"/>
        </w:numPr>
        <w:jc w:val="both"/>
        <w:rPr>
          <w:rFonts w:ascii="Gadugi" w:hAnsi="Gadugi"/>
          <w:sz w:val="20"/>
          <w:szCs w:val="20"/>
        </w:rPr>
      </w:pPr>
      <w:bookmarkStart w:id="1" w:name="_Hlk217465520"/>
      <w:r w:rsidRPr="00035F87">
        <w:rPr>
          <w:rFonts w:ascii="Gadugi" w:hAnsi="Gadugi"/>
          <w:sz w:val="20"/>
          <w:szCs w:val="20"/>
        </w:rPr>
        <w:t xml:space="preserve">Poderá ser executado em placas de gesso, placas de </w:t>
      </w:r>
      <w:proofErr w:type="spellStart"/>
      <w:r w:rsidRPr="00035F87">
        <w:rPr>
          <w:rFonts w:ascii="Gadugi" w:hAnsi="Gadugi"/>
          <w:sz w:val="20"/>
          <w:szCs w:val="20"/>
        </w:rPr>
        <w:t>drywall</w:t>
      </w:r>
      <w:proofErr w:type="spellEnd"/>
      <w:r w:rsidRPr="00035F87">
        <w:rPr>
          <w:rFonts w:ascii="Gadugi" w:hAnsi="Gadugi"/>
          <w:sz w:val="20"/>
          <w:szCs w:val="20"/>
        </w:rPr>
        <w:t>, alvenaria de tijolo cerâmico ou por meio de sistema de paredes de concreto. Caso a construtora opte pelo sistema de paredes de concreto, não será permitida a realização de quaisquer intervenções nessas paredes, uma vez que as mesmas desempenham função estrutural.</w:t>
      </w:r>
    </w:p>
    <w:p w14:paraId="62E04B4E" w14:textId="6FA73DF7" w:rsidR="00A03767" w:rsidRDefault="00A03767" w:rsidP="00A0376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Espessura das paredes: de 1</w:t>
      </w:r>
      <w:r w:rsidR="00035F87">
        <w:rPr>
          <w:rFonts w:ascii="Gadugi" w:hAnsi="Gadugi"/>
          <w:sz w:val="20"/>
          <w:szCs w:val="20"/>
        </w:rPr>
        <w:t>0</w:t>
      </w:r>
      <w:r w:rsidRPr="00C26047">
        <w:rPr>
          <w:rFonts w:ascii="Gadugi" w:hAnsi="Gadugi"/>
          <w:sz w:val="20"/>
          <w:szCs w:val="20"/>
        </w:rPr>
        <w:t xml:space="preserve"> a 1</w:t>
      </w:r>
      <w:r w:rsidR="00035F87">
        <w:rPr>
          <w:rFonts w:ascii="Gadugi" w:hAnsi="Gadugi"/>
          <w:sz w:val="20"/>
          <w:szCs w:val="20"/>
        </w:rPr>
        <w:t>8</w:t>
      </w:r>
      <w:r w:rsidRPr="00C26047">
        <w:rPr>
          <w:rFonts w:ascii="Gadugi" w:hAnsi="Gadugi"/>
          <w:sz w:val="20"/>
          <w:szCs w:val="20"/>
        </w:rPr>
        <w:t>cm finalizadas.</w:t>
      </w:r>
      <w:bookmarkEnd w:id="1"/>
      <w:r w:rsidRPr="00C26047">
        <w:rPr>
          <w:rFonts w:ascii="Gadugi" w:hAnsi="Gadugi"/>
          <w:sz w:val="20"/>
          <w:szCs w:val="20"/>
        </w:rPr>
        <w:t xml:space="preserve"> </w:t>
      </w:r>
    </w:p>
    <w:p w14:paraId="51B5EB57" w14:textId="77777777" w:rsidR="00A03767" w:rsidRPr="00C26047" w:rsidRDefault="00A03767" w:rsidP="00A03767">
      <w:pPr>
        <w:spacing w:line="240" w:lineRule="auto"/>
        <w:jc w:val="both"/>
        <w:rPr>
          <w:rFonts w:ascii="Gadugi" w:hAnsi="Gadugi"/>
          <w:b/>
          <w:bCs/>
          <w:sz w:val="20"/>
          <w:szCs w:val="20"/>
        </w:rPr>
      </w:pPr>
      <w:r>
        <w:rPr>
          <w:rFonts w:ascii="Gadugi" w:hAnsi="Gadugi"/>
          <w:b/>
          <w:bCs/>
          <w:sz w:val="20"/>
          <w:szCs w:val="20"/>
        </w:rPr>
        <w:t>4.4.4. COBERTURA:</w:t>
      </w:r>
    </w:p>
    <w:p w14:paraId="4B125A0C" w14:textId="442E04A4" w:rsidR="00A03767" w:rsidRPr="00C26047" w:rsidRDefault="00035F87" w:rsidP="00A0376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Platibanda, contrapiso, ralos de captação de água, laje com impermeabilizante ou telhado convencional;</w:t>
      </w:r>
      <w:r w:rsidR="00A03767" w:rsidRPr="00C26047">
        <w:rPr>
          <w:rFonts w:ascii="Gadugi" w:hAnsi="Gadugi"/>
          <w:sz w:val="20"/>
          <w:szCs w:val="20"/>
        </w:rPr>
        <w:t xml:space="preserve"> </w:t>
      </w:r>
    </w:p>
    <w:p w14:paraId="1A15585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Pr="00B519A7">
        <w:rPr>
          <w:rFonts w:ascii="Gadugi" w:hAnsi="Gadugi"/>
          <w:b/>
          <w:bCs/>
          <w:sz w:val="20"/>
          <w:szCs w:val="20"/>
        </w:rPr>
        <w:t xml:space="preserve"> MATERIAIS DE ACABAMENTO: </w:t>
      </w:r>
    </w:p>
    <w:p w14:paraId="01AB268D" w14:textId="268DC224" w:rsidR="00035F87" w:rsidRDefault="00A03767" w:rsidP="00A03767">
      <w:pPr>
        <w:spacing w:line="240" w:lineRule="auto"/>
        <w:jc w:val="both"/>
        <w:rPr>
          <w:rFonts w:ascii="Gadugi" w:hAnsi="Gadugi"/>
          <w:b/>
          <w:bCs/>
          <w:sz w:val="20"/>
          <w:szCs w:val="20"/>
        </w:rPr>
      </w:pPr>
      <w:r>
        <w:rPr>
          <w:rFonts w:ascii="Gadugi" w:hAnsi="Gadugi"/>
          <w:b/>
          <w:bCs/>
          <w:sz w:val="20"/>
          <w:szCs w:val="20"/>
        </w:rPr>
        <w:t>4.4.5.1.</w:t>
      </w:r>
      <w:r w:rsidR="00035F87">
        <w:rPr>
          <w:rFonts w:ascii="Gadugi" w:hAnsi="Gadugi"/>
          <w:b/>
          <w:bCs/>
          <w:sz w:val="20"/>
          <w:szCs w:val="20"/>
        </w:rPr>
        <w:t xml:space="preserve"> SUBSOLO:</w:t>
      </w:r>
    </w:p>
    <w:p w14:paraId="6337267A" w14:textId="77777777" w:rsidR="00035F87" w:rsidRDefault="00035F87" w:rsidP="00035F87">
      <w:pPr>
        <w:spacing w:line="240" w:lineRule="auto"/>
        <w:jc w:val="both"/>
        <w:rPr>
          <w:rFonts w:ascii="Gadugi" w:hAnsi="Gadugi"/>
          <w:sz w:val="20"/>
          <w:szCs w:val="20"/>
        </w:rPr>
      </w:pPr>
      <w:r>
        <w:rPr>
          <w:rFonts w:ascii="Gadugi" w:hAnsi="Gadugi"/>
          <w:b/>
          <w:bCs/>
          <w:sz w:val="20"/>
          <w:szCs w:val="20"/>
        </w:rPr>
        <w:t xml:space="preserve">4.4.5.1.1. </w:t>
      </w:r>
      <w:r w:rsidRPr="00B519A7">
        <w:rPr>
          <w:rFonts w:ascii="Gadugi" w:hAnsi="Gadugi"/>
          <w:b/>
          <w:bCs/>
          <w:sz w:val="20"/>
          <w:szCs w:val="20"/>
        </w:rPr>
        <w:t xml:space="preserve">GARAGEM: </w:t>
      </w:r>
    </w:p>
    <w:p w14:paraId="46CB60B8" w14:textId="77777777" w:rsidR="00537CB9" w:rsidRPr="00537CB9" w:rsidRDefault="00537CB9" w:rsidP="00537CB9">
      <w:pPr>
        <w:pStyle w:val="PargrafodaLista"/>
        <w:numPr>
          <w:ilvl w:val="0"/>
          <w:numId w:val="33"/>
        </w:numPr>
        <w:spacing w:line="240" w:lineRule="auto"/>
        <w:jc w:val="both"/>
        <w:rPr>
          <w:rFonts w:ascii="Gadugi" w:hAnsi="Gadugi"/>
          <w:sz w:val="20"/>
          <w:szCs w:val="20"/>
        </w:rPr>
      </w:pPr>
      <w:r w:rsidRPr="00537CB9">
        <w:rPr>
          <w:rFonts w:ascii="Gadugi" w:hAnsi="Gadugi"/>
          <w:sz w:val="20"/>
          <w:szCs w:val="20"/>
        </w:rPr>
        <w:t>Piso: Concreto natural ou polido, com marcações das vagas em faixas pintadas;</w:t>
      </w:r>
    </w:p>
    <w:p w14:paraId="034A3DDA" w14:textId="77777777" w:rsidR="00537CB9" w:rsidRPr="00537CB9" w:rsidRDefault="00537CB9" w:rsidP="00537CB9">
      <w:pPr>
        <w:pStyle w:val="PargrafodaLista"/>
        <w:numPr>
          <w:ilvl w:val="0"/>
          <w:numId w:val="33"/>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523380DA" w14:textId="77777777" w:rsidR="00537CB9" w:rsidRPr="00537CB9" w:rsidRDefault="00537CB9" w:rsidP="00537CB9">
      <w:pPr>
        <w:pStyle w:val="PargrafodaLista"/>
        <w:numPr>
          <w:ilvl w:val="0"/>
          <w:numId w:val="33"/>
        </w:numPr>
        <w:spacing w:line="240" w:lineRule="auto"/>
        <w:jc w:val="both"/>
        <w:rPr>
          <w:rFonts w:ascii="Gadugi" w:hAnsi="Gadugi"/>
          <w:sz w:val="20"/>
          <w:szCs w:val="20"/>
        </w:rPr>
      </w:pPr>
      <w:r w:rsidRPr="00537CB9">
        <w:rPr>
          <w:rFonts w:ascii="Gadugi" w:hAnsi="Gadugi"/>
          <w:sz w:val="20"/>
          <w:szCs w:val="20"/>
        </w:rPr>
        <w:t>Iluminação: Em lâmpadas LED com sensor de presença, de acordo com dimensionamento luminotécnico de norma;</w:t>
      </w:r>
    </w:p>
    <w:p w14:paraId="1CE30EEE" w14:textId="77777777" w:rsidR="00537CB9" w:rsidRPr="00537CB9" w:rsidRDefault="00537CB9" w:rsidP="00537CB9">
      <w:pPr>
        <w:pStyle w:val="PargrafodaLista"/>
        <w:numPr>
          <w:ilvl w:val="0"/>
          <w:numId w:val="33"/>
        </w:numPr>
        <w:spacing w:line="240" w:lineRule="auto"/>
        <w:jc w:val="both"/>
        <w:rPr>
          <w:rFonts w:ascii="Gadugi" w:hAnsi="Gadugi"/>
          <w:sz w:val="20"/>
          <w:szCs w:val="20"/>
        </w:rPr>
      </w:pPr>
      <w:r w:rsidRPr="00537CB9">
        <w:rPr>
          <w:rFonts w:ascii="Gadugi" w:hAnsi="Gadugi"/>
          <w:sz w:val="20"/>
          <w:szCs w:val="20"/>
        </w:rPr>
        <w:t>Teto: Em concreto natural com instalações expostas e/ou forro;</w:t>
      </w:r>
    </w:p>
    <w:p w14:paraId="7D2DE32B" w14:textId="6D4337CD" w:rsidR="00035F87" w:rsidRPr="00035F87" w:rsidRDefault="00537CB9" w:rsidP="00537CB9">
      <w:pPr>
        <w:pStyle w:val="PargrafodaLista"/>
        <w:numPr>
          <w:ilvl w:val="0"/>
          <w:numId w:val="33"/>
        </w:numPr>
        <w:spacing w:line="240" w:lineRule="auto"/>
        <w:jc w:val="both"/>
        <w:rPr>
          <w:rFonts w:ascii="Gadugi" w:hAnsi="Gadugi"/>
          <w:sz w:val="20"/>
          <w:szCs w:val="20"/>
        </w:rPr>
      </w:pPr>
      <w:r w:rsidRPr="00537CB9">
        <w:rPr>
          <w:rFonts w:ascii="Gadugi" w:hAnsi="Gadugi"/>
          <w:sz w:val="20"/>
          <w:szCs w:val="20"/>
        </w:rPr>
        <w:t xml:space="preserve">Esquadrias: portão de entrada da garagem de correr, em estrutura metálica ou </w:t>
      </w:r>
      <w:proofErr w:type="spellStart"/>
      <w:r w:rsidRPr="00537CB9">
        <w:rPr>
          <w:rFonts w:ascii="Gadugi" w:hAnsi="Gadugi"/>
          <w:sz w:val="20"/>
          <w:szCs w:val="20"/>
        </w:rPr>
        <w:t>aluminio</w:t>
      </w:r>
      <w:proofErr w:type="spellEnd"/>
      <w:r w:rsidRPr="00537CB9">
        <w:rPr>
          <w:rFonts w:ascii="Gadugi" w:hAnsi="Gadugi"/>
          <w:sz w:val="20"/>
          <w:szCs w:val="20"/>
        </w:rPr>
        <w:t>, pintado com tinta esmalte ou equivalente, podendo conter vidro ou não, com sistema de acionamento por controle remoto</w:t>
      </w:r>
      <w:r>
        <w:rPr>
          <w:rFonts w:ascii="Gadugi" w:hAnsi="Gadugi"/>
          <w:sz w:val="20"/>
          <w:szCs w:val="20"/>
        </w:rPr>
        <w:t>.</w:t>
      </w:r>
    </w:p>
    <w:p w14:paraId="76A077EF" w14:textId="6372EF3D" w:rsidR="00035F87" w:rsidRPr="00035F87" w:rsidRDefault="00035F87" w:rsidP="00035F87">
      <w:pPr>
        <w:spacing w:line="240" w:lineRule="auto"/>
        <w:jc w:val="both"/>
        <w:rPr>
          <w:rFonts w:ascii="Gadugi" w:hAnsi="Gadugi"/>
          <w:sz w:val="20"/>
          <w:szCs w:val="20"/>
        </w:rPr>
      </w:pPr>
      <w:r w:rsidRPr="00035F87">
        <w:rPr>
          <w:rFonts w:ascii="Gadugi" w:hAnsi="Gadugi"/>
          <w:b/>
          <w:bCs/>
          <w:sz w:val="20"/>
          <w:szCs w:val="20"/>
        </w:rPr>
        <w:t>4.4.5.1.</w:t>
      </w:r>
      <w:r>
        <w:rPr>
          <w:rFonts w:ascii="Gadugi" w:hAnsi="Gadugi"/>
          <w:b/>
          <w:bCs/>
          <w:sz w:val="20"/>
          <w:szCs w:val="20"/>
        </w:rPr>
        <w:t>2</w:t>
      </w:r>
      <w:r w:rsidRPr="00035F87">
        <w:rPr>
          <w:rFonts w:ascii="Gadugi" w:hAnsi="Gadugi"/>
          <w:b/>
          <w:bCs/>
          <w:sz w:val="20"/>
          <w:szCs w:val="20"/>
        </w:rPr>
        <w:t xml:space="preserve">. </w:t>
      </w:r>
      <w:r w:rsidR="00537CB9">
        <w:rPr>
          <w:rFonts w:ascii="Gadugi" w:hAnsi="Gadugi"/>
          <w:b/>
          <w:bCs/>
          <w:sz w:val="20"/>
          <w:szCs w:val="20"/>
        </w:rPr>
        <w:t>BANHEIRO E ÁREA DE SERVIÇO</w:t>
      </w:r>
      <w:r w:rsidRPr="00035F87">
        <w:rPr>
          <w:rFonts w:ascii="Gadugi" w:hAnsi="Gadugi"/>
          <w:b/>
          <w:bCs/>
          <w:sz w:val="20"/>
          <w:szCs w:val="20"/>
        </w:rPr>
        <w:t xml:space="preserve">: </w:t>
      </w:r>
    </w:p>
    <w:p w14:paraId="20A98B7F"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235948BD"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w:t>
      </w:r>
    </w:p>
    <w:p w14:paraId="33484255"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76257388"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normal;</w:t>
      </w:r>
    </w:p>
    <w:p w14:paraId="15CE16E4"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Esquadrias: Janelas em madeira, metal ou vidro, todos com tratamento adequado de pintura de acordo com norma de qualidade;</w:t>
      </w:r>
    </w:p>
    <w:p w14:paraId="1E50E90B"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Tanque ou Lavanderia: Em louça, pedra mármore, granito ou equivalente, de acordo com norma, com torneira.</w:t>
      </w:r>
    </w:p>
    <w:p w14:paraId="21091806" w14:textId="77777777" w:rsidR="00537CB9" w:rsidRPr="00537CB9"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Bacia sanitária: Em louça, de acordo com normal;</w:t>
      </w:r>
    </w:p>
    <w:p w14:paraId="59F1605D" w14:textId="74EB6D87" w:rsidR="00035F87" w:rsidRPr="00035F87" w:rsidRDefault="00537CB9" w:rsidP="00537CB9">
      <w:pPr>
        <w:pStyle w:val="PargrafodaLista"/>
        <w:numPr>
          <w:ilvl w:val="0"/>
          <w:numId w:val="69"/>
        </w:numPr>
        <w:spacing w:line="240" w:lineRule="auto"/>
        <w:jc w:val="both"/>
        <w:rPr>
          <w:rFonts w:ascii="Gadugi" w:hAnsi="Gadugi"/>
          <w:sz w:val="20"/>
          <w:szCs w:val="20"/>
        </w:rPr>
      </w:pPr>
      <w:r w:rsidRPr="00537CB9">
        <w:rPr>
          <w:rFonts w:ascii="Gadugi" w:hAnsi="Gadugi"/>
          <w:sz w:val="20"/>
          <w:szCs w:val="20"/>
        </w:rPr>
        <w:t>Lavatório: Em louça, pedra mármore, granito ou equivalente, de acordo com norma, com torneira</w:t>
      </w:r>
      <w:r w:rsidR="00035F87" w:rsidRPr="00035F87">
        <w:rPr>
          <w:rFonts w:ascii="Gadugi" w:hAnsi="Gadugi"/>
          <w:sz w:val="20"/>
          <w:szCs w:val="20"/>
        </w:rPr>
        <w:t>.</w:t>
      </w:r>
    </w:p>
    <w:p w14:paraId="3FEB2DF1" w14:textId="23805BEE" w:rsidR="00A03767" w:rsidRDefault="00035F87" w:rsidP="00A03767">
      <w:pPr>
        <w:spacing w:line="240" w:lineRule="auto"/>
        <w:jc w:val="both"/>
        <w:rPr>
          <w:rFonts w:ascii="Gadugi" w:hAnsi="Gadugi"/>
          <w:b/>
          <w:bCs/>
          <w:sz w:val="20"/>
          <w:szCs w:val="20"/>
        </w:rPr>
      </w:pPr>
      <w:r>
        <w:rPr>
          <w:rFonts w:ascii="Gadugi" w:hAnsi="Gadugi"/>
          <w:b/>
          <w:bCs/>
          <w:sz w:val="20"/>
          <w:szCs w:val="20"/>
        </w:rPr>
        <w:t>4.4.5.2.</w:t>
      </w:r>
      <w:r w:rsidR="00A03767">
        <w:rPr>
          <w:rFonts w:ascii="Gadugi" w:hAnsi="Gadugi"/>
          <w:b/>
          <w:bCs/>
          <w:sz w:val="20"/>
          <w:szCs w:val="20"/>
        </w:rPr>
        <w:t xml:space="preserve"> </w:t>
      </w:r>
      <w:r w:rsidR="00A03767" w:rsidRPr="00B519A7">
        <w:rPr>
          <w:rFonts w:ascii="Gadugi" w:hAnsi="Gadugi"/>
          <w:b/>
          <w:bCs/>
          <w:sz w:val="20"/>
          <w:szCs w:val="20"/>
        </w:rPr>
        <w:t>TÉRREO</w:t>
      </w:r>
      <w:r w:rsidR="00A03767">
        <w:rPr>
          <w:rFonts w:ascii="Gadugi" w:hAnsi="Gadugi"/>
          <w:b/>
          <w:bCs/>
          <w:sz w:val="20"/>
          <w:szCs w:val="20"/>
        </w:rPr>
        <w:t>:</w:t>
      </w:r>
    </w:p>
    <w:p w14:paraId="6FD6517E" w14:textId="134E7695" w:rsidR="00035F87" w:rsidRDefault="00035F87" w:rsidP="00035F87">
      <w:pPr>
        <w:spacing w:line="240" w:lineRule="auto"/>
        <w:jc w:val="both"/>
        <w:rPr>
          <w:rFonts w:ascii="Gadugi" w:hAnsi="Gadugi"/>
          <w:sz w:val="20"/>
          <w:szCs w:val="20"/>
        </w:rPr>
      </w:pPr>
      <w:r>
        <w:rPr>
          <w:rFonts w:ascii="Gadugi" w:hAnsi="Gadugi"/>
          <w:b/>
          <w:bCs/>
          <w:sz w:val="20"/>
          <w:szCs w:val="20"/>
        </w:rPr>
        <w:t xml:space="preserve">4.4.5.2.1. </w:t>
      </w:r>
      <w:r w:rsidR="00537CB9">
        <w:rPr>
          <w:rFonts w:ascii="Gadugi" w:hAnsi="Gadugi"/>
          <w:b/>
          <w:bCs/>
          <w:sz w:val="20"/>
          <w:szCs w:val="20"/>
        </w:rPr>
        <w:t>HALL DE ACESSO AOS APARTAMENTO/ELEVADOR</w:t>
      </w:r>
      <w:r w:rsidRPr="00B519A7">
        <w:rPr>
          <w:rFonts w:ascii="Gadugi" w:hAnsi="Gadugi"/>
          <w:b/>
          <w:bCs/>
          <w:sz w:val="20"/>
          <w:szCs w:val="20"/>
        </w:rPr>
        <w:t xml:space="preserve">: </w:t>
      </w:r>
    </w:p>
    <w:p w14:paraId="45214D7E" w14:textId="77777777" w:rsidR="00537CB9" w:rsidRPr="00537CB9" w:rsidRDefault="00537CB9" w:rsidP="00537CB9">
      <w:pPr>
        <w:pStyle w:val="PargrafodaLista"/>
        <w:numPr>
          <w:ilvl w:val="0"/>
          <w:numId w:val="70"/>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ou mármore / Granito;</w:t>
      </w:r>
    </w:p>
    <w:p w14:paraId="29A6AE3F" w14:textId="77777777" w:rsidR="00537CB9" w:rsidRPr="00537CB9" w:rsidRDefault="00537CB9" w:rsidP="00537CB9">
      <w:pPr>
        <w:pStyle w:val="PargrafodaLista"/>
        <w:numPr>
          <w:ilvl w:val="0"/>
          <w:numId w:val="70"/>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7A7767B2" w14:textId="77777777" w:rsidR="00537CB9" w:rsidRPr="00537CB9" w:rsidRDefault="00537CB9" w:rsidP="00537CB9">
      <w:pPr>
        <w:pStyle w:val="PargrafodaLista"/>
        <w:numPr>
          <w:ilvl w:val="0"/>
          <w:numId w:val="70"/>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0C9FF713" w14:textId="5156AFFB" w:rsidR="00035F87" w:rsidRDefault="00537CB9" w:rsidP="00537CB9">
      <w:pPr>
        <w:pStyle w:val="PargrafodaLista"/>
        <w:numPr>
          <w:ilvl w:val="0"/>
          <w:numId w:val="70"/>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r>
        <w:rPr>
          <w:rFonts w:ascii="Gadugi" w:hAnsi="Gadugi"/>
          <w:sz w:val="20"/>
          <w:szCs w:val="20"/>
        </w:rPr>
        <w:t>.</w:t>
      </w:r>
    </w:p>
    <w:p w14:paraId="4D17112F" w14:textId="77777777" w:rsidR="00537CB9" w:rsidRDefault="00537CB9" w:rsidP="00537CB9">
      <w:pPr>
        <w:pStyle w:val="PargrafodaLista"/>
        <w:spacing w:line="240" w:lineRule="auto"/>
        <w:jc w:val="both"/>
        <w:rPr>
          <w:rFonts w:ascii="Gadugi" w:hAnsi="Gadugi"/>
          <w:sz w:val="20"/>
          <w:szCs w:val="20"/>
        </w:rPr>
      </w:pPr>
    </w:p>
    <w:p w14:paraId="2BC66DEC" w14:textId="393D7D05"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lastRenderedPageBreak/>
        <w:t>4.4.5.2.</w:t>
      </w:r>
      <w:r>
        <w:rPr>
          <w:rFonts w:ascii="Gadugi" w:hAnsi="Gadugi"/>
          <w:b/>
          <w:bCs/>
          <w:sz w:val="20"/>
          <w:szCs w:val="20"/>
        </w:rPr>
        <w:t>2</w:t>
      </w:r>
      <w:r w:rsidRPr="00035F87">
        <w:rPr>
          <w:rFonts w:ascii="Gadugi" w:hAnsi="Gadugi"/>
          <w:b/>
          <w:bCs/>
          <w:sz w:val="20"/>
          <w:szCs w:val="20"/>
        </w:rPr>
        <w:t>.</w:t>
      </w:r>
      <w:r>
        <w:rPr>
          <w:rFonts w:ascii="Gadugi" w:hAnsi="Gadugi"/>
          <w:b/>
          <w:bCs/>
          <w:sz w:val="20"/>
          <w:szCs w:val="20"/>
        </w:rPr>
        <w:t xml:space="preserve"> </w:t>
      </w:r>
      <w:r w:rsidRPr="00035F87">
        <w:rPr>
          <w:rFonts w:ascii="Gadugi" w:hAnsi="Gadugi"/>
          <w:b/>
          <w:bCs/>
          <w:sz w:val="20"/>
          <w:szCs w:val="20"/>
        </w:rPr>
        <w:t>HALL DE ACESSO AOS APARTAMENTOS/ELEVADOR:</w:t>
      </w:r>
    </w:p>
    <w:p w14:paraId="37A9F497"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 xml:space="preserve">Piso: Porcelanato ou Cerâmico das marcas, </w:t>
      </w:r>
      <w:proofErr w:type="spellStart"/>
      <w:r w:rsidRPr="00035F87">
        <w:rPr>
          <w:rFonts w:ascii="Gadugi" w:hAnsi="Gadugi"/>
          <w:sz w:val="20"/>
          <w:szCs w:val="20"/>
        </w:rPr>
        <w:t>Embramaco</w:t>
      </w:r>
      <w:proofErr w:type="spellEnd"/>
      <w:r w:rsidRPr="00035F87">
        <w:rPr>
          <w:rFonts w:ascii="Gadugi" w:hAnsi="Gadugi"/>
          <w:sz w:val="20"/>
          <w:szCs w:val="20"/>
        </w:rPr>
        <w:t xml:space="preserve"> / Delta / </w:t>
      </w:r>
      <w:proofErr w:type="spellStart"/>
      <w:r w:rsidRPr="00035F87">
        <w:rPr>
          <w:rFonts w:ascii="Gadugi" w:hAnsi="Gadugi"/>
          <w:sz w:val="20"/>
          <w:szCs w:val="20"/>
        </w:rPr>
        <w:t>Unigres</w:t>
      </w:r>
      <w:proofErr w:type="spellEnd"/>
      <w:r w:rsidRPr="00035F87">
        <w:rPr>
          <w:rFonts w:ascii="Gadugi" w:hAnsi="Gadugi"/>
          <w:sz w:val="20"/>
          <w:szCs w:val="20"/>
        </w:rPr>
        <w:t xml:space="preserve"> / </w:t>
      </w:r>
      <w:proofErr w:type="spellStart"/>
      <w:r w:rsidRPr="00035F87">
        <w:rPr>
          <w:rFonts w:ascii="Gadugi" w:hAnsi="Gadugi"/>
          <w:sz w:val="20"/>
          <w:szCs w:val="20"/>
        </w:rPr>
        <w:t>Incesa</w:t>
      </w:r>
      <w:proofErr w:type="spellEnd"/>
      <w:r w:rsidRPr="00035F87">
        <w:rPr>
          <w:rFonts w:ascii="Gadugi" w:hAnsi="Gadugi"/>
          <w:sz w:val="20"/>
          <w:szCs w:val="20"/>
        </w:rPr>
        <w:t xml:space="preserve"> / </w:t>
      </w:r>
      <w:proofErr w:type="spellStart"/>
      <w:r w:rsidRPr="00035F87">
        <w:rPr>
          <w:rFonts w:ascii="Gadugi" w:hAnsi="Gadugi"/>
          <w:sz w:val="20"/>
          <w:szCs w:val="20"/>
        </w:rPr>
        <w:t>Biancogres</w:t>
      </w:r>
      <w:proofErr w:type="spellEnd"/>
      <w:r w:rsidRPr="00035F87">
        <w:rPr>
          <w:rFonts w:ascii="Gadugi" w:hAnsi="Gadugi"/>
          <w:sz w:val="20"/>
          <w:szCs w:val="20"/>
        </w:rPr>
        <w:t xml:space="preserve"> ou de qualidade superior / ou mármore / Granito;</w:t>
      </w:r>
    </w:p>
    <w:p w14:paraId="7FC7B446"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671947DA"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r>
        <w:rPr>
          <w:rFonts w:ascii="Gadugi" w:hAnsi="Gadugi"/>
          <w:sz w:val="20"/>
          <w:szCs w:val="20"/>
        </w:rPr>
        <w:t>;</w:t>
      </w:r>
    </w:p>
    <w:p w14:paraId="4F320830" w14:textId="6B6C1E71" w:rsidR="00035F87" w:rsidRP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 xml:space="preserve">Revestimento do teto: Rebaixado em placas de gesso 60x60 ou </w:t>
      </w:r>
      <w:proofErr w:type="spellStart"/>
      <w:r w:rsidRPr="00035F87">
        <w:rPr>
          <w:rFonts w:ascii="Gadugi" w:hAnsi="Gadugi"/>
          <w:sz w:val="20"/>
          <w:szCs w:val="20"/>
        </w:rPr>
        <w:t>drywal</w:t>
      </w:r>
      <w:proofErr w:type="spellEnd"/>
      <w:r w:rsidRPr="00035F87">
        <w:rPr>
          <w:rFonts w:ascii="Gadugi" w:hAnsi="Gadugi"/>
          <w:sz w:val="20"/>
          <w:szCs w:val="20"/>
        </w:rPr>
        <w:t xml:space="preserve"> (gesso acartonado), emassados e pintados com tinta Coral, Suvinil ou equivalente</w:t>
      </w:r>
      <w:r w:rsidR="00537CB9">
        <w:rPr>
          <w:rFonts w:ascii="Gadugi" w:hAnsi="Gadugi"/>
          <w:sz w:val="20"/>
          <w:szCs w:val="20"/>
        </w:rPr>
        <w:t>.</w:t>
      </w:r>
    </w:p>
    <w:p w14:paraId="1786C51E" w14:textId="3B899347"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t>4.4.5.2.</w:t>
      </w:r>
      <w:r>
        <w:rPr>
          <w:rFonts w:ascii="Gadugi" w:hAnsi="Gadugi"/>
          <w:b/>
          <w:bCs/>
          <w:sz w:val="20"/>
          <w:szCs w:val="20"/>
        </w:rPr>
        <w:t>3</w:t>
      </w:r>
      <w:r w:rsidRPr="00035F87">
        <w:rPr>
          <w:rFonts w:ascii="Gadugi" w:hAnsi="Gadugi"/>
          <w:b/>
          <w:bCs/>
          <w:sz w:val="20"/>
          <w:szCs w:val="20"/>
        </w:rPr>
        <w:t xml:space="preserve">. </w:t>
      </w:r>
      <w:r w:rsidR="00537CB9">
        <w:rPr>
          <w:rFonts w:ascii="Gadugi" w:hAnsi="Gadugi"/>
          <w:b/>
          <w:bCs/>
          <w:sz w:val="20"/>
          <w:szCs w:val="20"/>
        </w:rPr>
        <w:t>GUARITA</w:t>
      </w:r>
      <w:r w:rsidRPr="00035F87">
        <w:rPr>
          <w:rFonts w:ascii="Gadugi" w:hAnsi="Gadugi"/>
          <w:b/>
          <w:bCs/>
          <w:sz w:val="20"/>
          <w:szCs w:val="20"/>
        </w:rPr>
        <w:t>:</w:t>
      </w:r>
    </w:p>
    <w:p w14:paraId="76FAEBEB" w14:textId="77777777" w:rsidR="00537CB9" w:rsidRPr="00537CB9" w:rsidRDefault="00537CB9" w:rsidP="00537CB9">
      <w:pPr>
        <w:pStyle w:val="PargrafodaLista"/>
        <w:numPr>
          <w:ilvl w:val="0"/>
          <w:numId w:val="72"/>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133994A1" w14:textId="77777777" w:rsidR="00537CB9" w:rsidRPr="00537CB9" w:rsidRDefault="00537CB9" w:rsidP="00537CB9">
      <w:pPr>
        <w:pStyle w:val="PargrafodaLista"/>
        <w:numPr>
          <w:ilvl w:val="0"/>
          <w:numId w:val="72"/>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23079A84" w14:textId="77777777" w:rsidR="00537CB9" w:rsidRPr="00537CB9" w:rsidRDefault="00537CB9" w:rsidP="00537CB9">
      <w:pPr>
        <w:pStyle w:val="PargrafodaLista"/>
        <w:numPr>
          <w:ilvl w:val="0"/>
          <w:numId w:val="72"/>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75BF6C01" w14:textId="77777777" w:rsidR="00537CB9" w:rsidRPr="00537CB9" w:rsidRDefault="00537CB9" w:rsidP="00537CB9">
      <w:pPr>
        <w:pStyle w:val="PargrafodaLista"/>
        <w:numPr>
          <w:ilvl w:val="0"/>
          <w:numId w:val="72"/>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23E18B36" w14:textId="6E805E24" w:rsidR="00035F87" w:rsidRPr="00035F87" w:rsidRDefault="00537CB9" w:rsidP="00537CB9">
      <w:pPr>
        <w:pStyle w:val="PargrafodaLista"/>
        <w:numPr>
          <w:ilvl w:val="0"/>
          <w:numId w:val="72"/>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Pr>
          <w:rFonts w:ascii="Gadugi" w:hAnsi="Gadugi"/>
          <w:sz w:val="20"/>
          <w:szCs w:val="20"/>
        </w:rPr>
        <w:t>.</w:t>
      </w:r>
    </w:p>
    <w:p w14:paraId="43B37378" w14:textId="508EEE52"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00035F87">
        <w:rPr>
          <w:rFonts w:ascii="Gadugi" w:hAnsi="Gadugi"/>
          <w:b/>
          <w:bCs/>
          <w:sz w:val="20"/>
          <w:szCs w:val="20"/>
        </w:rPr>
        <w:t>2</w:t>
      </w:r>
      <w:r w:rsidRPr="00B519A7">
        <w:rPr>
          <w:rFonts w:ascii="Gadugi" w:hAnsi="Gadugi"/>
          <w:b/>
          <w:bCs/>
          <w:sz w:val="20"/>
          <w:szCs w:val="20"/>
        </w:rPr>
        <w:t>.</w:t>
      </w:r>
      <w:r w:rsidR="00035F87">
        <w:rPr>
          <w:rFonts w:ascii="Gadugi" w:hAnsi="Gadugi"/>
          <w:b/>
          <w:bCs/>
          <w:sz w:val="20"/>
          <w:szCs w:val="20"/>
        </w:rPr>
        <w:t>4.</w:t>
      </w:r>
      <w:r w:rsidRPr="00B519A7">
        <w:rPr>
          <w:rFonts w:ascii="Gadugi" w:hAnsi="Gadugi"/>
          <w:b/>
          <w:bCs/>
          <w:sz w:val="20"/>
          <w:szCs w:val="20"/>
        </w:rPr>
        <w:t xml:space="preserve"> </w:t>
      </w:r>
      <w:r w:rsidR="00537CB9">
        <w:rPr>
          <w:rFonts w:ascii="Gadugi" w:hAnsi="Gadugi"/>
          <w:b/>
          <w:bCs/>
          <w:sz w:val="20"/>
          <w:szCs w:val="20"/>
        </w:rPr>
        <w:t>ESCADA</w:t>
      </w:r>
      <w:r w:rsidRPr="00B519A7">
        <w:rPr>
          <w:rFonts w:ascii="Gadugi" w:hAnsi="Gadugi"/>
          <w:b/>
          <w:bCs/>
          <w:sz w:val="20"/>
          <w:szCs w:val="20"/>
        </w:rPr>
        <w:t xml:space="preserve">: </w:t>
      </w:r>
    </w:p>
    <w:p w14:paraId="58AA7856"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 xml:space="preserve">Piso: Concreto polido natural e/ou revestida; </w:t>
      </w:r>
    </w:p>
    <w:p w14:paraId="1ED75FCC"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4782E5CF"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03B701BB"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 xml:space="preserve">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7E1A6ECC" w14:textId="27968512" w:rsidR="00A03767" w:rsidRPr="00B94174"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Corrimão: Em metal ou alumínio tratado e pintado, podendo ou não conter vidro</w:t>
      </w:r>
      <w:r>
        <w:rPr>
          <w:rFonts w:ascii="Gadugi" w:hAnsi="Gadugi"/>
          <w:sz w:val="20"/>
          <w:szCs w:val="20"/>
        </w:rPr>
        <w:t>.</w:t>
      </w:r>
      <w:r w:rsidR="00A03767" w:rsidRPr="003C604A">
        <w:rPr>
          <w:rFonts w:ascii="Gadugi" w:hAnsi="Gadugi"/>
          <w:sz w:val="20"/>
          <w:szCs w:val="20"/>
        </w:rPr>
        <w:t xml:space="preserve"> </w:t>
      </w:r>
    </w:p>
    <w:p w14:paraId="058F7C97" w14:textId="1392F4C5" w:rsidR="00A03767" w:rsidRDefault="00A03767" w:rsidP="00A03767">
      <w:pPr>
        <w:spacing w:line="240" w:lineRule="auto"/>
        <w:jc w:val="both"/>
        <w:rPr>
          <w:rFonts w:ascii="Gadugi" w:hAnsi="Gadugi"/>
          <w:b/>
          <w:bCs/>
          <w:sz w:val="20"/>
          <w:szCs w:val="20"/>
        </w:rPr>
      </w:pPr>
      <w:r>
        <w:rPr>
          <w:rFonts w:ascii="Gadugi" w:hAnsi="Gadugi"/>
          <w:b/>
          <w:bCs/>
          <w:sz w:val="20"/>
          <w:szCs w:val="20"/>
        </w:rPr>
        <w:t>4.4.5.</w:t>
      </w:r>
      <w:r w:rsidR="00035F87">
        <w:rPr>
          <w:rFonts w:ascii="Gadugi" w:hAnsi="Gadugi"/>
          <w:b/>
          <w:bCs/>
          <w:sz w:val="20"/>
          <w:szCs w:val="20"/>
        </w:rPr>
        <w:t>2</w:t>
      </w:r>
      <w:r w:rsidRPr="00B519A7">
        <w:rPr>
          <w:rFonts w:ascii="Gadugi" w:hAnsi="Gadugi"/>
          <w:b/>
          <w:bCs/>
          <w:sz w:val="20"/>
          <w:szCs w:val="20"/>
        </w:rPr>
        <w:t>.</w:t>
      </w:r>
      <w:r w:rsidR="00035F87">
        <w:rPr>
          <w:rFonts w:ascii="Gadugi" w:hAnsi="Gadugi"/>
          <w:b/>
          <w:bCs/>
          <w:sz w:val="20"/>
          <w:szCs w:val="20"/>
        </w:rPr>
        <w:t>5</w:t>
      </w:r>
      <w:r w:rsidR="00537CB9">
        <w:rPr>
          <w:rFonts w:ascii="Gadugi" w:hAnsi="Gadugi"/>
          <w:b/>
          <w:bCs/>
          <w:sz w:val="20"/>
          <w:szCs w:val="20"/>
        </w:rPr>
        <w:t>.</w:t>
      </w:r>
      <w:r w:rsidRPr="00B519A7">
        <w:rPr>
          <w:rFonts w:ascii="Gadugi" w:hAnsi="Gadugi"/>
          <w:b/>
          <w:bCs/>
          <w:sz w:val="20"/>
          <w:szCs w:val="20"/>
        </w:rPr>
        <w:t xml:space="preserve"> </w:t>
      </w:r>
      <w:r w:rsidR="00537CB9">
        <w:rPr>
          <w:rFonts w:ascii="Gadugi" w:hAnsi="Gadugi"/>
          <w:b/>
          <w:bCs/>
          <w:sz w:val="20"/>
          <w:szCs w:val="20"/>
        </w:rPr>
        <w:t>RAMPA</w:t>
      </w:r>
      <w:r w:rsidRPr="00B519A7">
        <w:rPr>
          <w:rFonts w:ascii="Gadugi" w:hAnsi="Gadugi"/>
          <w:b/>
          <w:bCs/>
          <w:sz w:val="20"/>
          <w:szCs w:val="20"/>
        </w:rPr>
        <w:t xml:space="preserve">: </w:t>
      </w:r>
    </w:p>
    <w:p w14:paraId="50EC3643"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10EA8FD2"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119C18D9"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2C720118" w14:textId="77777777" w:rsidR="00537CB9"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4BB06F5E" w14:textId="24C1557C" w:rsidR="00BE504A" w:rsidRPr="00537CB9" w:rsidRDefault="00537CB9" w:rsidP="00537CB9">
      <w:pPr>
        <w:pStyle w:val="PargrafodaLista"/>
        <w:numPr>
          <w:ilvl w:val="0"/>
          <w:numId w:val="34"/>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44E4015E" w14:textId="553C16A5"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sidR="00537CB9">
        <w:rPr>
          <w:rFonts w:ascii="Gadugi" w:hAnsi="Gadugi"/>
          <w:b/>
          <w:bCs/>
          <w:sz w:val="20"/>
          <w:szCs w:val="20"/>
        </w:rPr>
        <w:t>.</w:t>
      </w:r>
      <w:r w:rsidRPr="00B519A7">
        <w:rPr>
          <w:rFonts w:ascii="Gadugi" w:hAnsi="Gadugi"/>
          <w:b/>
          <w:bCs/>
          <w:sz w:val="20"/>
          <w:szCs w:val="20"/>
        </w:rPr>
        <w:t xml:space="preserve"> </w:t>
      </w:r>
      <w:r w:rsidR="00537CB9">
        <w:rPr>
          <w:rFonts w:ascii="Gadugi" w:hAnsi="Gadugi"/>
          <w:b/>
          <w:bCs/>
          <w:sz w:val="20"/>
          <w:szCs w:val="20"/>
        </w:rPr>
        <w:t>APARTAMENTOS (101, 201, 301 E 401):</w:t>
      </w:r>
    </w:p>
    <w:p w14:paraId="7A153A67" w14:textId="5F74FD4B"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.1.</w:t>
      </w:r>
      <w:r w:rsidRPr="00B519A7">
        <w:rPr>
          <w:rFonts w:ascii="Gadugi" w:hAnsi="Gadugi"/>
          <w:b/>
          <w:bCs/>
          <w:sz w:val="20"/>
          <w:szCs w:val="20"/>
        </w:rPr>
        <w:t xml:space="preserve"> ÁREA DE SERVIÇO: </w:t>
      </w:r>
    </w:p>
    <w:p w14:paraId="6C25CAFF"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00E97B19"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w:t>
      </w:r>
    </w:p>
    <w:p w14:paraId="18241546"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3B50D1D5"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normal;</w:t>
      </w:r>
    </w:p>
    <w:p w14:paraId="268EAE96"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Esquadrias: Janelas em madeira, metal ou vidro, todos com tratamento adequado de pintura de acordo com norma de qualidade;</w:t>
      </w:r>
    </w:p>
    <w:p w14:paraId="77D0E2CB" w14:textId="4ACC7653" w:rsidR="00BE504A" w:rsidRPr="00BE504A"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lastRenderedPageBreak/>
        <w:t>Tanque ou Lavanderia: Em louça, pedra mármore, granito ou equivalente, de acordo com norma, com torneira</w:t>
      </w:r>
      <w:r w:rsidR="00BE504A" w:rsidRPr="00BE504A">
        <w:rPr>
          <w:rFonts w:ascii="Gadugi" w:hAnsi="Gadugi"/>
          <w:sz w:val="20"/>
          <w:szCs w:val="20"/>
        </w:rPr>
        <w:t>;</w:t>
      </w:r>
    </w:p>
    <w:p w14:paraId="426D9C7D" w14:textId="179B54F5"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2</w:t>
      </w:r>
      <w:r>
        <w:rPr>
          <w:rFonts w:ascii="Gadugi" w:hAnsi="Gadugi"/>
          <w:b/>
          <w:bCs/>
          <w:sz w:val="20"/>
          <w:szCs w:val="20"/>
        </w:rPr>
        <w:t>.</w:t>
      </w:r>
      <w:r w:rsidRPr="00B519A7">
        <w:rPr>
          <w:rFonts w:ascii="Gadugi" w:hAnsi="Gadugi"/>
          <w:b/>
          <w:bCs/>
          <w:sz w:val="20"/>
          <w:szCs w:val="20"/>
        </w:rPr>
        <w:t xml:space="preserve"> COZINHA: </w:t>
      </w:r>
    </w:p>
    <w:p w14:paraId="6DD596A8"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3601A3F7"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podendo ou não conter partes emassadas e pintadas;</w:t>
      </w:r>
    </w:p>
    <w:p w14:paraId="77FC1B29"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1DAAEB55"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normal;</w:t>
      </w:r>
    </w:p>
    <w:p w14:paraId="4112E409"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Esquadrias: Janelas em madeira, metal ou vidro, todos com tratamento adequado de pintura de acordo com norma de qualidade;</w:t>
      </w:r>
    </w:p>
    <w:p w14:paraId="0CC3040A" w14:textId="77777777" w:rsidR="00537CB9" w:rsidRPr="00537CB9"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Pia: Em louça, pedra mármore, granito ou equivalente, de acordo com norma, com torneira e cuba de inox;</w:t>
      </w:r>
    </w:p>
    <w:p w14:paraId="5918E509" w14:textId="307EB426" w:rsidR="00A03767" w:rsidRPr="003C604A" w:rsidRDefault="00537CB9" w:rsidP="00537CB9">
      <w:pPr>
        <w:pStyle w:val="PargrafodaLista"/>
        <w:numPr>
          <w:ilvl w:val="0"/>
          <w:numId w:val="37"/>
        </w:numPr>
        <w:spacing w:line="240" w:lineRule="auto"/>
        <w:jc w:val="both"/>
        <w:rPr>
          <w:rFonts w:ascii="Gadugi" w:hAnsi="Gadugi"/>
          <w:sz w:val="20"/>
          <w:szCs w:val="20"/>
        </w:rPr>
      </w:pPr>
      <w:r w:rsidRPr="00537CB9">
        <w:rPr>
          <w:rFonts w:ascii="Gadugi" w:hAnsi="Gadugi"/>
          <w:sz w:val="20"/>
          <w:szCs w:val="20"/>
        </w:rPr>
        <w:t>Bancadas: pedra mármore, granito ou equivalente</w:t>
      </w:r>
      <w:r w:rsidR="00A03767" w:rsidRPr="003C604A">
        <w:rPr>
          <w:rFonts w:ascii="Gadugi" w:hAnsi="Gadugi"/>
          <w:sz w:val="20"/>
          <w:szCs w:val="20"/>
        </w:rPr>
        <w:t xml:space="preserve">. </w:t>
      </w:r>
    </w:p>
    <w:p w14:paraId="2B176D54" w14:textId="217892C2"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3</w:t>
      </w:r>
      <w:r>
        <w:rPr>
          <w:rFonts w:ascii="Gadugi" w:hAnsi="Gadugi"/>
          <w:b/>
          <w:bCs/>
          <w:sz w:val="20"/>
          <w:szCs w:val="20"/>
        </w:rPr>
        <w:t>.</w:t>
      </w:r>
      <w:r w:rsidRPr="00B519A7">
        <w:rPr>
          <w:rFonts w:ascii="Gadugi" w:hAnsi="Gadugi"/>
          <w:b/>
          <w:bCs/>
          <w:sz w:val="20"/>
          <w:szCs w:val="20"/>
        </w:rPr>
        <w:t xml:space="preserve"> SALA DE JANTAR: </w:t>
      </w:r>
    </w:p>
    <w:p w14:paraId="3007E63D" w14:textId="77777777" w:rsidR="00537CB9" w:rsidRPr="00537CB9" w:rsidRDefault="00537CB9" w:rsidP="00537CB9">
      <w:pPr>
        <w:pStyle w:val="PargrafodaLista"/>
        <w:numPr>
          <w:ilvl w:val="0"/>
          <w:numId w:val="38"/>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3A187359" w14:textId="77777777" w:rsidR="00537CB9" w:rsidRPr="00537CB9" w:rsidRDefault="00537CB9" w:rsidP="00537CB9">
      <w:pPr>
        <w:pStyle w:val="PargrafodaLista"/>
        <w:numPr>
          <w:ilvl w:val="0"/>
          <w:numId w:val="38"/>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570DF838" w14:textId="77777777" w:rsidR="00537CB9" w:rsidRPr="00537CB9" w:rsidRDefault="00537CB9" w:rsidP="00537CB9">
      <w:pPr>
        <w:pStyle w:val="PargrafodaLista"/>
        <w:numPr>
          <w:ilvl w:val="0"/>
          <w:numId w:val="38"/>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4DF862D8" w14:textId="77777777" w:rsidR="00537CB9" w:rsidRPr="00537CB9" w:rsidRDefault="00537CB9" w:rsidP="00537CB9">
      <w:pPr>
        <w:pStyle w:val="PargrafodaLista"/>
        <w:numPr>
          <w:ilvl w:val="0"/>
          <w:numId w:val="38"/>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5FB2586B" w14:textId="4CF4E4E4" w:rsidR="00A03767" w:rsidRPr="003C604A" w:rsidRDefault="00537CB9" w:rsidP="00537CB9">
      <w:pPr>
        <w:pStyle w:val="PargrafodaLista"/>
        <w:numPr>
          <w:ilvl w:val="0"/>
          <w:numId w:val="38"/>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5481D3F" w14:textId="6FFE5633"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4</w:t>
      </w:r>
      <w:r w:rsidR="00BE504A">
        <w:rPr>
          <w:rFonts w:ascii="Gadugi" w:hAnsi="Gadugi"/>
          <w:b/>
          <w:bCs/>
          <w:sz w:val="20"/>
          <w:szCs w:val="20"/>
        </w:rPr>
        <w:t>.</w:t>
      </w:r>
      <w:r w:rsidRPr="00B519A7">
        <w:rPr>
          <w:rFonts w:ascii="Gadugi" w:hAnsi="Gadugi"/>
          <w:b/>
          <w:bCs/>
          <w:sz w:val="20"/>
          <w:szCs w:val="20"/>
        </w:rPr>
        <w:t xml:space="preserve"> SALA DE TV: </w:t>
      </w:r>
    </w:p>
    <w:p w14:paraId="76C06C7B" w14:textId="77777777" w:rsidR="00537CB9" w:rsidRPr="00537CB9" w:rsidRDefault="00537CB9" w:rsidP="00537CB9">
      <w:pPr>
        <w:pStyle w:val="PargrafodaLista"/>
        <w:numPr>
          <w:ilvl w:val="0"/>
          <w:numId w:val="39"/>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4F0EB261" w14:textId="77777777" w:rsidR="00537CB9" w:rsidRPr="00537CB9" w:rsidRDefault="00537CB9" w:rsidP="00537CB9">
      <w:pPr>
        <w:pStyle w:val="PargrafodaLista"/>
        <w:numPr>
          <w:ilvl w:val="0"/>
          <w:numId w:val="39"/>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01DE0B48" w14:textId="77777777" w:rsidR="00537CB9" w:rsidRPr="00537CB9" w:rsidRDefault="00537CB9" w:rsidP="00537CB9">
      <w:pPr>
        <w:pStyle w:val="PargrafodaLista"/>
        <w:numPr>
          <w:ilvl w:val="0"/>
          <w:numId w:val="39"/>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3E638D0B" w14:textId="77777777" w:rsidR="00537CB9" w:rsidRPr="00537CB9" w:rsidRDefault="00537CB9" w:rsidP="00537CB9">
      <w:pPr>
        <w:pStyle w:val="PargrafodaLista"/>
        <w:numPr>
          <w:ilvl w:val="0"/>
          <w:numId w:val="39"/>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200D1301" w14:textId="0C26A835" w:rsidR="00A03767" w:rsidRPr="003C604A" w:rsidRDefault="00537CB9" w:rsidP="00537CB9">
      <w:pPr>
        <w:pStyle w:val="PargrafodaLista"/>
        <w:numPr>
          <w:ilvl w:val="0"/>
          <w:numId w:val="39"/>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09ECDE1" w14:textId="5CB3E1B6"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5</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SUÍTE</w:t>
      </w:r>
      <w:r w:rsidRPr="00B519A7">
        <w:rPr>
          <w:rFonts w:ascii="Gadugi" w:hAnsi="Gadugi"/>
          <w:b/>
          <w:bCs/>
          <w:sz w:val="20"/>
          <w:szCs w:val="20"/>
        </w:rPr>
        <w:t xml:space="preserve">: </w:t>
      </w:r>
    </w:p>
    <w:p w14:paraId="7E34ED3E" w14:textId="77777777" w:rsidR="00537CB9" w:rsidRPr="00537CB9" w:rsidRDefault="00537CB9" w:rsidP="00537CB9">
      <w:pPr>
        <w:pStyle w:val="PargrafodaLista"/>
        <w:numPr>
          <w:ilvl w:val="0"/>
          <w:numId w:val="40"/>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4F7E5D0E" w14:textId="77777777" w:rsidR="00537CB9" w:rsidRPr="00537CB9" w:rsidRDefault="00537CB9" w:rsidP="00537CB9">
      <w:pPr>
        <w:pStyle w:val="PargrafodaLista"/>
        <w:numPr>
          <w:ilvl w:val="0"/>
          <w:numId w:val="40"/>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3DC4D3E7" w14:textId="77777777" w:rsidR="00537CB9" w:rsidRPr="00537CB9" w:rsidRDefault="00537CB9" w:rsidP="00537CB9">
      <w:pPr>
        <w:pStyle w:val="PargrafodaLista"/>
        <w:numPr>
          <w:ilvl w:val="0"/>
          <w:numId w:val="40"/>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43021B63" w14:textId="77777777" w:rsidR="00537CB9" w:rsidRPr="00537CB9" w:rsidRDefault="00537CB9" w:rsidP="00537CB9">
      <w:pPr>
        <w:pStyle w:val="PargrafodaLista"/>
        <w:numPr>
          <w:ilvl w:val="0"/>
          <w:numId w:val="40"/>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57121421" w14:textId="77777777" w:rsidR="00537CB9" w:rsidRDefault="00537CB9" w:rsidP="00537CB9">
      <w:pPr>
        <w:pStyle w:val="PargrafodaLista"/>
        <w:numPr>
          <w:ilvl w:val="0"/>
          <w:numId w:val="40"/>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sidR="00A03767" w:rsidRPr="00537CB9">
        <w:rPr>
          <w:rFonts w:ascii="Gadugi" w:hAnsi="Gadugi"/>
          <w:sz w:val="20"/>
          <w:szCs w:val="20"/>
        </w:rPr>
        <w:t>.</w:t>
      </w:r>
    </w:p>
    <w:p w14:paraId="2D09DD80" w14:textId="77777777" w:rsidR="009B006E" w:rsidRDefault="009B006E" w:rsidP="00A03767">
      <w:pPr>
        <w:spacing w:line="240" w:lineRule="auto"/>
        <w:ind w:firstLine="360"/>
        <w:jc w:val="both"/>
        <w:rPr>
          <w:rFonts w:ascii="Gadugi" w:hAnsi="Gadugi"/>
          <w:b/>
          <w:bCs/>
          <w:sz w:val="20"/>
          <w:szCs w:val="20"/>
        </w:rPr>
      </w:pPr>
    </w:p>
    <w:p w14:paraId="3F80C085" w14:textId="77777777" w:rsidR="009B006E" w:rsidRDefault="009B006E" w:rsidP="00A03767">
      <w:pPr>
        <w:spacing w:line="240" w:lineRule="auto"/>
        <w:ind w:firstLine="360"/>
        <w:jc w:val="both"/>
        <w:rPr>
          <w:rFonts w:ascii="Gadugi" w:hAnsi="Gadugi"/>
          <w:b/>
          <w:bCs/>
          <w:sz w:val="20"/>
          <w:szCs w:val="20"/>
        </w:rPr>
      </w:pPr>
    </w:p>
    <w:p w14:paraId="13D0281F" w14:textId="6E8355D5"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lastRenderedPageBreak/>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6</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 xml:space="preserve">BANHEIRO DA </w:t>
      </w:r>
      <w:r w:rsidRPr="00B519A7">
        <w:rPr>
          <w:rFonts w:ascii="Gadugi" w:hAnsi="Gadugi"/>
          <w:b/>
          <w:bCs/>
          <w:sz w:val="20"/>
          <w:szCs w:val="20"/>
        </w:rPr>
        <w:t xml:space="preserve">SUÍTE: </w:t>
      </w:r>
    </w:p>
    <w:p w14:paraId="0B4D8945"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3897C115"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w:t>
      </w:r>
    </w:p>
    <w:p w14:paraId="30D71221"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45DF4B1D"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normal;</w:t>
      </w:r>
    </w:p>
    <w:p w14:paraId="22516A2F"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Esquadrias: Portas em folhas de madeira, metálica ou vidro e báscula em madeira, metal ou vidro, todos com tratamento adequado de pintura de acordo com norma de qualidade;</w:t>
      </w:r>
    </w:p>
    <w:p w14:paraId="28634DF7" w14:textId="77777777" w:rsidR="00537CB9" w:rsidRPr="00537CB9"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Bacia sanitária: Em louça, de acordo com normal;</w:t>
      </w:r>
    </w:p>
    <w:p w14:paraId="40C5FCA1" w14:textId="491EBAA6" w:rsidR="00A03767" w:rsidRPr="003C604A" w:rsidRDefault="00537CB9" w:rsidP="00537CB9">
      <w:pPr>
        <w:pStyle w:val="PargrafodaLista"/>
        <w:numPr>
          <w:ilvl w:val="0"/>
          <w:numId w:val="42"/>
        </w:numPr>
        <w:spacing w:line="240" w:lineRule="auto"/>
        <w:jc w:val="both"/>
        <w:rPr>
          <w:rFonts w:ascii="Gadugi" w:hAnsi="Gadugi"/>
          <w:sz w:val="20"/>
          <w:szCs w:val="20"/>
        </w:rPr>
      </w:pPr>
      <w:r w:rsidRPr="00537CB9">
        <w:rPr>
          <w:rFonts w:ascii="Gadugi" w:hAnsi="Gadugi"/>
          <w:sz w:val="20"/>
          <w:szCs w:val="20"/>
        </w:rPr>
        <w:t>Lavatório: Em louça, pedra mármore, granito ou equivalente, de acordo com norma, com torneira</w:t>
      </w:r>
      <w:r>
        <w:rPr>
          <w:rFonts w:ascii="Gadugi" w:hAnsi="Gadugi"/>
          <w:sz w:val="20"/>
          <w:szCs w:val="20"/>
        </w:rPr>
        <w:t>.</w:t>
      </w:r>
      <w:r w:rsidR="00A03767" w:rsidRPr="003C604A">
        <w:rPr>
          <w:rFonts w:ascii="Gadugi" w:hAnsi="Gadugi"/>
          <w:sz w:val="20"/>
          <w:szCs w:val="20"/>
        </w:rPr>
        <w:t xml:space="preserve"> </w:t>
      </w:r>
    </w:p>
    <w:p w14:paraId="06798D13" w14:textId="56284B5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7</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QUARTOS</w:t>
      </w:r>
      <w:r>
        <w:rPr>
          <w:rFonts w:ascii="Gadugi" w:hAnsi="Gadugi"/>
          <w:b/>
          <w:bCs/>
          <w:sz w:val="20"/>
          <w:szCs w:val="20"/>
        </w:rPr>
        <w:t>:</w:t>
      </w:r>
    </w:p>
    <w:p w14:paraId="3B9FAD06" w14:textId="1506B696" w:rsidR="00537CB9" w:rsidRPr="00537CB9" w:rsidRDefault="00537CB9" w:rsidP="00537CB9">
      <w:pPr>
        <w:pStyle w:val="PargrafodaLista"/>
        <w:numPr>
          <w:ilvl w:val="0"/>
          <w:numId w:val="43"/>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77BD975E" w14:textId="77777777" w:rsidR="00537CB9" w:rsidRPr="00537CB9" w:rsidRDefault="00537CB9" w:rsidP="00537CB9">
      <w:pPr>
        <w:pStyle w:val="PargrafodaLista"/>
        <w:numPr>
          <w:ilvl w:val="0"/>
          <w:numId w:val="43"/>
        </w:numPr>
        <w:spacing w:line="240" w:lineRule="auto"/>
        <w:jc w:val="both"/>
        <w:rPr>
          <w:rFonts w:ascii="Gadugi" w:hAnsi="Gadugi"/>
          <w:sz w:val="20"/>
          <w:szCs w:val="20"/>
        </w:rPr>
      </w:pPr>
      <w:r w:rsidRPr="00537CB9">
        <w:rPr>
          <w:rFonts w:ascii="Gadugi" w:hAnsi="Gadugi"/>
          <w:sz w:val="20"/>
          <w:szCs w:val="20"/>
        </w:rPr>
        <w:t>Revestimento de parede: Rebocadas e/ou emassadas e pintadas;</w:t>
      </w:r>
    </w:p>
    <w:p w14:paraId="3F64E955" w14:textId="77777777" w:rsidR="00537CB9" w:rsidRPr="00537CB9" w:rsidRDefault="00537CB9" w:rsidP="00537CB9">
      <w:pPr>
        <w:pStyle w:val="PargrafodaLista"/>
        <w:numPr>
          <w:ilvl w:val="0"/>
          <w:numId w:val="43"/>
        </w:numPr>
        <w:spacing w:line="240" w:lineRule="auto"/>
        <w:jc w:val="both"/>
        <w:rPr>
          <w:rFonts w:ascii="Gadugi" w:hAnsi="Gadugi"/>
          <w:sz w:val="20"/>
          <w:szCs w:val="20"/>
        </w:rPr>
      </w:pPr>
      <w:r w:rsidRPr="00537CB9">
        <w:rPr>
          <w:rFonts w:ascii="Gadugi" w:hAnsi="Gadugi"/>
          <w:sz w:val="20"/>
          <w:szCs w:val="20"/>
        </w:rPr>
        <w:t>Iluminação: Em lâmpadas LED, de acordo com dimensionamento luminotécnico de norma;</w:t>
      </w:r>
    </w:p>
    <w:p w14:paraId="1D584935" w14:textId="77777777" w:rsidR="00537CB9" w:rsidRPr="00537CB9" w:rsidRDefault="00537CB9" w:rsidP="00537CB9">
      <w:pPr>
        <w:pStyle w:val="PargrafodaLista"/>
        <w:numPr>
          <w:ilvl w:val="0"/>
          <w:numId w:val="43"/>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5D1B104E" w14:textId="5EFD3C3C" w:rsidR="00A03767" w:rsidRPr="003C604A" w:rsidRDefault="00537CB9" w:rsidP="00537CB9">
      <w:pPr>
        <w:pStyle w:val="PargrafodaLista"/>
        <w:numPr>
          <w:ilvl w:val="0"/>
          <w:numId w:val="43"/>
        </w:numPr>
        <w:spacing w:line="240" w:lineRule="auto"/>
        <w:jc w:val="both"/>
        <w:rPr>
          <w:rFonts w:ascii="Gadugi" w:hAnsi="Gadugi"/>
          <w:sz w:val="20"/>
          <w:szCs w:val="20"/>
        </w:rPr>
      </w:pPr>
      <w:r w:rsidRPr="00537CB9">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724D6FE7" w14:textId="17F399F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8</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BANHEIRO SOCIAL</w:t>
      </w:r>
      <w:r w:rsidRPr="00B519A7">
        <w:rPr>
          <w:rFonts w:ascii="Gadugi" w:hAnsi="Gadugi"/>
          <w:b/>
          <w:bCs/>
          <w:sz w:val="20"/>
          <w:szCs w:val="20"/>
        </w:rPr>
        <w:t xml:space="preserve">: </w:t>
      </w:r>
    </w:p>
    <w:p w14:paraId="4290E66D"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4BE4BC76"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ou de qualidade superior;</w:t>
      </w:r>
    </w:p>
    <w:p w14:paraId="211EE50B"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3945993C"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w:t>
      </w:r>
    </w:p>
    <w:p w14:paraId="3E145C27"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Esquadrias: Portas em folhas de madeira, metálica ou vidro e báscula em madeira, metal ou vidro, todos com tratamento adequado de pintura de acordo com norma de qualidade;</w:t>
      </w:r>
    </w:p>
    <w:p w14:paraId="2E201757"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Bacia sanitária: Em louça, de acordo com norma;</w:t>
      </w:r>
    </w:p>
    <w:p w14:paraId="389F4789" w14:textId="202C2FE9" w:rsidR="00A03767" w:rsidRPr="003C604A"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5188136F" w14:textId="190DA829"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9</w:t>
      </w:r>
      <w:r w:rsidR="000B1848">
        <w:rPr>
          <w:rFonts w:ascii="Gadugi" w:hAnsi="Gadugi"/>
          <w:b/>
          <w:bCs/>
          <w:sz w:val="20"/>
          <w:szCs w:val="20"/>
        </w:rPr>
        <w:t xml:space="preserve">. </w:t>
      </w:r>
      <w:r w:rsidR="000B1848" w:rsidRPr="000B1848">
        <w:rPr>
          <w:rFonts w:ascii="Gadugi" w:hAnsi="Gadugi"/>
          <w:b/>
          <w:bCs/>
          <w:sz w:val="20"/>
          <w:szCs w:val="20"/>
        </w:rPr>
        <w:t>VARANDA GOURMET</w:t>
      </w:r>
      <w:r w:rsidRPr="00B519A7">
        <w:rPr>
          <w:rFonts w:ascii="Gadugi" w:hAnsi="Gadugi"/>
          <w:b/>
          <w:bCs/>
          <w:sz w:val="20"/>
          <w:szCs w:val="20"/>
        </w:rPr>
        <w:t xml:space="preserve">: </w:t>
      </w:r>
    </w:p>
    <w:p w14:paraId="2CAE7692"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Piso: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xml:space="preserve">/ </w:t>
      </w:r>
      <w:proofErr w:type="spellStart"/>
      <w:r w:rsidRPr="00537CB9">
        <w:rPr>
          <w:rFonts w:ascii="Gadugi" w:hAnsi="Gadugi"/>
          <w:sz w:val="20"/>
          <w:szCs w:val="20"/>
        </w:rPr>
        <w:t>Biancogres</w:t>
      </w:r>
      <w:proofErr w:type="spellEnd"/>
      <w:r w:rsidRPr="00537CB9">
        <w:rPr>
          <w:rFonts w:ascii="Gadugi" w:hAnsi="Gadugi"/>
          <w:sz w:val="20"/>
          <w:szCs w:val="20"/>
        </w:rPr>
        <w:t xml:space="preserve"> ou de qualidade superior / arremates em Granito;</w:t>
      </w:r>
    </w:p>
    <w:p w14:paraId="3C0779EF"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Revestimento das paredes: Porcelanato ou Cerâmico das marcas, </w:t>
      </w:r>
      <w:proofErr w:type="spellStart"/>
      <w:r w:rsidRPr="00537CB9">
        <w:rPr>
          <w:rFonts w:ascii="Gadugi" w:hAnsi="Gadugi"/>
          <w:sz w:val="20"/>
          <w:szCs w:val="20"/>
        </w:rPr>
        <w:t>Embramaco</w:t>
      </w:r>
      <w:proofErr w:type="spellEnd"/>
      <w:r w:rsidRPr="00537CB9">
        <w:rPr>
          <w:rFonts w:ascii="Gadugi" w:hAnsi="Gadugi"/>
          <w:sz w:val="20"/>
          <w:szCs w:val="20"/>
        </w:rPr>
        <w:t xml:space="preserve"> / </w:t>
      </w:r>
      <w:proofErr w:type="spellStart"/>
      <w:r w:rsidRPr="00537CB9">
        <w:rPr>
          <w:rFonts w:ascii="Gadugi" w:hAnsi="Gadugi"/>
          <w:sz w:val="20"/>
          <w:szCs w:val="20"/>
        </w:rPr>
        <w:t>Biancogres</w:t>
      </w:r>
      <w:proofErr w:type="spellEnd"/>
      <w:r w:rsidRPr="00537CB9">
        <w:rPr>
          <w:rFonts w:ascii="Gadugi" w:hAnsi="Gadugi"/>
          <w:sz w:val="20"/>
          <w:szCs w:val="20"/>
        </w:rPr>
        <w:t xml:space="preserve"> /Delta / </w:t>
      </w:r>
      <w:proofErr w:type="spellStart"/>
      <w:r w:rsidRPr="00537CB9">
        <w:rPr>
          <w:rFonts w:ascii="Gadugi" w:hAnsi="Gadugi"/>
          <w:sz w:val="20"/>
          <w:szCs w:val="20"/>
        </w:rPr>
        <w:t>Unigres</w:t>
      </w:r>
      <w:proofErr w:type="spellEnd"/>
      <w:r w:rsidRPr="00537CB9">
        <w:rPr>
          <w:rFonts w:ascii="Gadugi" w:hAnsi="Gadugi"/>
          <w:sz w:val="20"/>
          <w:szCs w:val="20"/>
        </w:rPr>
        <w:t xml:space="preserve"> / </w:t>
      </w:r>
      <w:proofErr w:type="spellStart"/>
      <w:r w:rsidRPr="00537CB9">
        <w:rPr>
          <w:rFonts w:ascii="Gadugi" w:hAnsi="Gadugi"/>
          <w:sz w:val="20"/>
          <w:szCs w:val="20"/>
        </w:rPr>
        <w:t>Incesa</w:t>
      </w:r>
      <w:proofErr w:type="spellEnd"/>
      <w:r w:rsidRPr="00537CB9">
        <w:rPr>
          <w:rFonts w:ascii="Gadugi" w:hAnsi="Gadugi"/>
          <w:sz w:val="20"/>
          <w:szCs w:val="20"/>
        </w:rPr>
        <w:t>/ ou de qualidade superior, podendo ou não conter partes emassadas e pintadas;</w:t>
      </w:r>
    </w:p>
    <w:p w14:paraId="05DD96D3"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Revestimento do teto: Rebaixado em placas de gesso 60x60 ou </w:t>
      </w:r>
      <w:proofErr w:type="spellStart"/>
      <w:r w:rsidRPr="00537CB9">
        <w:rPr>
          <w:rFonts w:ascii="Gadugi" w:hAnsi="Gadugi"/>
          <w:sz w:val="20"/>
          <w:szCs w:val="20"/>
        </w:rPr>
        <w:t>drywal</w:t>
      </w:r>
      <w:proofErr w:type="spellEnd"/>
      <w:r w:rsidRPr="00537CB9">
        <w:rPr>
          <w:rFonts w:ascii="Gadugi" w:hAnsi="Gadugi"/>
          <w:sz w:val="20"/>
          <w:szCs w:val="20"/>
        </w:rPr>
        <w:t xml:space="preserve"> (gesso acartonado), emassados e pintados com tinta Coral, Suvinil ou equivalente;</w:t>
      </w:r>
    </w:p>
    <w:p w14:paraId="20EFDDB1"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 xml:space="preserve">Iluminação: </w:t>
      </w:r>
      <w:proofErr w:type="spellStart"/>
      <w:r w:rsidRPr="00537CB9">
        <w:rPr>
          <w:rFonts w:ascii="Gadugi" w:hAnsi="Gadugi"/>
          <w:sz w:val="20"/>
          <w:szCs w:val="20"/>
        </w:rPr>
        <w:t>Lampadas</w:t>
      </w:r>
      <w:proofErr w:type="spellEnd"/>
      <w:r w:rsidRPr="00537CB9">
        <w:rPr>
          <w:rFonts w:ascii="Gadugi" w:hAnsi="Gadugi"/>
          <w:sz w:val="20"/>
          <w:szCs w:val="20"/>
        </w:rPr>
        <w:t xml:space="preserve"> LED, de acordo com normal;</w:t>
      </w:r>
    </w:p>
    <w:p w14:paraId="2D189C41"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Esquadrias: Madeira, metal ou vidro, todos com tratamento adequado de pintura de acordo com norma de qualidade;</w:t>
      </w:r>
    </w:p>
    <w:p w14:paraId="242F31FF" w14:textId="77777777" w:rsidR="00537CB9" w:rsidRPr="00537CB9"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Pia: Em louça, pedra mármore, granito ou equivalente, de acordo com norma, com torneira e cuba de inox;</w:t>
      </w:r>
    </w:p>
    <w:p w14:paraId="5F3A2B9C" w14:textId="419DC8F2" w:rsidR="00A03767" w:rsidRPr="003C604A" w:rsidRDefault="00537CB9" w:rsidP="00537CB9">
      <w:pPr>
        <w:pStyle w:val="PargrafodaLista"/>
        <w:numPr>
          <w:ilvl w:val="0"/>
          <w:numId w:val="44"/>
        </w:numPr>
        <w:spacing w:line="240" w:lineRule="auto"/>
        <w:jc w:val="both"/>
        <w:rPr>
          <w:rFonts w:ascii="Gadugi" w:hAnsi="Gadugi"/>
          <w:sz w:val="20"/>
          <w:szCs w:val="20"/>
        </w:rPr>
      </w:pPr>
      <w:r w:rsidRPr="00537CB9">
        <w:rPr>
          <w:rFonts w:ascii="Gadugi" w:hAnsi="Gadugi"/>
          <w:sz w:val="20"/>
          <w:szCs w:val="20"/>
        </w:rPr>
        <w:t>Bancada: pedra mármore, granito ou equivalente</w:t>
      </w:r>
      <w:r w:rsidR="000B1848">
        <w:rPr>
          <w:rFonts w:ascii="Gadugi" w:hAnsi="Gadugi"/>
          <w:sz w:val="20"/>
          <w:szCs w:val="20"/>
        </w:rPr>
        <w:t>.</w:t>
      </w:r>
      <w:r w:rsidR="00A03767" w:rsidRPr="003C604A">
        <w:rPr>
          <w:rFonts w:ascii="Gadugi" w:hAnsi="Gadugi"/>
          <w:sz w:val="20"/>
          <w:szCs w:val="20"/>
        </w:rPr>
        <w:t xml:space="preserve"> </w:t>
      </w:r>
    </w:p>
    <w:p w14:paraId="55A7F0BD" w14:textId="192DAE5E" w:rsidR="00A03767" w:rsidRDefault="00A03767" w:rsidP="00A03767">
      <w:pPr>
        <w:spacing w:line="240" w:lineRule="auto"/>
        <w:ind w:firstLine="360"/>
        <w:jc w:val="both"/>
        <w:rPr>
          <w:rFonts w:ascii="Gadugi" w:hAnsi="Gadugi"/>
          <w:sz w:val="20"/>
          <w:szCs w:val="20"/>
        </w:rPr>
      </w:pPr>
      <w:r>
        <w:rPr>
          <w:rFonts w:ascii="Gadugi" w:hAnsi="Gadugi"/>
          <w:b/>
          <w:bCs/>
          <w:sz w:val="20"/>
          <w:szCs w:val="20"/>
        </w:rPr>
        <w:lastRenderedPageBreak/>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10</w:t>
      </w:r>
      <w:r>
        <w:rPr>
          <w:rFonts w:ascii="Gadugi" w:hAnsi="Gadugi"/>
          <w:b/>
          <w:bCs/>
          <w:sz w:val="20"/>
          <w:szCs w:val="20"/>
        </w:rPr>
        <w:t>.</w:t>
      </w:r>
      <w:r w:rsidRPr="00B519A7">
        <w:rPr>
          <w:rFonts w:ascii="Gadugi" w:hAnsi="Gadugi"/>
          <w:b/>
          <w:bCs/>
          <w:sz w:val="20"/>
          <w:szCs w:val="20"/>
        </w:rPr>
        <w:t xml:space="preserve"> </w:t>
      </w:r>
      <w:r w:rsidR="009B006E">
        <w:rPr>
          <w:rFonts w:ascii="Gadugi" w:hAnsi="Gadugi"/>
          <w:b/>
          <w:bCs/>
          <w:sz w:val="20"/>
          <w:szCs w:val="20"/>
        </w:rPr>
        <w:t>LAVABOS</w:t>
      </w:r>
      <w:r w:rsidRPr="00B519A7">
        <w:rPr>
          <w:rFonts w:ascii="Gadugi" w:hAnsi="Gadugi"/>
          <w:b/>
          <w:bCs/>
          <w:sz w:val="20"/>
          <w:szCs w:val="20"/>
        </w:rPr>
        <w:t xml:space="preserve">: </w:t>
      </w:r>
    </w:p>
    <w:p w14:paraId="043C5CCB"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 xml:space="preserve">Piso: Porcelanato ou Cerâmico das marcas, </w:t>
      </w:r>
      <w:proofErr w:type="spellStart"/>
      <w:r w:rsidRPr="009B006E">
        <w:rPr>
          <w:rFonts w:ascii="Gadugi" w:hAnsi="Gadugi"/>
          <w:sz w:val="20"/>
          <w:szCs w:val="20"/>
        </w:rPr>
        <w:t>Embramaco</w:t>
      </w:r>
      <w:proofErr w:type="spellEnd"/>
      <w:r w:rsidRPr="009B006E">
        <w:rPr>
          <w:rFonts w:ascii="Gadugi" w:hAnsi="Gadugi"/>
          <w:sz w:val="20"/>
          <w:szCs w:val="20"/>
        </w:rPr>
        <w:t xml:space="preserve"> / Delta / </w:t>
      </w:r>
      <w:proofErr w:type="spellStart"/>
      <w:r w:rsidRPr="009B006E">
        <w:rPr>
          <w:rFonts w:ascii="Gadugi" w:hAnsi="Gadugi"/>
          <w:sz w:val="20"/>
          <w:szCs w:val="20"/>
        </w:rPr>
        <w:t>Unigres</w:t>
      </w:r>
      <w:proofErr w:type="spellEnd"/>
      <w:r w:rsidRPr="009B006E">
        <w:rPr>
          <w:rFonts w:ascii="Gadugi" w:hAnsi="Gadugi"/>
          <w:sz w:val="20"/>
          <w:szCs w:val="20"/>
        </w:rPr>
        <w:t xml:space="preserve"> / </w:t>
      </w:r>
      <w:proofErr w:type="spellStart"/>
      <w:r w:rsidRPr="009B006E">
        <w:rPr>
          <w:rFonts w:ascii="Gadugi" w:hAnsi="Gadugi"/>
          <w:sz w:val="20"/>
          <w:szCs w:val="20"/>
        </w:rPr>
        <w:t>Incesa</w:t>
      </w:r>
      <w:proofErr w:type="spellEnd"/>
      <w:r w:rsidRPr="009B006E">
        <w:rPr>
          <w:rFonts w:ascii="Gadugi" w:hAnsi="Gadugi"/>
          <w:sz w:val="20"/>
          <w:szCs w:val="20"/>
        </w:rPr>
        <w:t xml:space="preserve">/ </w:t>
      </w:r>
      <w:proofErr w:type="spellStart"/>
      <w:r w:rsidRPr="009B006E">
        <w:rPr>
          <w:rFonts w:ascii="Gadugi" w:hAnsi="Gadugi"/>
          <w:sz w:val="20"/>
          <w:szCs w:val="20"/>
        </w:rPr>
        <w:t>Biancogres</w:t>
      </w:r>
      <w:proofErr w:type="spellEnd"/>
      <w:r w:rsidRPr="009B006E">
        <w:rPr>
          <w:rFonts w:ascii="Gadugi" w:hAnsi="Gadugi"/>
          <w:sz w:val="20"/>
          <w:szCs w:val="20"/>
        </w:rPr>
        <w:t xml:space="preserve"> ou de qualidade superior / arremates em Granito;</w:t>
      </w:r>
    </w:p>
    <w:p w14:paraId="1AC07C3D"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 xml:space="preserve">Revestimento das paredes: Porcelanato ou Cerâmico das marcas, </w:t>
      </w:r>
      <w:proofErr w:type="spellStart"/>
      <w:r w:rsidRPr="009B006E">
        <w:rPr>
          <w:rFonts w:ascii="Gadugi" w:hAnsi="Gadugi"/>
          <w:sz w:val="20"/>
          <w:szCs w:val="20"/>
        </w:rPr>
        <w:t>Embramaco</w:t>
      </w:r>
      <w:proofErr w:type="spellEnd"/>
      <w:r w:rsidRPr="009B006E">
        <w:rPr>
          <w:rFonts w:ascii="Gadugi" w:hAnsi="Gadugi"/>
          <w:sz w:val="20"/>
          <w:szCs w:val="20"/>
        </w:rPr>
        <w:t xml:space="preserve"> / Delta / </w:t>
      </w:r>
      <w:proofErr w:type="spellStart"/>
      <w:r w:rsidRPr="009B006E">
        <w:rPr>
          <w:rFonts w:ascii="Gadugi" w:hAnsi="Gadugi"/>
          <w:sz w:val="20"/>
          <w:szCs w:val="20"/>
        </w:rPr>
        <w:t>Unigres</w:t>
      </w:r>
      <w:proofErr w:type="spellEnd"/>
      <w:r w:rsidRPr="009B006E">
        <w:rPr>
          <w:rFonts w:ascii="Gadugi" w:hAnsi="Gadugi"/>
          <w:sz w:val="20"/>
          <w:szCs w:val="20"/>
        </w:rPr>
        <w:t xml:space="preserve"> / </w:t>
      </w:r>
      <w:proofErr w:type="spellStart"/>
      <w:r w:rsidRPr="009B006E">
        <w:rPr>
          <w:rFonts w:ascii="Gadugi" w:hAnsi="Gadugi"/>
          <w:sz w:val="20"/>
          <w:szCs w:val="20"/>
        </w:rPr>
        <w:t>Incesa</w:t>
      </w:r>
      <w:proofErr w:type="spellEnd"/>
      <w:r w:rsidRPr="009B006E">
        <w:rPr>
          <w:rFonts w:ascii="Gadugi" w:hAnsi="Gadugi"/>
          <w:sz w:val="20"/>
          <w:szCs w:val="20"/>
        </w:rPr>
        <w:t>/ ou de qualidade superior;</w:t>
      </w:r>
    </w:p>
    <w:p w14:paraId="656AF53E"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 xml:space="preserve">Revestimento do teto: Rebaixado em placas de gesso 60x60 ou </w:t>
      </w:r>
      <w:proofErr w:type="spellStart"/>
      <w:r w:rsidRPr="009B006E">
        <w:rPr>
          <w:rFonts w:ascii="Gadugi" w:hAnsi="Gadugi"/>
          <w:sz w:val="20"/>
          <w:szCs w:val="20"/>
        </w:rPr>
        <w:t>drywal</w:t>
      </w:r>
      <w:proofErr w:type="spellEnd"/>
      <w:r w:rsidRPr="009B006E">
        <w:rPr>
          <w:rFonts w:ascii="Gadugi" w:hAnsi="Gadugi"/>
          <w:sz w:val="20"/>
          <w:szCs w:val="20"/>
        </w:rPr>
        <w:t xml:space="preserve"> (gesso acartonado), emassados e pintados com tinta Coral, Suvinil ou equivalente;</w:t>
      </w:r>
    </w:p>
    <w:p w14:paraId="534F377F"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 xml:space="preserve">Iluminação: </w:t>
      </w:r>
      <w:proofErr w:type="spellStart"/>
      <w:r w:rsidRPr="009B006E">
        <w:rPr>
          <w:rFonts w:ascii="Gadugi" w:hAnsi="Gadugi"/>
          <w:sz w:val="20"/>
          <w:szCs w:val="20"/>
        </w:rPr>
        <w:t>Lampadas</w:t>
      </w:r>
      <w:proofErr w:type="spellEnd"/>
      <w:r w:rsidRPr="009B006E">
        <w:rPr>
          <w:rFonts w:ascii="Gadugi" w:hAnsi="Gadugi"/>
          <w:sz w:val="20"/>
          <w:szCs w:val="20"/>
        </w:rPr>
        <w:t xml:space="preserve"> LED, de acordo com norma;</w:t>
      </w:r>
    </w:p>
    <w:p w14:paraId="2110D32A"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Esquadrias: Portas em folhas de madeira, metálica ou vidro e báscula em madeira, metal ou vidro, todos com tratamento adequado de pintura de acordo com norma de qualidade;</w:t>
      </w:r>
    </w:p>
    <w:p w14:paraId="1D81A570" w14:textId="77777777" w:rsidR="009B006E" w:rsidRPr="009B006E"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Bacia sanitária: Em louça, de acordo com norma;</w:t>
      </w:r>
    </w:p>
    <w:p w14:paraId="335B8C48" w14:textId="11B46F7D" w:rsidR="00A03767" w:rsidRPr="003C604A" w:rsidRDefault="009B006E" w:rsidP="009B006E">
      <w:pPr>
        <w:pStyle w:val="PargrafodaLista"/>
        <w:numPr>
          <w:ilvl w:val="0"/>
          <w:numId w:val="44"/>
        </w:numPr>
        <w:spacing w:line="240" w:lineRule="auto"/>
        <w:jc w:val="both"/>
        <w:rPr>
          <w:rFonts w:ascii="Gadugi" w:hAnsi="Gadugi"/>
          <w:sz w:val="20"/>
          <w:szCs w:val="20"/>
        </w:rPr>
      </w:pPr>
      <w:r w:rsidRPr="009B006E">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5A2165EB" w14:textId="5BC5892A" w:rsidR="00A0376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sidRPr="00B519A7">
        <w:rPr>
          <w:rFonts w:ascii="Gadugi" w:hAnsi="Gadugi"/>
          <w:b/>
          <w:bCs/>
          <w:sz w:val="20"/>
          <w:szCs w:val="20"/>
        </w:rPr>
        <w:t>.11</w:t>
      </w:r>
      <w:r>
        <w:rPr>
          <w:rFonts w:ascii="Gadugi" w:hAnsi="Gadugi"/>
          <w:b/>
          <w:bCs/>
          <w:sz w:val="20"/>
          <w:szCs w:val="20"/>
        </w:rPr>
        <w:t>.</w:t>
      </w:r>
      <w:r w:rsidRPr="00B519A7">
        <w:rPr>
          <w:rFonts w:ascii="Gadugi" w:hAnsi="Gadugi"/>
          <w:b/>
          <w:bCs/>
          <w:sz w:val="20"/>
          <w:szCs w:val="20"/>
        </w:rPr>
        <w:t xml:space="preserve"> </w:t>
      </w:r>
      <w:r w:rsidR="009B006E">
        <w:rPr>
          <w:rFonts w:ascii="Gadugi" w:hAnsi="Gadugi"/>
          <w:b/>
          <w:bCs/>
          <w:sz w:val="20"/>
          <w:szCs w:val="20"/>
        </w:rPr>
        <w:t>CIRCULAÇÕES</w:t>
      </w:r>
      <w:r>
        <w:rPr>
          <w:rFonts w:ascii="Gadugi" w:hAnsi="Gadugi"/>
          <w:b/>
          <w:bCs/>
          <w:sz w:val="20"/>
          <w:szCs w:val="20"/>
        </w:rPr>
        <w:t>:</w:t>
      </w:r>
    </w:p>
    <w:p w14:paraId="103AA1C4" w14:textId="442BE740" w:rsidR="009B006E" w:rsidRPr="009B006E" w:rsidRDefault="009B006E" w:rsidP="009B006E">
      <w:pPr>
        <w:pStyle w:val="PargrafodaLista"/>
        <w:numPr>
          <w:ilvl w:val="0"/>
          <w:numId w:val="45"/>
        </w:numPr>
        <w:spacing w:line="240" w:lineRule="auto"/>
        <w:jc w:val="both"/>
        <w:rPr>
          <w:rFonts w:ascii="Gadugi" w:hAnsi="Gadugi"/>
          <w:sz w:val="20"/>
          <w:szCs w:val="20"/>
        </w:rPr>
      </w:pPr>
      <w:r w:rsidRPr="009B006E">
        <w:rPr>
          <w:rFonts w:ascii="Gadugi" w:hAnsi="Gadugi"/>
          <w:sz w:val="20"/>
          <w:szCs w:val="20"/>
        </w:rPr>
        <w:t xml:space="preserve">Piso: Porcelanato ou Cerâmico das marcas, </w:t>
      </w:r>
      <w:proofErr w:type="spellStart"/>
      <w:r w:rsidRPr="009B006E">
        <w:rPr>
          <w:rFonts w:ascii="Gadugi" w:hAnsi="Gadugi"/>
          <w:sz w:val="20"/>
          <w:szCs w:val="20"/>
        </w:rPr>
        <w:t>Embramaco</w:t>
      </w:r>
      <w:proofErr w:type="spellEnd"/>
      <w:r w:rsidRPr="009B006E">
        <w:rPr>
          <w:rFonts w:ascii="Gadugi" w:hAnsi="Gadugi"/>
          <w:sz w:val="20"/>
          <w:szCs w:val="20"/>
        </w:rPr>
        <w:t xml:space="preserve"> / Delta / </w:t>
      </w:r>
      <w:proofErr w:type="spellStart"/>
      <w:r w:rsidRPr="009B006E">
        <w:rPr>
          <w:rFonts w:ascii="Gadugi" w:hAnsi="Gadugi"/>
          <w:sz w:val="20"/>
          <w:szCs w:val="20"/>
        </w:rPr>
        <w:t>Unigres</w:t>
      </w:r>
      <w:proofErr w:type="spellEnd"/>
      <w:r w:rsidRPr="009B006E">
        <w:rPr>
          <w:rFonts w:ascii="Gadugi" w:hAnsi="Gadugi"/>
          <w:sz w:val="20"/>
          <w:szCs w:val="20"/>
        </w:rPr>
        <w:t xml:space="preserve"> / </w:t>
      </w:r>
      <w:proofErr w:type="spellStart"/>
      <w:r w:rsidRPr="009B006E">
        <w:rPr>
          <w:rFonts w:ascii="Gadugi" w:hAnsi="Gadugi"/>
          <w:sz w:val="20"/>
          <w:szCs w:val="20"/>
        </w:rPr>
        <w:t>Incesa</w:t>
      </w:r>
      <w:proofErr w:type="spellEnd"/>
      <w:r w:rsidRPr="009B006E">
        <w:rPr>
          <w:rFonts w:ascii="Gadugi" w:hAnsi="Gadugi"/>
          <w:sz w:val="20"/>
          <w:szCs w:val="20"/>
        </w:rPr>
        <w:t xml:space="preserve">/ </w:t>
      </w:r>
      <w:proofErr w:type="spellStart"/>
      <w:r w:rsidRPr="009B006E">
        <w:rPr>
          <w:rFonts w:ascii="Gadugi" w:hAnsi="Gadugi"/>
          <w:sz w:val="20"/>
          <w:szCs w:val="20"/>
        </w:rPr>
        <w:t>Biancogres</w:t>
      </w:r>
      <w:proofErr w:type="spellEnd"/>
      <w:r w:rsidRPr="009B006E">
        <w:rPr>
          <w:rFonts w:ascii="Gadugi" w:hAnsi="Gadugi"/>
          <w:sz w:val="20"/>
          <w:szCs w:val="20"/>
        </w:rPr>
        <w:t xml:space="preserve"> ou de qualidade superior / arremates em Granito;</w:t>
      </w:r>
    </w:p>
    <w:p w14:paraId="345C9ED1" w14:textId="77777777" w:rsidR="009B006E" w:rsidRPr="009B006E" w:rsidRDefault="009B006E" w:rsidP="009B006E">
      <w:pPr>
        <w:pStyle w:val="PargrafodaLista"/>
        <w:numPr>
          <w:ilvl w:val="0"/>
          <w:numId w:val="45"/>
        </w:numPr>
        <w:spacing w:line="240" w:lineRule="auto"/>
        <w:jc w:val="both"/>
        <w:rPr>
          <w:rFonts w:ascii="Gadugi" w:hAnsi="Gadugi"/>
          <w:sz w:val="20"/>
          <w:szCs w:val="20"/>
        </w:rPr>
      </w:pPr>
      <w:r w:rsidRPr="009B006E">
        <w:rPr>
          <w:rFonts w:ascii="Gadugi" w:hAnsi="Gadugi"/>
          <w:sz w:val="20"/>
          <w:szCs w:val="20"/>
        </w:rPr>
        <w:t>Revestimento de parede: Rebocadas e/ou emassadas e pintadas;</w:t>
      </w:r>
    </w:p>
    <w:p w14:paraId="60457DC2" w14:textId="77777777" w:rsidR="009B006E" w:rsidRPr="009B006E" w:rsidRDefault="009B006E" w:rsidP="009B006E">
      <w:pPr>
        <w:pStyle w:val="PargrafodaLista"/>
        <w:numPr>
          <w:ilvl w:val="0"/>
          <w:numId w:val="45"/>
        </w:numPr>
        <w:spacing w:line="240" w:lineRule="auto"/>
        <w:jc w:val="both"/>
        <w:rPr>
          <w:rFonts w:ascii="Gadugi" w:hAnsi="Gadugi"/>
          <w:sz w:val="20"/>
          <w:szCs w:val="20"/>
        </w:rPr>
      </w:pPr>
      <w:r w:rsidRPr="009B006E">
        <w:rPr>
          <w:rFonts w:ascii="Gadugi" w:hAnsi="Gadugi"/>
          <w:sz w:val="20"/>
          <w:szCs w:val="20"/>
        </w:rPr>
        <w:t>Iluminação: Em lâmpadas LED, de acordo com dimensionamento luminotécnico de norma;</w:t>
      </w:r>
    </w:p>
    <w:p w14:paraId="64F66067" w14:textId="77777777" w:rsidR="009B006E" w:rsidRPr="009B006E" w:rsidRDefault="009B006E" w:rsidP="009B006E">
      <w:pPr>
        <w:pStyle w:val="PargrafodaLista"/>
        <w:numPr>
          <w:ilvl w:val="0"/>
          <w:numId w:val="45"/>
        </w:numPr>
        <w:spacing w:line="240" w:lineRule="auto"/>
        <w:jc w:val="both"/>
        <w:rPr>
          <w:rFonts w:ascii="Gadugi" w:hAnsi="Gadugi"/>
          <w:sz w:val="20"/>
          <w:szCs w:val="20"/>
        </w:rPr>
      </w:pPr>
      <w:r w:rsidRPr="009B006E">
        <w:rPr>
          <w:rFonts w:ascii="Gadugi" w:hAnsi="Gadugi"/>
          <w:sz w:val="20"/>
          <w:szCs w:val="20"/>
        </w:rPr>
        <w:t xml:space="preserve">Revestimento do teto: Rebaixado em placas de gesso 60x60 ou </w:t>
      </w:r>
      <w:proofErr w:type="spellStart"/>
      <w:r w:rsidRPr="009B006E">
        <w:rPr>
          <w:rFonts w:ascii="Gadugi" w:hAnsi="Gadugi"/>
          <w:sz w:val="20"/>
          <w:szCs w:val="20"/>
        </w:rPr>
        <w:t>drywal</w:t>
      </w:r>
      <w:proofErr w:type="spellEnd"/>
      <w:r w:rsidRPr="009B006E">
        <w:rPr>
          <w:rFonts w:ascii="Gadugi" w:hAnsi="Gadugi"/>
          <w:sz w:val="20"/>
          <w:szCs w:val="20"/>
        </w:rPr>
        <w:t xml:space="preserve"> (gesso acartonado), emassados e pintados com tinta Coral, Suvinil ou equivalente;</w:t>
      </w:r>
    </w:p>
    <w:p w14:paraId="14E8A279" w14:textId="5ADD42F5" w:rsidR="00A03767" w:rsidRDefault="009B006E" w:rsidP="009B006E">
      <w:pPr>
        <w:pStyle w:val="PargrafodaLista"/>
        <w:numPr>
          <w:ilvl w:val="0"/>
          <w:numId w:val="45"/>
        </w:numPr>
        <w:spacing w:line="240" w:lineRule="auto"/>
        <w:jc w:val="both"/>
        <w:rPr>
          <w:rFonts w:ascii="Gadugi" w:hAnsi="Gadugi"/>
          <w:sz w:val="20"/>
          <w:szCs w:val="20"/>
        </w:rPr>
      </w:pPr>
      <w:r w:rsidRPr="009B006E">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w:t>
      </w:r>
    </w:p>
    <w:p w14:paraId="3BADC4A3" w14:textId="095A9CF8" w:rsidR="00A03767" w:rsidRDefault="00A03767" w:rsidP="00A03767">
      <w:pPr>
        <w:spacing w:line="240" w:lineRule="auto"/>
        <w:jc w:val="both"/>
        <w:rPr>
          <w:rFonts w:ascii="Gadugi" w:hAnsi="Gadugi"/>
          <w:b/>
          <w:bCs/>
          <w:sz w:val="20"/>
          <w:szCs w:val="20"/>
        </w:rPr>
      </w:pPr>
      <w:r>
        <w:rPr>
          <w:rFonts w:ascii="Gadugi" w:hAnsi="Gadugi"/>
          <w:b/>
          <w:bCs/>
          <w:sz w:val="20"/>
          <w:szCs w:val="20"/>
        </w:rPr>
        <w:t>4.4.5</w:t>
      </w:r>
      <w:r w:rsidRPr="00B519A7">
        <w:rPr>
          <w:rFonts w:ascii="Gadugi" w:hAnsi="Gadugi"/>
          <w:b/>
          <w:bCs/>
          <w:sz w:val="20"/>
          <w:szCs w:val="20"/>
        </w:rPr>
        <w:t>.</w:t>
      </w:r>
      <w:r w:rsidR="000B1848">
        <w:rPr>
          <w:rFonts w:ascii="Gadugi" w:hAnsi="Gadugi"/>
          <w:b/>
          <w:bCs/>
          <w:sz w:val="20"/>
          <w:szCs w:val="20"/>
        </w:rPr>
        <w:t>4</w:t>
      </w:r>
      <w:r>
        <w:rPr>
          <w:rFonts w:ascii="Gadugi" w:hAnsi="Gadugi"/>
          <w:b/>
          <w:bCs/>
          <w:sz w:val="20"/>
          <w:szCs w:val="20"/>
        </w:rPr>
        <w:t>.</w:t>
      </w:r>
      <w:r w:rsidRPr="00B519A7">
        <w:rPr>
          <w:rFonts w:ascii="Gadugi" w:hAnsi="Gadugi"/>
          <w:b/>
          <w:bCs/>
          <w:sz w:val="20"/>
          <w:szCs w:val="20"/>
        </w:rPr>
        <w:t xml:space="preserve"> </w:t>
      </w:r>
      <w:r w:rsidR="009B006E" w:rsidRPr="009B006E">
        <w:rPr>
          <w:rFonts w:ascii="Gadugi" w:hAnsi="Gadugi"/>
          <w:b/>
          <w:bCs/>
          <w:sz w:val="20"/>
          <w:szCs w:val="20"/>
        </w:rPr>
        <w:t xml:space="preserve">ÁREAS COMUNS: (TÉRREO, </w:t>
      </w:r>
      <w:r w:rsidR="009B006E">
        <w:rPr>
          <w:rFonts w:ascii="Gadugi" w:hAnsi="Gadugi"/>
          <w:b/>
          <w:bCs/>
          <w:sz w:val="20"/>
          <w:szCs w:val="20"/>
        </w:rPr>
        <w:t>1º</w:t>
      </w:r>
      <w:r w:rsidR="009B006E" w:rsidRPr="009B006E">
        <w:rPr>
          <w:rFonts w:ascii="Gadugi" w:hAnsi="Gadugi"/>
          <w:b/>
          <w:bCs/>
          <w:sz w:val="20"/>
          <w:szCs w:val="20"/>
        </w:rPr>
        <w:t xml:space="preserve">, </w:t>
      </w:r>
      <w:r w:rsidR="009B006E">
        <w:rPr>
          <w:rFonts w:ascii="Gadugi" w:hAnsi="Gadugi"/>
          <w:b/>
          <w:bCs/>
          <w:sz w:val="20"/>
          <w:szCs w:val="20"/>
        </w:rPr>
        <w:t>2º</w:t>
      </w:r>
      <w:r w:rsidR="009B006E" w:rsidRPr="009B006E">
        <w:rPr>
          <w:rFonts w:ascii="Gadugi" w:hAnsi="Gadugi"/>
          <w:b/>
          <w:bCs/>
          <w:sz w:val="20"/>
          <w:szCs w:val="20"/>
        </w:rPr>
        <w:t xml:space="preserve"> E </w:t>
      </w:r>
      <w:r w:rsidR="009B006E">
        <w:rPr>
          <w:rFonts w:ascii="Gadugi" w:hAnsi="Gadugi"/>
          <w:b/>
          <w:bCs/>
          <w:sz w:val="20"/>
          <w:szCs w:val="20"/>
        </w:rPr>
        <w:t>3º</w:t>
      </w:r>
      <w:r w:rsidR="009B006E" w:rsidRPr="009B006E">
        <w:rPr>
          <w:rFonts w:ascii="Gadugi" w:hAnsi="Gadugi"/>
          <w:b/>
          <w:bCs/>
          <w:sz w:val="20"/>
          <w:szCs w:val="20"/>
        </w:rPr>
        <w:t xml:space="preserve"> ANDAR)</w:t>
      </w:r>
      <w:r w:rsidR="000B1848">
        <w:rPr>
          <w:rFonts w:ascii="Gadugi" w:hAnsi="Gadugi"/>
          <w:b/>
          <w:bCs/>
          <w:sz w:val="20"/>
          <w:szCs w:val="20"/>
        </w:rPr>
        <w:t>:</w:t>
      </w:r>
    </w:p>
    <w:p w14:paraId="71DDEA75" w14:textId="6A26732B" w:rsidR="000B1848" w:rsidRDefault="000B1848" w:rsidP="000B1848">
      <w:pPr>
        <w:spacing w:line="240" w:lineRule="auto"/>
        <w:ind w:firstLine="360"/>
        <w:jc w:val="both"/>
        <w:rPr>
          <w:rFonts w:ascii="Gadugi" w:hAnsi="Gadugi"/>
          <w:b/>
          <w:bCs/>
          <w:sz w:val="20"/>
          <w:szCs w:val="20"/>
        </w:rPr>
      </w:pPr>
      <w:r>
        <w:rPr>
          <w:rFonts w:ascii="Gadugi" w:hAnsi="Gadugi"/>
          <w:b/>
          <w:bCs/>
          <w:sz w:val="20"/>
          <w:szCs w:val="20"/>
        </w:rPr>
        <w:t>4.4.5.4.1.</w:t>
      </w:r>
      <w:r w:rsidRPr="00B519A7">
        <w:rPr>
          <w:rFonts w:ascii="Gadugi" w:hAnsi="Gadugi"/>
          <w:b/>
          <w:bCs/>
          <w:sz w:val="20"/>
          <w:szCs w:val="20"/>
        </w:rPr>
        <w:t xml:space="preserve"> </w:t>
      </w:r>
      <w:r w:rsidR="009B006E">
        <w:rPr>
          <w:rFonts w:ascii="Gadugi" w:hAnsi="Gadugi"/>
          <w:b/>
          <w:bCs/>
          <w:sz w:val="20"/>
          <w:szCs w:val="20"/>
        </w:rPr>
        <w:t>ESCADAS</w:t>
      </w:r>
      <w:r w:rsidRPr="00B519A7">
        <w:rPr>
          <w:rFonts w:ascii="Gadugi" w:hAnsi="Gadugi"/>
          <w:b/>
          <w:bCs/>
          <w:sz w:val="20"/>
          <w:szCs w:val="20"/>
        </w:rPr>
        <w:t xml:space="preserve">: </w:t>
      </w:r>
    </w:p>
    <w:p w14:paraId="51B49EE5"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Piso: Concreto polido e/ou revestida;</w:t>
      </w:r>
    </w:p>
    <w:p w14:paraId="194088CA"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Revestimento de parede: Rebocadas e/ou emassadas e pintadas;</w:t>
      </w:r>
    </w:p>
    <w:p w14:paraId="5BCC7FCD"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Iluminação: Em lâmpadas LED, de acordo com dimensionamento luminotécnico de norma;</w:t>
      </w:r>
    </w:p>
    <w:p w14:paraId="4F4FD42E"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 xml:space="preserve">Teto: Concreto aparente pintado com tinta Coral, Suvinil ou equivalente e/ou com forro determinado pela </w:t>
      </w:r>
      <w:proofErr w:type="spellStart"/>
      <w:r w:rsidRPr="009B006E">
        <w:rPr>
          <w:rFonts w:ascii="Gadugi" w:hAnsi="Gadugi"/>
          <w:sz w:val="20"/>
          <w:szCs w:val="20"/>
        </w:rPr>
        <w:t>contrutora</w:t>
      </w:r>
      <w:proofErr w:type="spellEnd"/>
      <w:r w:rsidRPr="009B006E">
        <w:rPr>
          <w:rFonts w:ascii="Gadugi" w:hAnsi="Gadugi"/>
          <w:sz w:val="20"/>
          <w:szCs w:val="20"/>
        </w:rPr>
        <w:t>;</w:t>
      </w:r>
    </w:p>
    <w:p w14:paraId="1129F6D0" w14:textId="448BDA74" w:rsidR="000B1848" w:rsidRPr="003C604A"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Corrimão: Em metal, ou alumínio tratado e pintado, podendo ou não conter vidro</w:t>
      </w:r>
      <w:r w:rsidR="000B1848" w:rsidRPr="003C604A">
        <w:rPr>
          <w:rFonts w:ascii="Gadugi" w:hAnsi="Gadugi"/>
          <w:sz w:val="20"/>
          <w:szCs w:val="20"/>
        </w:rPr>
        <w:t xml:space="preserve">. </w:t>
      </w:r>
    </w:p>
    <w:p w14:paraId="11EE40DD" w14:textId="12718A8E" w:rsidR="000B1848" w:rsidRDefault="000B1848" w:rsidP="000B1848">
      <w:pPr>
        <w:spacing w:line="240" w:lineRule="auto"/>
        <w:ind w:firstLine="360"/>
        <w:jc w:val="both"/>
        <w:rPr>
          <w:rFonts w:ascii="Gadugi" w:hAnsi="Gadugi"/>
          <w:b/>
          <w:bCs/>
          <w:sz w:val="20"/>
          <w:szCs w:val="20"/>
        </w:rPr>
      </w:pPr>
      <w:r>
        <w:rPr>
          <w:rFonts w:ascii="Gadugi" w:hAnsi="Gadugi"/>
          <w:b/>
          <w:bCs/>
          <w:sz w:val="20"/>
          <w:szCs w:val="20"/>
        </w:rPr>
        <w:t>4.4.5.4.</w:t>
      </w:r>
      <w:r w:rsidRPr="00B519A7">
        <w:rPr>
          <w:rFonts w:ascii="Gadugi" w:hAnsi="Gadugi"/>
          <w:b/>
          <w:bCs/>
          <w:sz w:val="20"/>
          <w:szCs w:val="20"/>
        </w:rPr>
        <w:t>2</w:t>
      </w:r>
      <w:r>
        <w:rPr>
          <w:rFonts w:ascii="Gadugi" w:hAnsi="Gadugi"/>
          <w:b/>
          <w:bCs/>
          <w:sz w:val="20"/>
          <w:szCs w:val="20"/>
        </w:rPr>
        <w:t>.</w:t>
      </w:r>
      <w:r w:rsidRPr="00B519A7">
        <w:rPr>
          <w:rFonts w:ascii="Gadugi" w:hAnsi="Gadugi"/>
          <w:b/>
          <w:bCs/>
          <w:sz w:val="20"/>
          <w:szCs w:val="20"/>
        </w:rPr>
        <w:t xml:space="preserve"> </w:t>
      </w:r>
      <w:r w:rsidR="009B006E" w:rsidRPr="009B006E">
        <w:rPr>
          <w:rFonts w:ascii="Gadugi" w:hAnsi="Gadugi"/>
          <w:b/>
          <w:bCs/>
          <w:sz w:val="20"/>
          <w:szCs w:val="20"/>
        </w:rPr>
        <w:t>HALL DE ACESSO AOS APARTAMENTOS/ELEVADOR</w:t>
      </w:r>
      <w:r w:rsidRPr="00B519A7">
        <w:rPr>
          <w:rFonts w:ascii="Gadugi" w:hAnsi="Gadugi"/>
          <w:b/>
          <w:bCs/>
          <w:sz w:val="20"/>
          <w:szCs w:val="20"/>
        </w:rPr>
        <w:t xml:space="preserve">: </w:t>
      </w:r>
    </w:p>
    <w:p w14:paraId="3146B313"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 xml:space="preserve">Piso: Porcelanato ou Cerâmico das marcas, </w:t>
      </w:r>
      <w:proofErr w:type="spellStart"/>
      <w:r w:rsidRPr="009B006E">
        <w:rPr>
          <w:rFonts w:ascii="Gadugi" w:hAnsi="Gadugi"/>
          <w:sz w:val="20"/>
          <w:szCs w:val="20"/>
        </w:rPr>
        <w:t>Embramaco</w:t>
      </w:r>
      <w:proofErr w:type="spellEnd"/>
      <w:r w:rsidRPr="009B006E">
        <w:rPr>
          <w:rFonts w:ascii="Gadugi" w:hAnsi="Gadugi"/>
          <w:sz w:val="20"/>
          <w:szCs w:val="20"/>
        </w:rPr>
        <w:t xml:space="preserve"> / Delta / </w:t>
      </w:r>
      <w:proofErr w:type="spellStart"/>
      <w:r w:rsidRPr="009B006E">
        <w:rPr>
          <w:rFonts w:ascii="Gadugi" w:hAnsi="Gadugi"/>
          <w:sz w:val="20"/>
          <w:szCs w:val="20"/>
        </w:rPr>
        <w:t>Unigres</w:t>
      </w:r>
      <w:proofErr w:type="spellEnd"/>
      <w:r w:rsidRPr="009B006E">
        <w:rPr>
          <w:rFonts w:ascii="Gadugi" w:hAnsi="Gadugi"/>
          <w:sz w:val="20"/>
          <w:szCs w:val="20"/>
        </w:rPr>
        <w:t xml:space="preserve"> / </w:t>
      </w:r>
      <w:proofErr w:type="spellStart"/>
      <w:r w:rsidRPr="009B006E">
        <w:rPr>
          <w:rFonts w:ascii="Gadugi" w:hAnsi="Gadugi"/>
          <w:sz w:val="20"/>
          <w:szCs w:val="20"/>
        </w:rPr>
        <w:t>Incesa</w:t>
      </w:r>
      <w:proofErr w:type="spellEnd"/>
      <w:r w:rsidRPr="009B006E">
        <w:rPr>
          <w:rFonts w:ascii="Gadugi" w:hAnsi="Gadugi"/>
          <w:sz w:val="20"/>
          <w:szCs w:val="20"/>
        </w:rPr>
        <w:t xml:space="preserve">/ </w:t>
      </w:r>
      <w:proofErr w:type="spellStart"/>
      <w:r w:rsidRPr="009B006E">
        <w:rPr>
          <w:rFonts w:ascii="Gadugi" w:hAnsi="Gadugi"/>
          <w:sz w:val="20"/>
          <w:szCs w:val="20"/>
        </w:rPr>
        <w:t>Biancogres</w:t>
      </w:r>
      <w:proofErr w:type="spellEnd"/>
      <w:r w:rsidRPr="009B006E">
        <w:rPr>
          <w:rFonts w:ascii="Gadugi" w:hAnsi="Gadugi"/>
          <w:sz w:val="20"/>
          <w:szCs w:val="20"/>
        </w:rPr>
        <w:t xml:space="preserve"> ou de qualidade superior / ou mármore/Granito;</w:t>
      </w:r>
    </w:p>
    <w:p w14:paraId="00509B79"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Revestimento de parede: Rebocadas e/ou emassadas e pintadas;</w:t>
      </w:r>
    </w:p>
    <w:p w14:paraId="2F6933F2" w14:textId="77777777" w:rsidR="009B006E"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Iluminação: Em lâmpadas LED, de acordo com dimensionamento luminotécnico de norma;</w:t>
      </w:r>
    </w:p>
    <w:p w14:paraId="05717C91" w14:textId="40802EEA" w:rsidR="00F53CC4" w:rsidRPr="009B006E" w:rsidRDefault="009B006E" w:rsidP="009B006E">
      <w:pPr>
        <w:pStyle w:val="PargrafodaLista"/>
        <w:numPr>
          <w:ilvl w:val="0"/>
          <w:numId w:val="37"/>
        </w:numPr>
        <w:spacing w:line="240" w:lineRule="auto"/>
        <w:jc w:val="both"/>
        <w:rPr>
          <w:rFonts w:ascii="Gadugi" w:hAnsi="Gadugi"/>
          <w:sz w:val="20"/>
          <w:szCs w:val="20"/>
        </w:rPr>
      </w:pPr>
      <w:r w:rsidRPr="009B006E">
        <w:rPr>
          <w:rFonts w:ascii="Gadugi" w:hAnsi="Gadugi"/>
          <w:sz w:val="20"/>
          <w:szCs w:val="20"/>
        </w:rPr>
        <w:t xml:space="preserve">Revestimento do teto: Rebaixado em placas de gesso 60x60 ou </w:t>
      </w:r>
      <w:proofErr w:type="spellStart"/>
      <w:r w:rsidRPr="009B006E">
        <w:rPr>
          <w:rFonts w:ascii="Gadugi" w:hAnsi="Gadugi"/>
          <w:sz w:val="20"/>
          <w:szCs w:val="20"/>
        </w:rPr>
        <w:t>drywal</w:t>
      </w:r>
      <w:proofErr w:type="spellEnd"/>
      <w:r w:rsidRPr="009B006E">
        <w:rPr>
          <w:rFonts w:ascii="Gadugi" w:hAnsi="Gadugi"/>
          <w:sz w:val="20"/>
          <w:szCs w:val="20"/>
        </w:rPr>
        <w:t xml:space="preserve"> (gesso acartonado), emassados e pintados com tinta Coral, Suvinil ou equivalente</w:t>
      </w:r>
      <w:r w:rsidR="000B1848" w:rsidRPr="003C604A">
        <w:rPr>
          <w:rFonts w:ascii="Gadugi" w:hAnsi="Gadugi"/>
          <w:sz w:val="20"/>
          <w:szCs w:val="20"/>
        </w:rPr>
        <w:t xml:space="preserve">. </w:t>
      </w:r>
      <w:r w:rsidR="00F53CC4" w:rsidRPr="009B006E">
        <w:rPr>
          <w:rFonts w:ascii="Gadugi" w:hAnsi="Gadugi"/>
          <w:sz w:val="20"/>
          <w:szCs w:val="20"/>
        </w:rPr>
        <w:t xml:space="preserve"> </w:t>
      </w:r>
    </w:p>
    <w:p w14:paraId="1F7AD94B"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4.4.6</w:t>
      </w:r>
      <w:r w:rsidRPr="00B519A7">
        <w:rPr>
          <w:rFonts w:ascii="Gadugi" w:hAnsi="Gadugi"/>
          <w:b/>
          <w:bCs/>
          <w:sz w:val="20"/>
          <w:szCs w:val="20"/>
        </w:rPr>
        <w:t xml:space="preserve">. CALÇADA: </w:t>
      </w:r>
    </w:p>
    <w:p w14:paraId="46EEC5CC" w14:textId="1F2E6B06"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Concretada em concreto magro, camurçado e pintadas com faixas indicativas ou revestimento a escolha da construtora de acordo com norma</w:t>
      </w:r>
      <w:r w:rsidR="00A03767" w:rsidRPr="00463B84">
        <w:rPr>
          <w:rFonts w:ascii="Gadugi" w:hAnsi="Gadugi"/>
          <w:sz w:val="20"/>
          <w:szCs w:val="20"/>
        </w:rPr>
        <w:t xml:space="preserve">. </w:t>
      </w:r>
    </w:p>
    <w:p w14:paraId="5126FBC0"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4.4.7.</w:t>
      </w:r>
      <w:r w:rsidRPr="00B519A7">
        <w:rPr>
          <w:rFonts w:ascii="Gadugi" w:hAnsi="Gadugi"/>
          <w:b/>
          <w:bCs/>
          <w:sz w:val="20"/>
          <w:szCs w:val="20"/>
        </w:rPr>
        <w:t xml:space="preserve"> FACHADA: </w:t>
      </w:r>
    </w:p>
    <w:p w14:paraId="5F94CA04" w14:textId="1D00C444"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Paredes: Emboço com pintura acrílica, podendo receber revestimento em ACM e/ou porcelanato (ou equivalente), a critério da construtora</w:t>
      </w:r>
      <w:r w:rsidR="00A03767" w:rsidRPr="00463B84">
        <w:rPr>
          <w:rFonts w:ascii="Gadugi" w:hAnsi="Gadugi"/>
          <w:sz w:val="20"/>
          <w:szCs w:val="20"/>
        </w:rPr>
        <w:t xml:space="preserve">; </w:t>
      </w:r>
    </w:p>
    <w:p w14:paraId="6A16F06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lastRenderedPageBreak/>
        <w:t>4.4.8</w:t>
      </w:r>
      <w:r w:rsidRPr="00B519A7">
        <w:rPr>
          <w:rFonts w:ascii="Gadugi" w:hAnsi="Gadugi"/>
          <w:b/>
          <w:bCs/>
          <w:sz w:val="20"/>
          <w:szCs w:val="20"/>
        </w:rPr>
        <w:t xml:space="preserve">. METAIS, LOUÇAS E EQUIPAMENTOS SANITÁRIOS: </w:t>
      </w:r>
    </w:p>
    <w:p w14:paraId="1A1A12FA"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 xml:space="preserve">Vasos acoplados, marca </w:t>
      </w:r>
      <w:proofErr w:type="spellStart"/>
      <w:r w:rsidRPr="009B006E">
        <w:rPr>
          <w:rFonts w:ascii="Gadugi" w:hAnsi="Gadugi"/>
          <w:sz w:val="20"/>
          <w:szCs w:val="20"/>
        </w:rPr>
        <w:t>Logasa</w:t>
      </w:r>
      <w:proofErr w:type="spellEnd"/>
      <w:r w:rsidRPr="009B006E">
        <w:rPr>
          <w:rFonts w:ascii="Gadugi" w:hAnsi="Gadugi"/>
          <w:sz w:val="20"/>
          <w:szCs w:val="20"/>
        </w:rPr>
        <w:t xml:space="preserve"> ou de qualidade superior;</w:t>
      </w:r>
    </w:p>
    <w:p w14:paraId="7556ADC6"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Válvulas de lavatórios de metal;</w:t>
      </w:r>
    </w:p>
    <w:p w14:paraId="19558489"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Lavatório de louça com cuba de embutir ou sobrepor;</w:t>
      </w:r>
    </w:p>
    <w:p w14:paraId="00CA3C23"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 xml:space="preserve">Registros de gaveta e pressão da marca </w:t>
      </w:r>
      <w:proofErr w:type="spellStart"/>
      <w:r w:rsidRPr="009B006E">
        <w:rPr>
          <w:rFonts w:ascii="Gadugi" w:hAnsi="Gadugi"/>
          <w:sz w:val="20"/>
          <w:szCs w:val="20"/>
        </w:rPr>
        <w:t>Fabrimar</w:t>
      </w:r>
      <w:proofErr w:type="spellEnd"/>
      <w:r w:rsidRPr="009B006E">
        <w:rPr>
          <w:rFonts w:ascii="Gadugi" w:hAnsi="Gadugi"/>
          <w:sz w:val="20"/>
          <w:szCs w:val="20"/>
        </w:rPr>
        <w:t>/Deca ou de qualidade superior;</w:t>
      </w:r>
    </w:p>
    <w:p w14:paraId="6971BF50"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Cubas de aço inox. (cozinha);</w:t>
      </w:r>
    </w:p>
    <w:p w14:paraId="4BC54D89" w14:textId="77777777" w:rsidR="009B006E" w:rsidRPr="009B006E"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 xml:space="preserve">Torneira, cozinha e banheiro: da marca </w:t>
      </w:r>
      <w:proofErr w:type="spellStart"/>
      <w:r w:rsidRPr="009B006E">
        <w:rPr>
          <w:rFonts w:ascii="Gadugi" w:hAnsi="Gadugi"/>
          <w:sz w:val="20"/>
          <w:szCs w:val="20"/>
        </w:rPr>
        <w:t>Fabrimar</w:t>
      </w:r>
      <w:proofErr w:type="spellEnd"/>
      <w:r w:rsidRPr="009B006E">
        <w:rPr>
          <w:rFonts w:ascii="Gadugi" w:hAnsi="Gadugi"/>
          <w:sz w:val="20"/>
          <w:szCs w:val="20"/>
        </w:rPr>
        <w:t>/Deca ou de qualidade superior;</w:t>
      </w:r>
    </w:p>
    <w:p w14:paraId="664C57B8" w14:textId="038FB9D1" w:rsidR="00A03767" w:rsidRPr="00463B84" w:rsidRDefault="009B006E" w:rsidP="009B006E">
      <w:pPr>
        <w:pStyle w:val="PargrafodaLista"/>
        <w:numPr>
          <w:ilvl w:val="0"/>
          <w:numId w:val="47"/>
        </w:numPr>
        <w:spacing w:line="240" w:lineRule="auto"/>
        <w:jc w:val="both"/>
        <w:rPr>
          <w:rFonts w:ascii="Gadugi" w:hAnsi="Gadugi"/>
          <w:sz w:val="20"/>
          <w:szCs w:val="20"/>
        </w:rPr>
      </w:pPr>
      <w:r w:rsidRPr="009B006E">
        <w:rPr>
          <w:rFonts w:ascii="Gadugi" w:hAnsi="Gadugi"/>
          <w:sz w:val="20"/>
          <w:szCs w:val="20"/>
        </w:rPr>
        <w:t>Bancadas: Granito</w:t>
      </w:r>
      <w:r>
        <w:rPr>
          <w:rFonts w:ascii="Gadugi" w:hAnsi="Gadugi"/>
          <w:sz w:val="20"/>
          <w:szCs w:val="20"/>
        </w:rPr>
        <w:t>.</w:t>
      </w:r>
    </w:p>
    <w:p w14:paraId="19CE2369" w14:textId="77777777" w:rsidR="00A03767" w:rsidRPr="00B519A7" w:rsidRDefault="00A03767" w:rsidP="00A03767">
      <w:pPr>
        <w:spacing w:line="240" w:lineRule="auto"/>
        <w:jc w:val="both"/>
        <w:rPr>
          <w:rFonts w:ascii="Gadugi" w:hAnsi="Gadugi"/>
          <w:sz w:val="20"/>
          <w:szCs w:val="20"/>
        </w:rPr>
      </w:pPr>
      <w:r w:rsidRPr="00B519A7">
        <w:rPr>
          <w:rFonts w:ascii="Gadugi" w:hAnsi="Gadugi"/>
          <w:sz w:val="20"/>
          <w:szCs w:val="20"/>
        </w:rPr>
        <w:t xml:space="preserve">Obs.: Todos os móveis, aparelhos, utensílios, box nos banheiros, armários de cozinha e banheiros nas dependências acima serão por conta dos COMPRADORES. </w:t>
      </w:r>
    </w:p>
    <w:p w14:paraId="143126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4.4.9</w:t>
      </w:r>
      <w:r w:rsidRPr="00B519A7">
        <w:rPr>
          <w:rFonts w:ascii="Gadugi" w:hAnsi="Gadugi"/>
          <w:b/>
          <w:bCs/>
          <w:sz w:val="20"/>
          <w:szCs w:val="20"/>
        </w:rPr>
        <w:t xml:space="preserve">. CASA DE MÁQUINAS ELEVADOR: </w:t>
      </w:r>
    </w:p>
    <w:p w14:paraId="4695A437"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Piso: Revestimento: cimentado liso com tratamento antiderrapante;</w:t>
      </w:r>
    </w:p>
    <w:p w14:paraId="75C9BE19"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Paredes e tetos: Emboço, tinta PVA</w:t>
      </w:r>
    </w:p>
    <w:p w14:paraId="60774418" w14:textId="578EC967" w:rsidR="00A03767" w:rsidRPr="00463B8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Porta de estrutura metálica</w:t>
      </w:r>
      <w:r w:rsidR="00A03767" w:rsidRPr="00463B84">
        <w:rPr>
          <w:rFonts w:ascii="Gadugi" w:hAnsi="Gadugi"/>
          <w:sz w:val="20"/>
          <w:szCs w:val="20"/>
        </w:rPr>
        <w:t xml:space="preserve">. </w:t>
      </w:r>
    </w:p>
    <w:p w14:paraId="5A7C49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4.4.10</w:t>
      </w:r>
      <w:r w:rsidRPr="00B519A7">
        <w:rPr>
          <w:rFonts w:ascii="Gadugi" w:hAnsi="Gadugi"/>
          <w:b/>
          <w:bCs/>
          <w:sz w:val="20"/>
          <w:szCs w:val="20"/>
        </w:rPr>
        <w:t xml:space="preserve">. INSTALAÇÕES ELÉTRICAS: </w:t>
      </w:r>
    </w:p>
    <w:p w14:paraId="6D18B17B"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 </w:t>
      </w:r>
    </w:p>
    <w:p w14:paraId="675DBD4F"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 </w:t>
      </w:r>
    </w:p>
    <w:p w14:paraId="123462D5" w14:textId="61CEB32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A qualidade dos materiais empregados estará em total conformidade com as normas técnicas aplicáveis, assegurando não apenas a funcionalidade, mas também a durabilidade e a segurança das instalações elétricas do Edifício </w:t>
      </w:r>
      <w:r w:rsidR="009B006E">
        <w:rPr>
          <w:rFonts w:ascii="Gadugi" w:hAnsi="Gadugi"/>
          <w:sz w:val="20"/>
          <w:szCs w:val="20"/>
        </w:rPr>
        <w:t>Areia Preta</w:t>
      </w:r>
      <w:r w:rsidR="00F53CC4">
        <w:rPr>
          <w:rFonts w:ascii="Gadugi" w:hAnsi="Gadugi"/>
          <w:sz w:val="20"/>
          <w:szCs w:val="20"/>
        </w:rPr>
        <w:t>.</w:t>
      </w:r>
    </w:p>
    <w:p w14:paraId="7EC044C4"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4.4.11</w:t>
      </w:r>
      <w:r w:rsidRPr="00B519A7">
        <w:rPr>
          <w:rFonts w:ascii="Gadugi" w:hAnsi="Gadugi"/>
          <w:b/>
          <w:bCs/>
          <w:sz w:val="20"/>
          <w:szCs w:val="20"/>
        </w:rPr>
        <w:t xml:space="preserve">. INSTALAÇÕES HIDROSSANITÁRIAS: </w:t>
      </w:r>
    </w:p>
    <w:p w14:paraId="311B06AB" w14:textId="448D2897" w:rsidR="00A03767" w:rsidRPr="00D25A2C" w:rsidRDefault="009B006E" w:rsidP="00A03767">
      <w:pPr>
        <w:pStyle w:val="PargrafodaLista"/>
        <w:numPr>
          <w:ilvl w:val="0"/>
          <w:numId w:val="65"/>
        </w:numPr>
        <w:spacing w:line="240" w:lineRule="auto"/>
        <w:jc w:val="both"/>
        <w:rPr>
          <w:rFonts w:ascii="Gadugi" w:hAnsi="Gadugi"/>
          <w:sz w:val="20"/>
          <w:szCs w:val="20"/>
        </w:rPr>
      </w:pPr>
      <w:r w:rsidRPr="009B006E">
        <w:rPr>
          <w:rFonts w:ascii="Gadugi" w:hAnsi="Gadugi"/>
          <w:sz w:val="20"/>
          <w:szCs w:val="20"/>
        </w:rPr>
        <w:t>O sistema hidrossanitário do Edifício Areia Preta será projetado e implementado em estrita conformidade com o projeto aprovado e as normas técnicas vigentes, com destaque para a NBR 5626 (Instalação Predial de Água Fria) e a NBR 7198 (Projeto e Execução de Instalações Prediais de Águas Pluviais)</w:t>
      </w:r>
      <w:r>
        <w:rPr>
          <w:rFonts w:ascii="Gadugi" w:hAnsi="Gadugi"/>
          <w:sz w:val="20"/>
          <w:szCs w:val="20"/>
        </w:rPr>
        <w:t>.</w:t>
      </w:r>
      <w:r w:rsidR="00A03767" w:rsidRPr="00D25A2C">
        <w:rPr>
          <w:rFonts w:ascii="Gadugi" w:hAnsi="Gadugi"/>
          <w:sz w:val="20"/>
          <w:szCs w:val="20"/>
        </w:rPr>
        <w:t xml:space="preserve"> </w:t>
      </w:r>
    </w:p>
    <w:p w14:paraId="74DBA483" w14:textId="35754FF6" w:rsidR="00A03767" w:rsidRPr="00B519A7" w:rsidRDefault="00A03767" w:rsidP="00A03767">
      <w:pPr>
        <w:spacing w:line="240" w:lineRule="auto"/>
        <w:jc w:val="both"/>
        <w:rPr>
          <w:rFonts w:ascii="Gadugi" w:hAnsi="Gadugi"/>
          <w:sz w:val="20"/>
          <w:szCs w:val="20"/>
        </w:rPr>
      </w:pPr>
      <w:r>
        <w:rPr>
          <w:rFonts w:ascii="Gadugi" w:hAnsi="Gadugi"/>
          <w:b/>
          <w:bCs/>
          <w:sz w:val="20"/>
          <w:szCs w:val="20"/>
        </w:rPr>
        <w:t>4.4.12</w:t>
      </w:r>
      <w:r w:rsidRPr="00B519A7">
        <w:rPr>
          <w:rFonts w:ascii="Gadugi" w:hAnsi="Gadugi"/>
          <w:b/>
          <w:bCs/>
          <w:sz w:val="20"/>
          <w:szCs w:val="20"/>
        </w:rPr>
        <w:t xml:space="preserve">. ELEVADOR: </w:t>
      </w:r>
    </w:p>
    <w:p w14:paraId="29431FFD" w14:textId="77777777" w:rsidR="00A03767" w:rsidRPr="00D25A2C" w:rsidRDefault="00A03767" w:rsidP="00A03767">
      <w:pPr>
        <w:pStyle w:val="PargrafodaLista"/>
        <w:numPr>
          <w:ilvl w:val="0"/>
          <w:numId w:val="64"/>
        </w:numPr>
        <w:spacing w:line="240" w:lineRule="auto"/>
        <w:jc w:val="both"/>
        <w:rPr>
          <w:rFonts w:ascii="Gadugi" w:hAnsi="Gadugi"/>
          <w:sz w:val="20"/>
          <w:szCs w:val="20"/>
        </w:rPr>
      </w:pPr>
      <w:r w:rsidRPr="00D25A2C">
        <w:rPr>
          <w:rFonts w:ascii="Gadugi" w:hAnsi="Gadugi"/>
          <w:sz w:val="20"/>
          <w:szCs w:val="20"/>
        </w:rPr>
        <w:t xml:space="preserve">Sistema de elevador, dimensionado para atender a demanda da edificação, de acordo com a norma, todos revisados e em perfeito funcionamento. </w:t>
      </w:r>
    </w:p>
    <w:p w14:paraId="0F2F040E" w14:textId="77777777" w:rsidR="00A03767" w:rsidRDefault="00A03767" w:rsidP="00A03767">
      <w:pPr>
        <w:spacing w:line="240" w:lineRule="auto"/>
        <w:jc w:val="both"/>
        <w:rPr>
          <w:rFonts w:ascii="Gadugi" w:hAnsi="Gadugi"/>
          <w:sz w:val="20"/>
          <w:szCs w:val="20"/>
        </w:rPr>
      </w:pPr>
      <w:r>
        <w:rPr>
          <w:rFonts w:ascii="Gadugi" w:hAnsi="Gadugi"/>
          <w:b/>
          <w:bCs/>
          <w:sz w:val="20"/>
          <w:szCs w:val="20"/>
        </w:rPr>
        <w:t>4.4.13</w:t>
      </w:r>
      <w:r w:rsidRPr="00B519A7">
        <w:rPr>
          <w:rFonts w:ascii="Gadugi" w:hAnsi="Gadugi"/>
          <w:b/>
          <w:bCs/>
          <w:sz w:val="20"/>
          <w:szCs w:val="20"/>
        </w:rPr>
        <w:t xml:space="preserve">. TELEFONE E INTERFONE: </w:t>
      </w:r>
    </w:p>
    <w:p w14:paraId="7B6EC2E4" w14:textId="77777777" w:rsidR="00F53CC4" w:rsidRPr="00F53CC4"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Tubulações com eletro duto de PVC rígido soldável preto tipo leve ou polietileno corrugado, observados os diâmetros indicados no projeto e caixas de passagem, devidamente instaladas;</w:t>
      </w:r>
    </w:p>
    <w:p w14:paraId="4115B58F" w14:textId="679DC2D8" w:rsidR="00A03767"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Interfone instalado para todas as unidades, todos revisados e em perfeito funcionamento</w:t>
      </w:r>
      <w:r w:rsidR="00A03767">
        <w:rPr>
          <w:rFonts w:ascii="Gadugi" w:hAnsi="Gadugi"/>
          <w:sz w:val="20"/>
          <w:szCs w:val="20"/>
        </w:rPr>
        <w:t>;</w:t>
      </w:r>
    </w:p>
    <w:p w14:paraId="3AD1C82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4.4.14.</w:t>
      </w:r>
      <w:r w:rsidRPr="00B519A7">
        <w:rPr>
          <w:rFonts w:ascii="Gadugi" w:hAnsi="Gadugi"/>
          <w:b/>
          <w:bCs/>
          <w:sz w:val="20"/>
          <w:szCs w:val="20"/>
        </w:rPr>
        <w:t xml:space="preserve"> CIRCUITO INTERNO DE TV: </w:t>
      </w:r>
    </w:p>
    <w:p w14:paraId="1CF8CC33" w14:textId="77777777" w:rsidR="00A03767" w:rsidRPr="009B006E" w:rsidRDefault="00A03767" w:rsidP="00A03767">
      <w:pPr>
        <w:pStyle w:val="PargrafodaLista"/>
        <w:numPr>
          <w:ilvl w:val="0"/>
          <w:numId w:val="63"/>
        </w:numPr>
        <w:spacing w:line="240" w:lineRule="auto"/>
        <w:jc w:val="both"/>
        <w:rPr>
          <w:rFonts w:ascii="Gadugi" w:hAnsi="Gadugi"/>
          <w:sz w:val="20"/>
          <w:szCs w:val="20"/>
          <w:u w:val="single"/>
        </w:rPr>
      </w:pPr>
      <w:r w:rsidRPr="00D25A2C">
        <w:rPr>
          <w:rFonts w:ascii="Gadugi" w:hAnsi="Gadugi"/>
          <w:sz w:val="20"/>
          <w:szCs w:val="20"/>
        </w:rPr>
        <w:t xml:space="preserve">Tubulação seca em eletro duto PVC rígido soldável tipo leve ou polietileno corrugado, executado pela Construtora. </w:t>
      </w:r>
      <w:r w:rsidRPr="00D25A2C">
        <w:rPr>
          <w:rFonts w:ascii="Gadugi" w:hAnsi="Gadugi"/>
          <w:b/>
          <w:bCs/>
          <w:sz w:val="20"/>
          <w:szCs w:val="20"/>
          <w:u w:val="single"/>
        </w:rPr>
        <w:t xml:space="preserve">Ficando por conta e ônus dos Condôminos as instalações respectivas. </w:t>
      </w:r>
    </w:p>
    <w:p w14:paraId="1E4963E8" w14:textId="77777777" w:rsidR="009B006E" w:rsidRPr="00D25A2C" w:rsidRDefault="009B006E" w:rsidP="009B006E">
      <w:pPr>
        <w:pStyle w:val="PargrafodaLista"/>
        <w:spacing w:line="240" w:lineRule="auto"/>
        <w:jc w:val="both"/>
        <w:rPr>
          <w:rFonts w:ascii="Gadugi" w:hAnsi="Gadugi"/>
          <w:sz w:val="20"/>
          <w:szCs w:val="20"/>
          <w:u w:val="single"/>
        </w:rPr>
      </w:pPr>
    </w:p>
    <w:p w14:paraId="0FBE8B4F"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lastRenderedPageBreak/>
        <w:t>4.4.15</w:t>
      </w:r>
      <w:r w:rsidRPr="00B519A7">
        <w:rPr>
          <w:rFonts w:ascii="Gadugi" w:hAnsi="Gadugi"/>
          <w:b/>
          <w:bCs/>
          <w:sz w:val="20"/>
          <w:szCs w:val="20"/>
        </w:rPr>
        <w:t xml:space="preserve">. ANTENA: </w:t>
      </w:r>
    </w:p>
    <w:p w14:paraId="1BF313D1" w14:textId="77777777" w:rsidR="00A03767" w:rsidRPr="00D25A2C" w:rsidRDefault="00A03767" w:rsidP="00A03767">
      <w:pPr>
        <w:pStyle w:val="PargrafodaLista"/>
        <w:numPr>
          <w:ilvl w:val="0"/>
          <w:numId w:val="62"/>
        </w:numPr>
        <w:spacing w:line="240" w:lineRule="auto"/>
        <w:jc w:val="both"/>
        <w:rPr>
          <w:rFonts w:ascii="Gadugi" w:hAnsi="Gadugi"/>
          <w:sz w:val="20"/>
          <w:szCs w:val="20"/>
        </w:rPr>
      </w:pPr>
      <w:r w:rsidRPr="00D25A2C">
        <w:rPr>
          <w:rFonts w:ascii="Gadugi" w:hAnsi="Gadugi"/>
          <w:sz w:val="20"/>
          <w:szCs w:val="20"/>
        </w:rPr>
        <w:t xml:space="preserve">Tubulação seca em eletro duto PVC rígido soldável preto tipo leve ou polietileno corrugado, observados os diâmetros indicados no projeto, com guia para a passagem dos cabos. Pontos para Internet a rádio, TV a cabo, tipo Sky e parabólica. </w:t>
      </w:r>
      <w:r w:rsidRPr="00D25A2C">
        <w:rPr>
          <w:rFonts w:ascii="Gadugi" w:hAnsi="Gadugi"/>
          <w:b/>
          <w:bCs/>
          <w:sz w:val="20"/>
          <w:szCs w:val="20"/>
        </w:rPr>
        <w:t xml:space="preserve">Ficando por conta e ônus dos Condôminos as instalações respectivas e aquisição de equipamentos. </w:t>
      </w:r>
    </w:p>
    <w:p w14:paraId="574C02A7" w14:textId="08440910" w:rsidR="00A03767" w:rsidRPr="00B519A7" w:rsidRDefault="00A03767" w:rsidP="00A03767">
      <w:pPr>
        <w:spacing w:line="240" w:lineRule="auto"/>
        <w:jc w:val="both"/>
        <w:rPr>
          <w:rFonts w:ascii="Gadugi" w:hAnsi="Gadugi"/>
          <w:sz w:val="20"/>
          <w:szCs w:val="20"/>
        </w:rPr>
      </w:pPr>
      <w:r>
        <w:rPr>
          <w:rFonts w:ascii="Gadugi" w:hAnsi="Gadugi"/>
          <w:b/>
          <w:bCs/>
          <w:sz w:val="20"/>
          <w:szCs w:val="20"/>
        </w:rPr>
        <w:t>4.4.16</w:t>
      </w:r>
      <w:r w:rsidRPr="00B519A7">
        <w:rPr>
          <w:rFonts w:ascii="Gadugi" w:hAnsi="Gadugi"/>
          <w:b/>
          <w:bCs/>
          <w:sz w:val="20"/>
          <w:szCs w:val="20"/>
        </w:rPr>
        <w:t xml:space="preserve">. INSTALAÇÃO DE GÁS: </w:t>
      </w:r>
    </w:p>
    <w:p w14:paraId="1A0EB6AF" w14:textId="77777777" w:rsidR="00A03767" w:rsidRPr="00D25A2C" w:rsidRDefault="00A03767" w:rsidP="00A03767">
      <w:pPr>
        <w:pStyle w:val="PargrafodaLista"/>
        <w:numPr>
          <w:ilvl w:val="0"/>
          <w:numId w:val="61"/>
        </w:numPr>
        <w:spacing w:line="240" w:lineRule="auto"/>
        <w:jc w:val="both"/>
        <w:rPr>
          <w:rFonts w:ascii="Gadugi" w:hAnsi="Gadugi"/>
          <w:sz w:val="20"/>
          <w:szCs w:val="20"/>
        </w:rPr>
      </w:pPr>
      <w:r w:rsidRPr="00D25A2C">
        <w:rPr>
          <w:rFonts w:ascii="Gadugi" w:hAnsi="Gadugi"/>
          <w:sz w:val="20"/>
          <w:szCs w:val="20"/>
        </w:rPr>
        <w:t xml:space="preserve">Instalação de gás de cozinha: tubulação em ferro galvanizado de 1” até os quadros de válvulas em cada pavimento, destes quadros distribuem-se os ramais para cada apartamento em tubos de ferro galvanizado de ½”. </w:t>
      </w:r>
      <w:r w:rsidRPr="00D25A2C">
        <w:rPr>
          <w:rFonts w:ascii="Gadugi" w:hAnsi="Gadugi"/>
          <w:b/>
          <w:bCs/>
          <w:sz w:val="20"/>
          <w:szCs w:val="20"/>
        </w:rPr>
        <w:t xml:space="preserve">Os Medidores, bem como suas conexões e os cilindros serão adquiridos por conta e ônus do Comprador do imóvel. </w:t>
      </w:r>
    </w:p>
    <w:p w14:paraId="41830E4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4.4.17</w:t>
      </w:r>
      <w:r w:rsidRPr="00B519A7">
        <w:rPr>
          <w:rFonts w:ascii="Gadugi" w:hAnsi="Gadugi"/>
          <w:b/>
          <w:bCs/>
          <w:sz w:val="20"/>
          <w:szCs w:val="20"/>
        </w:rPr>
        <w:t xml:space="preserve">. AR CONDICIONADO: </w:t>
      </w:r>
    </w:p>
    <w:p w14:paraId="5BC75DD5" w14:textId="79DB8414" w:rsidR="00A03767" w:rsidRDefault="00F53CC4" w:rsidP="00A03767">
      <w:pPr>
        <w:pStyle w:val="PargrafodaLista"/>
        <w:numPr>
          <w:ilvl w:val="0"/>
          <w:numId w:val="60"/>
        </w:numPr>
        <w:spacing w:line="240" w:lineRule="auto"/>
        <w:jc w:val="both"/>
        <w:rPr>
          <w:rFonts w:ascii="Gadugi" w:hAnsi="Gadugi"/>
          <w:b/>
          <w:bCs/>
          <w:sz w:val="20"/>
          <w:szCs w:val="20"/>
        </w:rPr>
      </w:pPr>
      <w:r w:rsidRPr="00F53CC4">
        <w:rPr>
          <w:rFonts w:ascii="Gadugi" w:hAnsi="Gadugi"/>
          <w:sz w:val="20"/>
          <w:szCs w:val="20"/>
        </w:rPr>
        <w:t>Será executada a infraestrutura necessária para instalação de ar-condicionado modelo Split, compreendendo caixas de passagem, tubulações, drenos de esgoto e respectivas instalações elétricas. A pré-instalação dos aparelhos (tubulação de cobre), bem como a aquisição e a instalação dos equipamentos de ar-condicionado, incluindo unidades evaporadoras, condensadoras e demais componentes, serão de responsabilidade exclusiva do Comprador do imóvel</w:t>
      </w:r>
      <w:r w:rsidR="00A03767" w:rsidRPr="00F53CC4">
        <w:rPr>
          <w:rFonts w:ascii="Gadugi" w:hAnsi="Gadugi"/>
          <w:sz w:val="20"/>
          <w:szCs w:val="20"/>
        </w:rPr>
        <w:t>.</w:t>
      </w:r>
    </w:p>
    <w:p w14:paraId="0A1D3791" w14:textId="1DF9AA7E" w:rsidR="00F53CC4" w:rsidRPr="00B519A7" w:rsidRDefault="00F53CC4" w:rsidP="00F53CC4">
      <w:pPr>
        <w:spacing w:line="240" w:lineRule="auto"/>
        <w:jc w:val="both"/>
        <w:rPr>
          <w:rFonts w:ascii="Gadugi" w:hAnsi="Gadugi"/>
          <w:sz w:val="20"/>
          <w:szCs w:val="20"/>
        </w:rPr>
      </w:pPr>
      <w:r>
        <w:rPr>
          <w:rFonts w:ascii="Gadugi" w:hAnsi="Gadugi"/>
          <w:b/>
          <w:bCs/>
          <w:sz w:val="20"/>
          <w:szCs w:val="20"/>
        </w:rPr>
        <w:t>4.4.18</w:t>
      </w:r>
      <w:r w:rsidRPr="00B519A7">
        <w:rPr>
          <w:rFonts w:ascii="Gadugi" w:hAnsi="Gadugi"/>
          <w:b/>
          <w:bCs/>
          <w:sz w:val="20"/>
          <w:szCs w:val="20"/>
        </w:rPr>
        <w:t xml:space="preserve">. </w:t>
      </w:r>
      <w:r w:rsidRPr="00F53CC4">
        <w:rPr>
          <w:rFonts w:ascii="Gadugi" w:hAnsi="Gadugi"/>
          <w:b/>
          <w:bCs/>
          <w:sz w:val="20"/>
          <w:szCs w:val="20"/>
        </w:rPr>
        <w:t>MOBILIÁRIO SOLTO DAS ÁREAS COMUNS (PISCINA, ÁREA GOURMET, PLAYGROUND E ACADEMIA)</w:t>
      </w:r>
      <w:r w:rsidRPr="00B519A7">
        <w:rPr>
          <w:rFonts w:ascii="Gadugi" w:hAnsi="Gadugi"/>
          <w:b/>
          <w:bCs/>
          <w:sz w:val="20"/>
          <w:szCs w:val="20"/>
        </w:rPr>
        <w:t xml:space="preserve">: </w:t>
      </w:r>
    </w:p>
    <w:p w14:paraId="480B5F01" w14:textId="2176BAAE" w:rsidR="00F53CC4" w:rsidRDefault="009B006E" w:rsidP="009B006E">
      <w:pPr>
        <w:pStyle w:val="PargrafodaLista"/>
        <w:numPr>
          <w:ilvl w:val="0"/>
          <w:numId w:val="60"/>
        </w:numPr>
        <w:jc w:val="both"/>
        <w:rPr>
          <w:rFonts w:ascii="Gadugi" w:hAnsi="Gadugi"/>
          <w:sz w:val="20"/>
          <w:szCs w:val="20"/>
        </w:rPr>
      </w:pPr>
      <w:r w:rsidRPr="009B006E">
        <w:rPr>
          <w:rFonts w:ascii="Gadugi" w:hAnsi="Gadugi"/>
          <w:sz w:val="20"/>
          <w:szCs w:val="20"/>
        </w:rPr>
        <w:t>A construtora não entregará qualquer tipo de mobiliário, tais como marcenaria, mesas ou outros equipamentos que não façam parte dos serviços de obra e construção. A aquisição e a instalação do mobiliário das áreas comuns ficarão sob responsabilidade exclusiva do condomínio</w:t>
      </w:r>
      <w:r w:rsidR="00F53CC4" w:rsidRPr="00F53CC4">
        <w:rPr>
          <w:rFonts w:ascii="Gadugi" w:hAnsi="Gadugi"/>
          <w:sz w:val="20"/>
          <w:szCs w:val="20"/>
        </w:rPr>
        <w:t>.</w:t>
      </w:r>
    </w:p>
    <w:p w14:paraId="644AD386" w14:textId="16BD9CA5" w:rsidR="009B006E" w:rsidRPr="00B519A7" w:rsidRDefault="009B006E" w:rsidP="009B006E">
      <w:pPr>
        <w:spacing w:line="240" w:lineRule="auto"/>
        <w:jc w:val="both"/>
        <w:rPr>
          <w:rFonts w:ascii="Gadugi" w:hAnsi="Gadugi"/>
          <w:sz w:val="20"/>
          <w:szCs w:val="20"/>
        </w:rPr>
      </w:pPr>
      <w:r>
        <w:rPr>
          <w:rFonts w:ascii="Gadugi" w:hAnsi="Gadugi"/>
          <w:b/>
          <w:bCs/>
          <w:sz w:val="20"/>
          <w:szCs w:val="20"/>
        </w:rPr>
        <w:t>4.4.</w:t>
      </w:r>
      <w:r>
        <w:rPr>
          <w:rFonts w:ascii="Gadugi" w:hAnsi="Gadugi"/>
          <w:b/>
          <w:bCs/>
          <w:sz w:val="20"/>
          <w:szCs w:val="20"/>
        </w:rPr>
        <w:t>19</w:t>
      </w:r>
      <w:r w:rsidRPr="00B519A7">
        <w:rPr>
          <w:rFonts w:ascii="Gadugi" w:hAnsi="Gadugi"/>
          <w:b/>
          <w:bCs/>
          <w:sz w:val="20"/>
          <w:szCs w:val="20"/>
        </w:rPr>
        <w:t>.</w:t>
      </w:r>
      <w:r>
        <w:rPr>
          <w:rFonts w:ascii="Gadugi" w:hAnsi="Gadugi"/>
          <w:b/>
          <w:bCs/>
          <w:sz w:val="20"/>
          <w:szCs w:val="20"/>
        </w:rPr>
        <w:t xml:space="preserve"> </w:t>
      </w:r>
      <w:r w:rsidRPr="009B006E">
        <w:rPr>
          <w:rFonts w:ascii="Gadugi" w:hAnsi="Gadugi"/>
          <w:b/>
          <w:bCs/>
          <w:sz w:val="20"/>
          <w:szCs w:val="20"/>
        </w:rPr>
        <w:t>INSTALAÇÕES HIDRÁULICAS ESPECIAIS E DECK</w:t>
      </w:r>
      <w:r w:rsidRPr="00B519A7">
        <w:rPr>
          <w:rFonts w:ascii="Gadugi" w:hAnsi="Gadugi"/>
          <w:b/>
          <w:bCs/>
          <w:sz w:val="20"/>
          <w:szCs w:val="20"/>
        </w:rPr>
        <w:t xml:space="preserve">: </w:t>
      </w:r>
    </w:p>
    <w:p w14:paraId="25A1A601" w14:textId="0150FC2D" w:rsidR="009B006E" w:rsidRPr="00F53CC4" w:rsidRDefault="009B006E" w:rsidP="009B006E">
      <w:pPr>
        <w:pStyle w:val="PargrafodaLista"/>
        <w:numPr>
          <w:ilvl w:val="0"/>
          <w:numId w:val="60"/>
        </w:numPr>
        <w:jc w:val="both"/>
        <w:rPr>
          <w:rFonts w:ascii="Gadugi" w:hAnsi="Gadugi"/>
          <w:sz w:val="20"/>
          <w:szCs w:val="20"/>
        </w:rPr>
      </w:pPr>
      <w:r w:rsidRPr="009B006E">
        <w:rPr>
          <w:rFonts w:ascii="Gadugi" w:hAnsi="Gadugi"/>
          <w:sz w:val="20"/>
          <w:szCs w:val="20"/>
        </w:rPr>
        <w:t>Piscina, banheira, spa ou hidromassagem serão de inteira responsabilidade do cliente. A construtora compromete-se a entregar apenas os pontos e as instalações hidrossanitárias e elétricas necessários ao funcionamento desses equipamentos. O deck poderá ser executado em madeira ou em concreto armado com revestimento, conforme critério do cliente, ficando todos os custos a cargo do cliente</w:t>
      </w:r>
      <w:r w:rsidRPr="00F53CC4">
        <w:rPr>
          <w:rFonts w:ascii="Gadugi" w:hAnsi="Gadugi"/>
          <w:sz w:val="20"/>
          <w:szCs w:val="20"/>
        </w:rPr>
        <w:t>.</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F3661C" w:rsidRPr="00DD2C48" w14:paraId="3D693FFD" w14:textId="77777777" w:rsidTr="00940D0B">
        <w:trPr>
          <w:jc w:val="center"/>
        </w:trPr>
        <w:tc>
          <w:tcPr>
            <w:tcW w:w="9204" w:type="dxa"/>
            <w:gridSpan w:val="2"/>
          </w:tcPr>
          <w:p w14:paraId="3B216909" w14:textId="77777777" w:rsidR="00F3661C" w:rsidRPr="00DD2C48" w:rsidRDefault="00F3661C" w:rsidP="00940D0B">
            <w:pPr>
              <w:spacing w:line="240" w:lineRule="auto"/>
              <w:jc w:val="center"/>
              <w:rPr>
                <w:rFonts w:ascii="Gadugi" w:eastAsia="Gadugi" w:hAnsi="Gadugi" w:cs="Gadugi"/>
                <w:b/>
                <w:sz w:val="20"/>
                <w:szCs w:val="20"/>
              </w:rPr>
            </w:pPr>
          </w:p>
          <w:p w14:paraId="0BC746BB" w14:textId="77777777" w:rsidR="00F3661C" w:rsidRPr="00A575E2" w:rsidRDefault="00F3661C" w:rsidP="00940D0B">
            <w:pPr>
              <w:jc w:val="center"/>
              <w:rPr>
                <w:rFonts w:ascii="Gadugi" w:hAnsi="Gadugi"/>
                <w:b/>
                <w:bCs/>
                <w:sz w:val="20"/>
                <w:szCs w:val="20"/>
              </w:rPr>
            </w:pPr>
            <w:r>
              <w:rPr>
                <w:rFonts w:ascii="Gadugi" w:hAnsi="Gadugi"/>
                <w:b/>
                <w:bCs/>
                <w:sz w:val="20"/>
                <w:szCs w:val="20"/>
              </w:rPr>
              <w:t>PIEMONTE SPE LTDA</w:t>
            </w:r>
            <w:r w:rsidRPr="00A575E2">
              <w:rPr>
                <w:rFonts w:ascii="Gadugi" w:hAnsi="Gadugi"/>
                <w:b/>
                <w:bCs/>
                <w:sz w:val="20"/>
                <w:szCs w:val="20"/>
              </w:rPr>
              <w:t xml:space="preserve"> </w:t>
            </w:r>
          </w:p>
          <w:p w14:paraId="76F119D8" w14:textId="77777777" w:rsidR="00F3661C" w:rsidRPr="00A575E2" w:rsidRDefault="00F3661C" w:rsidP="00940D0B">
            <w:pPr>
              <w:jc w:val="center"/>
              <w:rPr>
                <w:rFonts w:ascii="Gadugi" w:hAnsi="Gadugi"/>
                <w:sz w:val="16"/>
                <w:szCs w:val="16"/>
              </w:rPr>
            </w:pPr>
            <w:r w:rsidRPr="00A575E2">
              <w:rPr>
                <w:rFonts w:ascii="Gadugi" w:hAnsi="Gadugi"/>
                <w:sz w:val="16"/>
                <w:szCs w:val="16"/>
              </w:rPr>
              <w:t>CNPJ nº 50.123.723/0001-56</w:t>
            </w:r>
          </w:p>
          <w:p w14:paraId="1A79703A" w14:textId="77777777" w:rsidR="00F3661C" w:rsidRPr="00A575E2" w:rsidRDefault="00F3661C" w:rsidP="00940D0B">
            <w:pPr>
              <w:jc w:val="center"/>
              <w:rPr>
                <w:rFonts w:ascii="Gadugi" w:hAnsi="Gadugi"/>
                <w:sz w:val="16"/>
                <w:szCs w:val="16"/>
              </w:rPr>
            </w:pPr>
            <w:r w:rsidRPr="00A575E2">
              <w:rPr>
                <w:rFonts w:ascii="Gadugi" w:hAnsi="Gadugi"/>
                <w:sz w:val="16"/>
                <w:szCs w:val="16"/>
              </w:rPr>
              <w:t xml:space="preserve">Representada por: SAVIO LEAL DE OLIVEIRA </w:t>
            </w:r>
          </w:p>
          <w:p w14:paraId="3FD3252E" w14:textId="77777777" w:rsidR="00F3661C" w:rsidRPr="000D6503" w:rsidRDefault="00F3661C" w:rsidP="00940D0B">
            <w:pPr>
              <w:jc w:val="center"/>
              <w:rPr>
                <w:rFonts w:ascii="Gadugi" w:hAnsi="Gadugi"/>
                <w:sz w:val="16"/>
                <w:szCs w:val="16"/>
              </w:rPr>
            </w:pPr>
            <w:r w:rsidRPr="00A575E2">
              <w:rPr>
                <w:rFonts w:ascii="Gadugi" w:hAnsi="Gadugi"/>
                <w:sz w:val="16"/>
                <w:szCs w:val="16"/>
              </w:rPr>
              <w:t>RG Nº 3.681.087 SPTC-ES e CPF Nº. 147.649.877-67</w:t>
            </w:r>
          </w:p>
          <w:p w14:paraId="224633D3"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7A3EDE85" w14:textId="77777777" w:rsidR="00F3661C" w:rsidRPr="00DD2C48" w:rsidRDefault="00F3661C" w:rsidP="00940D0B">
            <w:pPr>
              <w:spacing w:line="240" w:lineRule="auto"/>
              <w:jc w:val="center"/>
              <w:rPr>
                <w:rFonts w:ascii="Gadugi" w:eastAsia="Gadugi" w:hAnsi="Gadugi" w:cs="Gadugi"/>
                <w:b/>
                <w:color w:val="000000"/>
                <w:sz w:val="20"/>
                <w:szCs w:val="20"/>
              </w:rPr>
            </w:pPr>
          </w:p>
          <w:p w14:paraId="42B88F96" w14:textId="77777777" w:rsidR="00F3661C" w:rsidRPr="00DD2C48" w:rsidRDefault="00F3661C" w:rsidP="00940D0B">
            <w:pPr>
              <w:spacing w:line="240" w:lineRule="auto"/>
              <w:jc w:val="center"/>
              <w:rPr>
                <w:rFonts w:ascii="Gadugi" w:eastAsia="Gadugi" w:hAnsi="Gadugi" w:cs="Gadugi"/>
                <w:sz w:val="20"/>
                <w:szCs w:val="20"/>
              </w:rPr>
            </w:pPr>
          </w:p>
        </w:tc>
      </w:tr>
      <w:tr w:rsidR="00F3661C" w:rsidRPr="00DD2C48" w14:paraId="61DB8D9B" w14:textId="77777777" w:rsidTr="00940D0B">
        <w:trPr>
          <w:jc w:val="center"/>
        </w:trPr>
        <w:tc>
          <w:tcPr>
            <w:tcW w:w="4673" w:type="dxa"/>
          </w:tcPr>
          <w:p w14:paraId="09C8A63A"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719DC653"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4CCE5464"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2884C15"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F3661C" w:rsidRPr="00DD2C48" w14:paraId="5EE65B2E" w14:textId="77777777" w:rsidTr="00940D0B">
        <w:trPr>
          <w:jc w:val="center"/>
        </w:trPr>
        <w:tc>
          <w:tcPr>
            <w:tcW w:w="4673" w:type="dxa"/>
          </w:tcPr>
          <w:p w14:paraId="3ED45431" w14:textId="77777777" w:rsidR="00F3661C" w:rsidRPr="00DD2C48" w:rsidRDefault="00F3661C" w:rsidP="00940D0B">
            <w:pPr>
              <w:spacing w:line="240" w:lineRule="auto"/>
              <w:jc w:val="center"/>
              <w:rPr>
                <w:rFonts w:ascii="Gadugi" w:eastAsia="Gadugi" w:hAnsi="Gadugi" w:cs="Gadugi"/>
                <w:b/>
                <w:color w:val="000000"/>
                <w:sz w:val="20"/>
                <w:szCs w:val="20"/>
              </w:rPr>
            </w:pPr>
          </w:p>
          <w:p w14:paraId="72AEB051" w14:textId="77777777" w:rsidR="00F3661C" w:rsidRPr="00DD2C48" w:rsidRDefault="00F3661C" w:rsidP="00940D0B">
            <w:pPr>
              <w:spacing w:line="240" w:lineRule="auto"/>
              <w:jc w:val="center"/>
              <w:rPr>
                <w:rFonts w:ascii="Gadugi" w:eastAsia="Gadugi" w:hAnsi="Gadugi" w:cs="Gadugi"/>
                <w:b/>
                <w:color w:val="000000"/>
                <w:sz w:val="20"/>
                <w:szCs w:val="20"/>
              </w:rPr>
            </w:pPr>
          </w:p>
          <w:p w14:paraId="0D838948" w14:textId="77777777" w:rsidR="00F3661C" w:rsidRPr="00DD2C48" w:rsidRDefault="00F3661C" w:rsidP="00940D0B">
            <w:pPr>
              <w:spacing w:line="240" w:lineRule="auto"/>
              <w:jc w:val="center"/>
              <w:rPr>
                <w:rFonts w:ascii="Gadugi" w:eastAsia="Gadugi" w:hAnsi="Gadugi" w:cs="Gadugi"/>
                <w:b/>
                <w:color w:val="000000"/>
                <w:sz w:val="20"/>
                <w:szCs w:val="20"/>
              </w:rPr>
            </w:pPr>
          </w:p>
        </w:tc>
        <w:tc>
          <w:tcPr>
            <w:tcW w:w="4531" w:type="dxa"/>
          </w:tcPr>
          <w:p w14:paraId="0A364449" w14:textId="77777777" w:rsidR="00F3661C" w:rsidRPr="00DD2C48" w:rsidRDefault="00F3661C" w:rsidP="00940D0B">
            <w:pPr>
              <w:spacing w:line="240" w:lineRule="auto"/>
              <w:jc w:val="center"/>
              <w:rPr>
                <w:rFonts w:ascii="Gadugi" w:eastAsia="Gadugi" w:hAnsi="Gadugi" w:cs="Gadugi"/>
                <w:b/>
                <w:color w:val="000000"/>
                <w:sz w:val="20"/>
                <w:szCs w:val="20"/>
              </w:rPr>
            </w:pPr>
          </w:p>
        </w:tc>
      </w:tr>
      <w:tr w:rsidR="00F3661C" w:rsidRPr="00DD2C48" w14:paraId="45574E94" w14:textId="77777777" w:rsidTr="00940D0B">
        <w:trPr>
          <w:jc w:val="center"/>
        </w:trPr>
        <w:tc>
          <w:tcPr>
            <w:tcW w:w="4673" w:type="dxa"/>
          </w:tcPr>
          <w:p w14:paraId="4644CDD0" w14:textId="77777777" w:rsidR="00F3661C"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Pr>
                <w:rFonts w:ascii="Gadugi" w:eastAsia="Gadugi" w:hAnsi="Gadugi" w:cs="Gadugi"/>
                <w:b/>
                <w:sz w:val="20"/>
                <w:szCs w:val="20"/>
              </w:rPr>
              <w:t xml:space="preserve"> </w:t>
            </w:r>
          </w:p>
          <w:p w14:paraId="58987B7A" w14:textId="77777777" w:rsidR="00F3661C"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6CC5EC22"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0000B503" w14:textId="77777777" w:rsidR="00F3661C" w:rsidRPr="00DD2C48" w:rsidRDefault="00F3661C" w:rsidP="00940D0B">
            <w:pPr>
              <w:spacing w:line="240" w:lineRule="auto"/>
              <w:jc w:val="center"/>
              <w:rPr>
                <w:rFonts w:ascii="Gadugi" w:eastAsia="Gadugi" w:hAnsi="Gadugi" w:cs="Gadugi"/>
                <w:b/>
                <w:sz w:val="20"/>
                <w:szCs w:val="20"/>
              </w:rPr>
            </w:pPr>
          </w:p>
        </w:tc>
        <w:tc>
          <w:tcPr>
            <w:tcW w:w="4531" w:type="dxa"/>
          </w:tcPr>
          <w:p w14:paraId="362CF3DB"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7593E223"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1492F3F6" w14:textId="3F1826F7" w:rsidR="00E57293" w:rsidRDefault="00E57293" w:rsidP="00F53CC4">
      <w:pPr>
        <w:spacing w:line="259" w:lineRule="auto"/>
      </w:pPr>
    </w:p>
    <w:sectPr w:rsidR="00E57293" w:rsidSect="00A03767">
      <w:headerReference w:type="default" r:id="rId8"/>
      <w:footerReference w:type="default" r:id="rId9"/>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EA07F" w14:textId="77777777" w:rsidR="00BC4641" w:rsidRDefault="00BC4641" w:rsidP="00E57293">
      <w:pPr>
        <w:spacing w:after="0" w:line="240" w:lineRule="auto"/>
      </w:pPr>
      <w:r>
        <w:separator/>
      </w:r>
    </w:p>
  </w:endnote>
  <w:endnote w:type="continuationSeparator" w:id="0">
    <w:p w14:paraId="71B95C1B" w14:textId="77777777" w:rsidR="00BC4641" w:rsidRDefault="00BC4641"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3F086" w14:textId="4B2E1D0D" w:rsidR="00734AAE" w:rsidRPr="00734AAE" w:rsidRDefault="00734AAE">
    <w:pPr>
      <w:pStyle w:val="Rodap"/>
      <w:jc w:val="right"/>
      <w:rPr>
        <w:rFonts w:ascii="Gadugi" w:hAnsi="Gadugi"/>
        <w:sz w:val="16"/>
        <w:szCs w:val="16"/>
      </w:rPr>
    </w:pPr>
    <w:sdt>
      <w:sdtPr>
        <w:id w:val="-1425805833"/>
        <w:docPartObj>
          <w:docPartGallery w:val="Page Numbers (Bottom of Page)"/>
          <w:docPartUnique/>
        </w:docPartObj>
      </w:sdtPr>
      <w:sdtEndPr>
        <w:rPr>
          <w:rFonts w:ascii="Gadugi" w:hAnsi="Gadugi"/>
          <w:sz w:val="16"/>
          <w:szCs w:val="16"/>
        </w:rPr>
      </w:sdtEndPr>
      <w:sdtContent>
        <w:r>
          <w:rPr>
            <w:rFonts w:ascii="Gadugi" w:hAnsi="Gadugi"/>
            <w:sz w:val="16"/>
            <w:szCs w:val="16"/>
          </w:rPr>
          <w:t xml:space="preserve">Pág. </w:t>
        </w:r>
        <w:r w:rsidRPr="00734AAE">
          <w:rPr>
            <w:rFonts w:ascii="Gadugi" w:hAnsi="Gadugi"/>
            <w:sz w:val="16"/>
            <w:szCs w:val="16"/>
          </w:rPr>
          <w:fldChar w:fldCharType="begin"/>
        </w:r>
        <w:r w:rsidRPr="00734AAE">
          <w:rPr>
            <w:rFonts w:ascii="Gadugi" w:hAnsi="Gadugi"/>
            <w:sz w:val="16"/>
            <w:szCs w:val="16"/>
          </w:rPr>
          <w:instrText>PAGE   \* MERGEFORMAT</w:instrText>
        </w:r>
        <w:r w:rsidRPr="00734AAE">
          <w:rPr>
            <w:rFonts w:ascii="Gadugi" w:hAnsi="Gadugi"/>
            <w:sz w:val="16"/>
            <w:szCs w:val="16"/>
          </w:rPr>
          <w:fldChar w:fldCharType="separate"/>
        </w:r>
        <w:r w:rsidRPr="00734AAE">
          <w:rPr>
            <w:rFonts w:ascii="Gadugi" w:hAnsi="Gadugi"/>
            <w:sz w:val="16"/>
            <w:szCs w:val="16"/>
          </w:rPr>
          <w:t>2</w:t>
        </w:r>
        <w:r w:rsidRPr="00734AAE">
          <w:rPr>
            <w:rFonts w:ascii="Gadugi" w:hAnsi="Gadugi"/>
            <w:sz w:val="16"/>
            <w:szCs w:val="16"/>
          </w:rPr>
          <w:fldChar w:fldCharType="end"/>
        </w:r>
      </w:sdtContent>
    </w:sdt>
    <w:r>
      <w:rPr>
        <w:rFonts w:ascii="Gadugi" w:hAnsi="Gadugi"/>
        <w:sz w:val="16"/>
        <w:szCs w:val="16"/>
      </w:rPr>
      <w:t xml:space="preserve"> de 35.</w:t>
    </w:r>
  </w:p>
  <w:p w14:paraId="3B9277DB" w14:textId="3CFF6073" w:rsidR="00E651AD" w:rsidRDefault="00E651AD" w:rsidP="00E651AD">
    <w:pPr>
      <w:pStyle w:val="Rodap"/>
      <w:tabs>
        <w:tab w:val="clear" w:pos="4252"/>
        <w:tab w:val="clear" w:pos="8504"/>
        <w:tab w:val="left" w:pos="104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C134B" w14:textId="77777777" w:rsidR="00BC4641" w:rsidRDefault="00BC4641" w:rsidP="00E57293">
      <w:pPr>
        <w:spacing w:after="0" w:line="240" w:lineRule="auto"/>
      </w:pPr>
      <w:r>
        <w:separator/>
      </w:r>
    </w:p>
  </w:footnote>
  <w:footnote w:type="continuationSeparator" w:id="0">
    <w:p w14:paraId="6D04D19D" w14:textId="77777777" w:rsidR="00BC4641" w:rsidRDefault="00BC4641"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5DC6CF48"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30067D">
                            <w:rPr>
                              <w:rFonts w:ascii="Verdana" w:hAnsi="Verdana"/>
                              <w:b/>
                              <w:bCs/>
                              <w:sz w:val="20"/>
                              <w:szCs w:val="20"/>
                            </w:rPr>
                            <w:t>DAP</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6"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5DC6CF48"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30067D">
                      <w:rPr>
                        <w:rFonts w:ascii="Verdana" w:hAnsi="Verdana"/>
                        <w:b/>
                        <w:bCs/>
                        <w:sz w:val="20"/>
                        <w:szCs w:val="20"/>
                      </w:rPr>
                      <w:t>DAP</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E38AA5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895026"/>
    <w:multiLevelType w:val="hybridMultilevel"/>
    <w:tmpl w:val="286AC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2"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49C49EF"/>
    <w:multiLevelType w:val="hybridMultilevel"/>
    <w:tmpl w:val="8F38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7" w15:restartNumberingAfterBreak="0">
    <w:nsid w:val="4CD55624"/>
    <w:multiLevelType w:val="hybridMultilevel"/>
    <w:tmpl w:val="ED14A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99F4A71"/>
    <w:multiLevelType w:val="hybridMultilevel"/>
    <w:tmpl w:val="41281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0B384E"/>
    <w:multiLevelType w:val="hybridMultilevel"/>
    <w:tmpl w:val="90CA3C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5"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70"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6"/>
  </w:num>
  <w:num w:numId="2" w16cid:durableId="343478803">
    <w:abstractNumId w:val="22"/>
  </w:num>
  <w:num w:numId="3" w16cid:durableId="988897059">
    <w:abstractNumId w:val="31"/>
  </w:num>
  <w:num w:numId="4" w16cid:durableId="1434790430">
    <w:abstractNumId w:val="64"/>
  </w:num>
  <w:num w:numId="5" w16cid:durableId="1235050943">
    <w:abstractNumId w:val="69"/>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7"/>
  </w:num>
  <w:num w:numId="11" w16cid:durableId="1176730846">
    <w:abstractNumId w:val="6"/>
  </w:num>
  <w:num w:numId="12" w16cid:durableId="408117729">
    <w:abstractNumId w:val="1"/>
  </w:num>
  <w:num w:numId="13" w16cid:durableId="884292112">
    <w:abstractNumId w:val="23"/>
  </w:num>
  <w:num w:numId="14" w16cid:durableId="721683618">
    <w:abstractNumId w:val="41"/>
  </w:num>
  <w:num w:numId="15" w16cid:durableId="2051493756">
    <w:abstractNumId w:val="58"/>
  </w:num>
  <w:num w:numId="16" w16cid:durableId="449007952">
    <w:abstractNumId w:val="40"/>
  </w:num>
  <w:num w:numId="17" w16cid:durableId="996804795">
    <w:abstractNumId w:val="3"/>
  </w:num>
  <w:num w:numId="18" w16cid:durableId="655569499">
    <w:abstractNumId w:val="10"/>
  </w:num>
  <w:num w:numId="19" w16cid:durableId="16198717">
    <w:abstractNumId w:val="16"/>
  </w:num>
  <w:num w:numId="20" w16cid:durableId="1314604759">
    <w:abstractNumId w:val="48"/>
  </w:num>
  <w:num w:numId="21" w16cid:durableId="1750999269">
    <w:abstractNumId w:val="5"/>
  </w:num>
  <w:num w:numId="22" w16cid:durableId="469828613">
    <w:abstractNumId w:val="66"/>
  </w:num>
  <w:num w:numId="23" w16cid:durableId="1374425480">
    <w:abstractNumId w:val="59"/>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3"/>
  </w:num>
  <w:num w:numId="29" w16cid:durableId="1444493678">
    <w:abstractNumId w:val="0"/>
  </w:num>
  <w:num w:numId="30" w16cid:durableId="1106118410">
    <w:abstractNumId w:val="44"/>
  </w:num>
  <w:num w:numId="31" w16cid:durableId="785275935">
    <w:abstractNumId w:val="52"/>
  </w:num>
  <w:num w:numId="32" w16cid:durableId="797459175">
    <w:abstractNumId w:val="60"/>
  </w:num>
  <w:num w:numId="33" w16cid:durableId="1887371777">
    <w:abstractNumId w:val="17"/>
  </w:num>
  <w:num w:numId="34" w16cid:durableId="1147674046">
    <w:abstractNumId w:val="45"/>
  </w:num>
  <w:num w:numId="35" w16cid:durableId="1689789694">
    <w:abstractNumId w:val="50"/>
  </w:num>
  <w:num w:numId="36" w16cid:durableId="977422018">
    <w:abstractNumId w:val="35"/>
  </w:num>
  <w:num w:numId="37" w16cid:durableId="467942724">
    <w:abstractNumId w:val="30"/>
  </w:num>
  <w:num w:numId="38" w16cid:durableId="574894623">
    <w:abstractNumId w:val="21"/>
  </w:num>
  <w:num w:numId="39" w16cid:durableId="2107379773">
    <w:abstractNumId w:val="34"/>
  </w:num>
  <w:num w:numId="40" w16cid:durableId="55394370">
    <w:abstractNumId w:val="62"/>
  </w:num>
  <w:num w:numId="41" w16cid:durableId="1992513865">
    <w:abstractNumId w:val="13"/>
  </w:num>
  <w:num w:numId="42" w16cid:durableId="487020552">
    <w:abstractNumId w:val="65"/>
  </w:num>
  <w:num w:numId="43" w16cid:durableId="592209179">
    <w:abstractNumId w:val="12"/>
  </w:num>
  <w:num w:numId="44" w16cid:durableId="741484879">
    <w:abstractNumId w:val="11"/>
  </w:num>
  <w:num w:numId="45" w16cid:durableId="619411298">
    <w:abstractNumId w:val="38"/>
  </w:num>
  <w:num w:numId="46" w16cid:durableId="1420325449">
    <w:abstractNumId w:val="27"/>
  </w:num>
  <w:num w:numId="47" w16cid:durableId="1833567132">
    <w:abstractNumId w:val="37"/>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5"/>
  </w:num>
  <w:num w:numId="53" w16cid:durableId="991251366">
    <w:abstractNumId w:val="56"/>
  </w:num>
  <w:num w:numId="54" w16cid:durableId="680203940">
    <w:abstractNumId w:val="54"/>
  </w:num>
  <w:num w:numId="55" w16cid:durableId="463625082">
    <w:abstractNumId w:val="33"/>
  </w:num>
  <w:num w:numId="56" w16cid:durableId="1266379095">
    <w:abstractNumId w:val="68"/>
  </w:num>
  <w:num w:numId="57" w16cid:durableId="1775323065">
    <w:abstractNumId w:val="36"/>
  </w:num>
  <w:num w:numId="58" w16cid:durableId="1534727927">
    <w:abstractNumId w:val="39"/>
  </w:num>
  <w:num w:numId="59" w16cid:durableId="1094519109">
    <w:abstractNumId w:val="49"/>
  </w:num>
  <w:num w:numId="60" w16cid:durableId="921455046">
    <w:abstractNumId w:val="67"/>
  </w:num>
  <w:num w:numId="61" w16cid:durableId="1519001591">
    <w:abstractNumId w:val="70"/>
  </w:num>
  <w:num w:numId="62" w16cid:durableId="451631807">
    <w:abstractNumId w:val="18"/>
  </w:num>
  <w:num w:numId="63" w16cid:durableId="1985306649">
    <w:abstractNumId w:val="53"/>
  </w:num>
  <w:num w:numId="64" w16cid:durableId="1109855717">
    <w:abstractNumId w:val="42"/>
  </w:num>
  <w:num w:numId="65" w16cid:durableId="281426741">
    <w:abstractNumId w:val="25"/>
  </w:num>
  <w:num w:numId="66" w16cid:durableId="1384711851">
    <w:abstractNumId w:val="71"/>
  </w:num>
  <w:num w:numId="67" w16cid:durableId="610017310">
    <w:abstractNumId w:val="51"/>
  </w:num>
  <w:num w:numId="68" w16cid:durableId="645011935">
    <w:abstractNumId w:val="32"/>
  </w:num>
  <w:num w:numId="69" w16cid:durableId="137499658">
    <w:abstractNumId w:val="61"/>
  </w:num>
  <w:num w:numId="70" w16cid:durableId="1567253968">
    <w:abstractNumId w:val="29"/>
  </w:num>
  <w:num w:numId="71" w16cid:durableId="1992901148">
    <w:abstractNumId w:val="63"/>
  </w:num>
  <w:num w:numId="72" w16cid:durableId="16141707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B1848"/>
    <w:rsid w:val="000D6503"/>
    <w:rsid w:val="000F3D99"/>
    <w:rsid w:val="00123952"/>
    <w:rsid w:val="001C4088"/>
    <w:rsid w:val="001F4D11"/>
    <w:rsid w:val="00271946"/>
    <w:rsid w:val="0030067D"/>
    <w:rsid w:val="0040428C"/>
    <w:rsid w:val="00537CB9"/>
    <w:rsid w:val="005458A6"/>
    <w:rsid w:val="00553EC2"/>
    <w:rsid w:val="0067263E"/>
    <w:rsid w:val="00734AAE"/>
    <w:rsid w:val="00991282"/>
    <w:rsid w:val="009B006E"/>
    <w:rsid w:val="009F171C"/>
    <w:rsid w:val="00A03767"/>
    <w:rsid w:val="00A44D3A"/>
    <w:rsid w:val="00AF6E1E"/>
    <w:rsid w:val="00B00971"/>
    <w:rsid w:val="00BC4641"/>
    <w:rsid w:val="00BE504A"/>
    <w:rsid w:val="00C94A4F"/>
    <w:rsid w:val="00D32F87"/>
    <w:rsid w:val="00E57293"/>
    <w:rsid w:val="00E651AD"/>
    <w:rsid w:val="00E87507"/>
    <w:rsid w:val="00F3661C"/>
    <w:rsid w:val="00F53C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6EF0F-5A57-4678-9B4C-93AAE359A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19083</Words>
  <Characters>103052</Characters>
  <Application>Microsoft Office Word</Application>
  <DocSecurity>0</DocSecurity>
  <Lines>858</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2</cp:revision>
  <dcterms:created xsi:type="dcterms:W3CDTF">2025-12-24T14:40:00Z</dcterms:created>
  <dcterms:modified xsi:type="dcterms:W3CDTF">2025-12-24T14:40:00Z</dcterms:modified>
</cp:coreProperties>
</file>