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69BE7" w14:textId="19B992AF" w:rsidR="00A03767" w:rsidRPr="00DD2C48" w:rsidRDefault="00A03767" w:rsidP="00A03767">
      <w:pPr>
        <w:spacing w:after="0" w:line="240" w:lineRule="auto"/>
        <w:jc w:val="both"/>
        <w:rPr>
          <w:rFonts w:ascii="Gadugi" w:hAnsi="Gadugi"/>
          <w:b/>
          <w:bCs/>
          <w:sz w:val="20"/>
          <w:szCs w:val="20"/>
        </w:rPr>
      </w:pPr>
      <w:r w:rsidRPr="00DD2C48">
        <w:rPr>
          <w:rFonts w:ascii="Gadugi" w:hAnsi="Gadugi"/>
          <w:b/>
          <w:bCs/>
          <w:sz w:val="20"/>
          <w:szCs w:val="20"/>
        </w:rPr>
        <w:t xml:space="preserve">INSTRUMENTO PARTICULAR DE CONTRATO DE COMPRA E VENDA DE UNIDADE IMOBILIÁRIA EM CONSTRUÇÃO, INTEGRANTE DO EMPREENDIMENTO DENOMINADO </w:t>
      </w:r>
      <w:r>
        <w:rPr>
          <w:rFonts w:ascii="Gadugi" w:hAnsi="Gadugi"/>
          <w:b/>
          <w:bCs/>
          <w:sz w:val="20"/>
          <w:szCs w:val="20"/>
        </w:rPr>
        <w:t>EDIFÍCIO PIEMONT</w:t>
      </w:r>
      <w:r w:rsidRPr="00DD2C48">
        <w:rPr>
          <w:rFonts w:ascii="Gadugi" w:hAnsi="Gadugi"/>
          <w:b/>
          <w:bCs/>
          <w:sz w:val="20"/>
          <w:szCs w:val="20"/>
        </w:rPr>
        <w:t>, COM PAGAMENTO PARCELADO DO PREÇO, PACTO ADJETO DE ALIENAÇÃO FIDUCIÁRIA EM GARANTIA E OUTRAS AVENÇAS.</w:t>
      </w:r>
    </w:p>
    <w:p w14:paraId="5357DBA9" w14:textId="77777777" w:rsidR="00A03767" w:rsidRPr="00DD2C48" w:rsidRDefault="00A03767" w:rsidP="00A03767">
      <w:pPr>
        <w:spacing w:after="0" w:line="240" w:lineRule="auto"/>
        <w:jc w:val="both"/>
        <w:rPr>
          <w:rFonts w:ascii="Gadugi" w:hAnsi="Gadugi"/>
          <w:sz w:val="20"/>
          <w:szCs w:val="20"/>
        </w:rPr>
      </w:pPr>
    </w:p>
    <w:p w14:paraId="6C92CE37" w14:textId="4C1DAB3A" w:rsidR="00A03767" w:rsidRPr="00DD2C48" w:rsidRDefault="00A03767" w:rsidP="00A03767">
      <w:pPr>
        <w:pBdr>
          <w:top w:val="single" w:sz="4" w:space="1" w:color="auto"/>
          <w:bottom w:val="single" w:sz="4" w:space="1" w:color="auto"/>
        </w:pBdr>
        <w:shd w:val="clear" w:color="auto" w:fill="D0CECE" w:themeFill="background2" w:themeFillShade="E6"/>
        <w:spacing w:after="0" w:line="240" w:lineRule="auto"/>
        <w:jc w:val="both"/>
        <w:rPr>
          <w:rFonts w:ascii="Gadugi" w:hAnsi="Gadugi"/>
          <w:sz w:val="20"/>
          <w:szCs w:val="20"/>
        </w:rPr>
      </w:pPr>
      <w:r w:rsidRPr="00DD2C48">
        <w:rPr>
          <w:rFonts w:ascii="Gadugi" w:hAnsi="Gadugi"/>
          <w:b/>
          <w:bCs/>
          <w:sz w:val="20"/>
          <w:szCs w:val="20"/>
        </w:rPr>
        <w:t>INCORPORADORA:</w:t>
      </w:r>
      <w:r w:rsidRPr="00DD2C48">
        <w:rPr>
          <w:rFonts w:ascii="Gadugi" w:hAnsi="Gadugi"/>
          <w:sz w:val="20"/>
          <w:szCs w:val="20"/>
        </w:rPr>
        <w:t xml:space="preserve"> </w:t>
      </w:r>
      <w:r>
        <w:rPr>
          <w:rFonts w:ascii="Gadugi" w:hAnsi="Gadugi"/>
          <w:b/>
          <w:bCs/>
          <w:sz w:val="20"/>
          <w:szCs w:val="20"/>
        </w:rPr>
        <w:t>PIEMONTE SPE</w:t>
      </w:r>
      <w:r w:rsidRPr="00DD2C48">
        <w:rPr>
          <w:rFonts w:ascii="Gadugi" w:hAnsi="Gadugi"/>
          <w:b/>
          <w:bCs/>
          <w:sz w:val="20"/>
          <w:szCs w:val="20"/>
        </w:rPr>
        <w:t xml:space="preserve"> LTDA</w:t>
      </w:r>
      <w:r w:rsidRPr="00DD2C48">
        <w:rPr>
          <w:rFonts w:ascii="Gadugi" w:hAnsi="Gadugi"/>
          <w:sz w:val="20"/>
          <w:szCs w:val="20"/>
        </w:rPr>
        <w:t xml:space="preserve">, pessoa jurídica de direito privado, inscrita no CNPJ/MF nº </w:t>
      </w:r>
      <w:r w:rsidRPr="00A03767">
        <w:rPr>
          <w:rFonts w:ascii="Gadugi" w:hAnsi="Gadugi"/>
          <w:sz w:val="20"/>
          <w:szCs w:val="20"/>
        </w:rPr>
        <w:t>62.064.094/0001-10</w:t>
      </w:r>
      <w:r w:rsidRPr="00DD2C48">
        <w:rPr>
          <w:rFonts w:ascii="Gadugi" w:hAnsi="Gadugi"/>
          <w:sz w:val="20"/>
          <w:szCs w:val="20"/>
        </w:rPr>
        <w:t xml:space="preserve">, com sede na Rua </w:t>
      </w:r>
      <w:r>
        <w:rPr>
          <w:rFonts w:ascii="Gadugi" w:hAnsi="Gadugi"/>
          <w:sz w:val="20"/>
          <w:szCs w:val="20"/>
        </w:rPr>
        <w:t>Antônio Lopes de Faria</w:t>
      </w:r>
      <w:r w:rsidRPr="00DD2C48">
        <w:rPr>
          <w:rFonts w:ascii="Gadugi" w:hAnsi="Gadugi"/>
          <w:sz w:val="20"/>
          <w:szCs w:val="20"/>
        </w:rPr>
        <w:t xml:space="preserve">, N° </w:t>
      </w:r>
      <w:r>
        <w:rPr>
          <w:rFonts w:ascii="Gadugi" w:hAnsi="Gadugi"/>
          <w:sz w:val="20"/>
          <w:szCs w:val="20"/>
        </w:rPr>
        <w:t>195</w:t>
      </w:r>
      <w:r w:rsidRPr="00DD2C48">
        <w:rPr>
          <w:rFonts w:ascii="Gadugi" w:hAnsi="Gadugi"/>
          <w:sz w:val="20"/>
          <w:szCs w:val="20"/>
        </w:rPr>
        <w:t xml:space="preserve">, Bairro </w:t>
      </w:r>
      <w:r>
        <w:rPr>
          <w:rFonts w:ascii="Gadugi" w:hAnsi="Gadugi"/>
          <w:sz w:val="20"/>
          <w:szCs w:val="20"/>
        </w:rPr>
        <w:t>Nova Guaçuí,</w:t>
      </w:r>
      <w:r w:rsidRPr="00DD2C48">
        <w:rPr>
          <w:rFonts w:ascii="Gadugi" w:hAnsi="Gadugi"/>
          <w:sz w:val="20"/>
          <w:szCs w:val="20"/>
        </w:rPr>
        <w:t xml:space="preserve"> Guaçuí-ES, CEP: 29.560-000, </w:t>
      </w:r>
      <w:r w:rsidRPr="00A03767">
        <w:rPr>
          <w:rFonts w:ascii="Gadugi" w:hAnsi="Gadugi"/>
          <w:sz w:val="20"/>
          <w:szCs w:val="20"/>
        </w:rPr>
        <w:t>neste ato representada por seu diretor SÁVIO LEAL DE OLIVEIRA, brasileiro, solteiro, RG nº 3.681.087 SPTC-ES, CPF nº 147.649.877-67, residente e domiciliado na Rua Antonio Lopes de Farias, s/nº, Casa 02, Bairro Nova Guaçuí, Guaçuí-ES, CEP 29.560-000.</w:t>
      </w:r>
    </w:p>
    <w:p w14:paraId="56FDFC6E" w14:textId="77777777" w:rsidR="00A03767" w:rsidRPr="00DD2C48" w:rsidRDefault="00A03767" w:rsidP="00A03767">
      <w:pPr>
        <w:spacing w:after="0" w:line="240" w:lineRule="auto"/>
        <w:jc w:val="both"/>
        <w:rPr>
          <w:rFonts w:ascii="Gadugi" w:hAnsi="Gadugi"/>
          <w:b/>
          <w:bCs/>
          <w:sz w:val="20"/>
          <w:szCs w:val="20"/>
        </w:rPr>
      </w:pPr>
    </w:p>
    <w:p w14:paraId="68C9E9E4" w14:textId="77777777" w:rsidR="00A03767" w:rsidRPr="00DD2C48" w:rsidRDefault="00A03767" w:rsidP="00A03767">
      <w:pPr>
        <w:pBdr>
          <w:top w:val="single" w:sz="4" w:space="1" w:color="auto"/>
          <w:bottom w:val="single" w:sz="4" w:space="1" w:color="auto"/>
        </w:pBdr>
        <w:shd w:val="clear" w:color="auto" w:fill="D0CECE" w:themeFill="background2" w:themeFillShade="E6"/>
        <w:spacing w:line="240" w:lineRule="auto"/>
        <w:jc w:val="both"/>
        <w:rPr>
          <w:rFonts w:ascii="Gadugi" w:hAnsi="Gadugi"/>
          <w:sz w:val="20"/>
          <w:szCs w:val="20"/>
        </w:rPr>
      </w:pPr>
      <w:r w:rsidRPr="00DD2C48">
        <w:rPr>
          <w:rFonts w:ascii="Gadugi" w:hAnsi="Gadugi"/>
          <w:b/>
          <w:bCs/>
          <w:sz w:val="20"/>
          <w:szCs w:val="20"/>
        </w:rPr>
        <w:t>COMPRADOR(ES):</w:t>
      </w:r>
      <w:r w:rsidRPr="00DD2C48">
        <w:rPr>
          <w:rFonts w:ascii="Gadugi" w:hAnsi="Gadugi"/>
          <w:sz w:val="20"/>
          <w:szCs w:val="20"/>
        </w:rPr>
        <w:t xml:space="preserve"> Devidamente qualificados no </w:t>
      </w:r>
      <w:r w:rsidRPr="000568F1">
        <w:rPr>
          <w:rFonts w:ascii="Gadugi" w:hAnsi="Gadugi"/>
          <w:sz w:val="20"/>
          <w:szCs w:val="20"/>
        </w:rPr>
        <w:t>Quadro Resumo – item I.b.</w:t>
      </w:r>
    </w:p>
    <w:p w14:paraId="251EB92E" w14:textId="7CBC8ECF"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Pelo presente instrumento particular, as partes acima qualificadas formalizam este </w:t>
      </w:r>
      <w:r w:rsidRPr="00DD2C48">
        <w:rPr>
          <w:rFonts w:ascii="Gadugi" w:hAnsi="Gadugi"/>
          <w:i/>
          <w:iCs/>
          <w:sz w:val="20"/>
          <w:szCs w:val="20"/>
        </w:rPr>
        <w:t>INSTRUMENTO PARTICULAR DE CONTRATO DE COMPRA E VENDA DE UNIDADE IMOBILIÁRIA EM CONSTRUÇÃO, COM PAGAMENTO PARCELADO DO PREÇO, PACTO ADJETO DE ALIENAÇÃO FIDUCIÁRIA EM GARANTIA E OUTRAS AVENÇAS</w:t>
      </w:r>
      <w:r w:rsidRPr="00DD2C48">
        <w:rPr>
          <w:rFonts w:ascii="Gadugi" w:hAnsi="Gadugi"/>
          <w:sz w:val="20"/>
          <w:szCs w:val="20"/>
        </w:rPr>
        <w:t xml:space="preserve"> (“Contrato”) celebrado em conformidade com a legislação brasileira vigente e em especial com a Lei nº 4.591, de 16 de dezembro de 1964 (Lei de Incorporação Imobiliária) a Lei nº 10.406, de 10 de janeiro de 2002 (Código Civil Brasileiro) a Lei nº 8.078, de 11 de setembro de 1990 (Código de Defesa do Consumidor) a Lei nº 13.786, de 27 de dezembro de 2018 (Lei do Distrato Imobiliário) e a Lei nº 9.514, de 20 de novembro de 1997 (Lei da Alienação Fiduciária – SFI) e que possui força de escritura pública por disposição do art. 38 da Lei nº 9.514/97 regendo-se o mesmo pelas cláusulas e condições adiante estipuladas ficando certo que a identificação das partes contratantes o objeto do Contrato o preço e as demais condições são aqueles convencionados no Quadro Resumo que é parte integrante e inseparável do Contrato.</w:t>
      </w:r>
    </w:p>
    <w:p w14:paraId="26B2DC06"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PRIMEIRA - DO OBJETO:</w:t>
      </w:r>
    </w:p>
    <w:p w14:paraId="36AFA281" w14:textId="3171FB25"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 Constitui objeto do presente contrato a venda da unidade imobiliária autônoma descrita </w:t>
      </w:r>
      <w:r w:rsidRPr="000568F1">
        <w:rPr>
          <w:rFonts w:ascii="Gadugi" w:hAnsi="Gadugi"/>
          <w:sz w:val="20"/>
          <w:szCs w:val="20"/>
        </w:rPr>
        <w:t>no item III do Quadro Resumo</w:t>
      </w:r>
      <w:r w:rsidRPr="00DD2C48">
        <w:rPr>
          <w:rFonts w:ascii="Gadugi" w:hAnsi="Gadugi"/>
          <w:sz w:val="20"/>
          <w:szCs w:val="20"/>
        </w:rPr>
        <w:t>, integrante do empreendimento denominado “</w:t>
      </w:r>
      <w:r w:rsidRPr="00123952">
        <w:rPr>
          <w:rFonts w:ascii="Gadugi" w:hAnsi="Gadugi"/>
          <w:i/>
          <w:iCs/>
          <w:sz w:val="20"/>
          <w:szCs w:val="20"/>
        </w:rPr>
        <w:t>Edifício Piemont</w:t>
      </w:r>
      <w:r w:rsidRPr="00DD2C48">
        <w:rPr>
          <w:rFonts w:ascii="Gadugi" w:hAnsi="Gadugi"/>
          <w:sz w:val="20"/>
          <w:szCs w:val="20"/>
        </w:rPr>
        <w:t xml:space="preserve">”, situado à </w:t>
      </w:r>
      <w:r w:rsidRPr="0034625C">
        <w:rPr>
          <w:rFonts w:ascii="Gadugi" w:hAnsi="Gadugi"/>
          <w:sz w:val="20"/>
          <w:szCs w:val="20"/>
        </w:rPr>
        <w:t xml:space="preserve">Rua </w:t>
      </w:r>
      <w:r w:rsidR="00123952">
        <w:rPr>
          <w:rFonts w:ascii="Gadugi" w:hAnsi="Gadugi"/>
          <w:sz w:val="20"/>
          <w:szCs w:val="20"/>
        </w:rPr>
        <w:t>Luiz Pires de Andrade</w:t>
      </w:r>
      <w:r w:rsidRPr="00DD2C48">
        <w:rPr>
          <w:rFonts w:ascii="Gadugi" w:hAnsi="Gadugi"/>
          <w:sz w:val="20"/>
          <w:szCs w:val="20"/>
        </w:rPr>
        <w:t xml:space="preserve">, s/nº, </w:t>
      </w:r>
      <w:r w:rsidR="00123952">
        <w:rPr>
          <w:rFonts w:ascii="Gadugi" w:hAnsi="Gadugi"/>
          <w:sz w:val="20"/>
          <w:szCs w:val="20"/>
        </w:rPr>
        <w:t>Quincas Machado</w:t>
      </w:r>
      <w:r w:rsidRPr="00DD2C48">
        <w:rPr>
          <w:rFonts w:ascii="Gadugi" w:hAnsi="Gadugi"/>
          <w:sz w:val="20"/>
          <w:szCs w:val="20"/>
        </w:rPr>
        <w:t xml:space="preserve">, </w:t>
      </w:r>
      <w:r w:rsidR="00123952">
        <w:rPr>
          <w:rFonts w:ascii="Gadugi" w:hAnsi="Gadugi"/>
          <w:sz w:val="20"/>
          <w:szCs w:val="20"/>
        </w:rPr>
        <w:t>Guaçuí</w:t>
      </w:r>
      <w:r w:rsidRPr="00DD2C48">
        <w:rPr>
          <w:rFonts w:ascii="Gadugi" w:hAnsi="Gadugi"/>
          <w:sz w:val="20"/>
          <w:szCs w:val="20"/>
        </w:rPr>
        <w:t xml:space="preserve"> – ES,</w:t>
      </w:r>
      <w:r w:rsidR="00123952">
        <w:rPr>
          <w:rFonts w:ascii="Gadugi" w:hAnsi="Gadugi"/>
          <w:sz w:val="20"/>
          <w:szCs w:val="20"/>
        </w:rPr>
        <w:t xml:space="preserve"> CEP: 29.560-000,</w:t>
      </w:r>
      <w:r w:rsidRPr="00DD2C48">
        <w:rPr>
          <w:rFonts w:ascii="Gadugi" w:hAnsi="Gadugi"/>
          <w:sz w:val="20"/>
          <w:szCs w:val="20"/>
        </w:rPr>
        <w:t xml:space="preserve"> constituído de 0</w:t>
      </w:r>
      <w:r w:rsidR="00123952">
        <w:rPr>
          <w:rFonts w:ascii="Gadugi" w:hAnsi="Gadugi"/>
          <w:sz w:val="20"/>
          <w:szCs w:val="20"/>
        </w:rPr>
        <w:t>1</w:t>
      </w:r>
      <w:r w:rsidRPr="00DD2C48">
        <w:rPr>
          <w:rFonts w:ascii="Gadugi" w:hAnsi="Gadugi"/>
          <w:sz w:val="20"/>
          <w:szCs w:val="20"/>
        </w:rPr>
        <w:t xml:space="preserve"> (</w:t>
      </w:r>
      <w:r w:rsidR="00123952">
        <w:rPr>
          <w:rFonts w:ascii="Gadugi" w:hAnsi="Gadugi"/>
          <w:sz w:val="20"/>
          <w:szCs w:val="20"/>
        </w:rPr>
        <w:t>uma</w:t>
      </w:r>
      <w:r w:rsidRPr="00DD2C48">
        <w:rPr>
          <w:rFonts w:ascii="Gadugi" w:hAnsi="Gadugi"/>
          <w:sz w:val="20"/>
          <w:szCs w:val="20"/>
        </w:rPr>
        <w:t>) torre residencia</w:t>
      </w:r>
      <w:r w:rsidR="00123952">
        <w:rPr>
          <w:rFonts w:ascii="Gadugi" w:hAnsi="Gadugi"/>
          <w:sz w:val="20"/>
          <w:szCs w:val="20"/>
        </w:rPr>
        <w:t>l</w:t>
      </w:r>
      <w:r w:rsidRPr="00DD2C48">
        <w:rPr>
          <w:rFonts w:ascii="Gadugi" w:hAnsi="Gadugi"/>
          <w:sz w:val="20"/>
          <w:szCs w:val="20"/>
        </w:rPr>
        <w:t xml:space="preserve"> multifamiliar</w:t>
      </w:r>
      <w:r>
        <w:rPr>
          <w:rFonts w:ascii="Gadugi" w:hAnsi="Gadugi"/>
          <w:sz w:val="20"/>
          <w:szCs w:val="20"/>
        </w:rPr>
        <w:t>,</w:t>
      </w:r>
      <w:r w:rsidRPr="00DD2C48">
        <w:rPr>
          <w:rFonts w:ascii="Gadugi" w:hAnsi="Gadugi"/>
          <w:sz w:val="20"/>
          <w:szCs w:val="20"/>
        </w:rPr>
        <w:t xml:space="preserve"> distribuídos da seguinte maneira:</w:t>
      </w:r>
    </w:p>
    <w:p w14:paraId="0753DC91" w14:textId="7F3B9DFE" w:rsidR="00A03767" w:rsidRDefault="00123952" w:rsidP="00A03767">
      <w:pPr>
        <w:spacing w:after="0" w:line="240" w:lineRule="auto"/>
        <w:jc w:val="both"/>
        <w:rPr>
          <w:rFonts w:ascii="Gadugi" w:hAnsi="Gadugi"/>
          <w:sz w:val="20"/>
          <w:szCs w:val="20"/>
        </w:rPr>
      </w:pPr>
      <w:r>
        <w:rPr>
          <w:rFonts w:ascii="Gadugi" w:hAnsi="Gadugi"/>
          <w:sz w:val="20"/>
          <w:szCs w:val="20"/>
        </w:rPr>
        <w:t>a) Térreo: destinado à Garagem, Hall e duas unidades residenciais (101 e 102);</w:t>
      </w:r>
    </w:p>
    <w:p w14:paraId="4C6937EE" w14:textId="0C56CFC6" w:rsidR="00123952" w:rsidRDefault="00123952" w:rsidP="00A03767">
      <w:pPr>
        <w:spacing w:after="0" w:line="240" w:lineRule="auto"/>
        <w:jc w:val="both"/>
        <w:rPr>
          <w:rFonts w:ascii="Gadugi" w:hAnsi="Gadugi"/>
          <w:sz w:val="20"/>
          <w:szCs w:val="20"/>
        </w:rPr>
      </w:pPr>
      <w:r>
        <w:rPr>
          <w:rFonts w:ascii="Gadugi" w:hAnsi="Gadugi"/>
          <w:sz w:val="20"/>
          <w:szCs w:val="20"/>
        </w:rPr>
        <w:t>b) 1º ao 10º Pavimento Tipo;</w:t>
      </w:r>
    </w:p>
    <w:p w14:paraId="7ABBFB47" w14:textId="3BB39639" w:rsidR="00123952" w:rsidRDefault="00123952" w:rsidP="00A03767">
      <w:pPr>
        <w:spacing w:after="0" w:line="240" w:lineRule="auto"/>
        <w:jc w:val="both"/>
        <w:rPr>
          <w:rFonts w:ascii="Gadugi" w:hAnsi="Gadugi"/>
          <w:sz w:val="20"/>
          <w:szCs w:val="20"/>
        </w:rPr>
      </w:pPr>
      <w:r>
        <w:rPr>
          <w:rFonts w:ascii="Gadugi" w:hAnsi="Gadugi"/>
          <w:sz w:val="20"/>
          <w:szCs w:val="20"/>
        </w:rPr>
        <w:t>c) 11º e 12º: destinado às Coberturas Duplex;</w:t>
      </w:r>
    </w:p>
    <w:p w14:paraId="1C2DB5CB" w14:textId="77777777" w:rsidR="00123952" w:rsidRPr="00DD2C48" w:rsidRDefault="00123952" w:rsidP="00A03767">
      <w:pPr>
        <w:spacing w:after="0" w:line="240" w:lineRule="auto"/>
        <w:jc w:val="both"/>
        <w:rPr>
          <w:rFonts w:ascii="Gadugi" w:hAnsi="Gadugi"/>
          <w:sz w:val="20"/>
          <w:szCs w:val="20"/>
        </w:rPr>
      </w:pPr>
    </w:p>
    <w:p w14:paraId="374154E8" w14:textId="38560A83" w:rsidR="00A03767" w:rsidRPr="00DD2C48" w:rsidRDefault="00A03767" w:rsidP="00A03767">
      <w:pPr>
        <w:spacing w:line="240" w:lineRule="auto"/>
        <w:jc w:val="both"/>
        <w:rPr>
          <w:rFonts w:ascii="Gadugi" w:hAnsi="Gadugi"/>
          <w:sz w:val="20"/>
          <w:szCs w:val="20"/>
        </w:rPr>
      </w:pPr>
      <w:r w:rsidRPr="00C3599C">
        <w:rPr>
          <w:rFonts w:ascii="Gadugi" w:hAnsi="Gadugi"/>
          <w:sz w:val="20"/>
          <w:szCs w:val="20"/>
        </w:rPr>
        <w:t xml:space="preserve">1.2. O terreno onde será edificado o empreendimento, apresenta uma área total a construir de </w:t>
      </w:r>
      <w:r w:rsidR="00123952" w:rsidRPr="00123952">
        <w:rPr>
          <w:rFonts w:ascii="Gadugi" w:hAnsi="Gadugi"/>
          <w:sz w:val="20"/>
          <w:szCs w:val="20"/>
        </w:rPr>
        <w:t>552,88m</w:t>
      </w:r>
      <w:r w:rsidR="00123952">
        <w:rPr>
          <w:rFonts w:ascii="Gadugi" w:hAnsi="Gadugi"/>
          <w:sz w:val="20"/>
          <w:szCs w:val="20"/>
        </w:rPr>
        <w:t>²</w:t>
      </w:r>
      <w:r w:rsidRPr="00C3599C">
        <w:rPr>
          <w:rFonts w:ascii="Gadugi" w:hAnsi="Gadugi"/>
          <w:sz w:val="20"/>
          <w:szCs w:val="20"/>
        </w:rPr>
        <w:t>.</w:t>
      </w:r>
    </w:p>
    <w:p w14:paraId="606324E4" w14:textId="7D446BD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 Todas as especificações técnicas, materiais, acabamentos, fachadas, instalações e demais características construtivas da unidade e das áreas comuns serão executadas conforme o Memorial Descritivo do Empreendimento (Anexo I), os projetos aprovados e as normas técnicas aplicáveis.</w:t>
      </w:r>
    </w:p>
    <w:p w14:paraId="568B2C26"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SEGUNDA – DO PREÇO E DA FORMA DE PAGAMENTO:</w:t>
      </w:r>
    </w:p>
    <w:p w14:paraId="3429882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2.1. Para pagamento do valor acordado no </w:t>
      </w:r>
      <w:r w:rsidRPr="000568F1">
        <w:rPr>
          <w:rFonts w:ascii="Gadugi" w:hAnsi="Gadugi"/>
          <w:sz w:val="20"/>
          <w:szCs w:val="20"/>
        </w:rPr>
        <w:t>Quadro Resumo – item VI, o(s)</w:t>
      </w:r>
      <w:r w:rsidRPr="00DD2C48">
        <w:rPr>
          <w:rFonts w:ascii="Gadugi" w:hAnsi="Gadugi"/>
          <w:sz w:val="20"/>
          <w:szCs w:val="20"/>
        </w:rPr>
        <w:t xml:space="preserve"> COMPRADOR(ES), obteve(obtiveram) da INCORPORADORA o parcelamento do saldo do PREÇO da(s) Unidade(s), nos termos das Leis nº 9.514/97 e nº 10.931/04, que serão pagos pelo(s) COMPRADOR(ES) à INCORPORADORA, com todos os seus encargos, nas condições adiante estipuladas e naquelas </w:t>
      </w:r>
      <w:r w:rsidRPr="000568F1">
        <w:rPr>
          <w:rFonts w:ascii="Gadugi" w:hAnsi="Gadugi"/>
          <w:sz w:val="20"/>
          <w:szCs w:val="20"/>
        </w:rPr>
        <w:t>estabelecidas no Quadro Resumo – item VI.</w:t>
      </w:r>
    </w:p>
    <w:p w14:paraId="3859B5B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 O(s) COMPRADOR(ES) reconhece(m) e confessa(m) ser(em) devedor(es) da INCORPORADORA dos valores indicados no </w:t>
      </w:r>
      <w:r w:rsidRPr="000568F1">
        <w:rPr>
          <w:rFonts w:ascii="Gadugi" w:hAnsi="Gadugi"/>
          <w:sz w:val="20"/>
          <w:szCs w:val="20"/>
        </w:rPr>
        <w:t xml:space="preserve">Quadro Resumo – item VI, e se obriga(m) a pagá-los à INCORPORADORA, com os reajustes e os encargos convencionados, na sede da INCORPORADORA ou onde esta indicar, inclusive em agências de instituições </w:t>
      </w:r>
      <w:r w:rsidRPr="000568F1">
        <w:rPr>
          <w:rFonts w:ascii="Gadugi" w:hAnsi="Gadugi"/>
          <w:sz w:val="20"/>
          <w:szCs w:val="20"/>
        </w:rPr>
        <w:lastRenderedPageBreak/>
        <w:t>às quais o crédito venha a ser cedido, em prestações mensais e sucessivas e, se for o caso, em intermediárias, nos valores, nas condições e no prazo fixados no Quadro Resumo – item VI.</w:t>
      </w:r>
    </w:p>
    <w:p w14:paraId="649CC3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 É facultado, livremente, à INCORPORADORA realizar a cobrança das prestações e todos os demais valores devidos em função do presente Contrato, inclusive nas hipóteses de vencimento antecipado, liquidação antecipada e amortizações extraordinárias, por meio de cobrança escritural, através do envio de boleto bancário emitido por instituição financeira ao(s) COMPRADOR(ES).</w:t>
      </w:r>
    </w:p>
    <w:p w14:paraId="6D0AFB3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2.2.2. A falta ou atraso no recebimento dos boletos bancários ou de qualquer outra forma de cobrança até as datas de vencimento das parcelas desse Contrato não exime o(s) COMPRADOR(ES) de efetuar o pagamento das prestações nas respectivas datas de vencimento, conforme pactuado no presente Contrato, sendo certo que o atraso no cumprimento dessas obrigações acarretará imediatamente na constituição do(s) COMPRADOR(ES) em mora (mora </w:t>
      </w:r>
      <w:r w:rsidRPr="00DD2C48">
        <w:rPr>
          <w:rFonts w:ascii="Gadugi" w:hAnsi="Gadugi"/>
          <w:i/>
          <w:iCs/>
          <w:sz w:val="20"/>
          <w:szCs w:val="20"/>
        </w:rPr>
        <w:t>ex re</w:t>
      </w:r>
      <w:r w:rsidRPr="00DD2C48">
        <w:rPr>
          <w:rFonts w:ascii="Gadugi" w:hAnsi="Gadugi"/>
          <w:sz w:val="20"/>
          <w:szCs w:val="20"/>
        </w:rPr>
        <w:t>).</w:t>
      </w:r>
    </w:p>
    <w:p w14:paraId="595552F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 O valor das prestações compreende a quantia destinada ao pagamento do saldo do PREÇO em aberto, ao pagamento dos juros remuneratórios e atualização monetária, e dos demais encargos contratuais e legais, assim como dos prêmios de seguro, quando contratados na forma deste contrato, incluindo o valor correspondente ao Imposto sobre Operações de Crédito, Câmbio e Seguro ou relativas a Títulos ou Valores Mobiliários (o “IOF/Seguros”), tudo conforme indicado no Quadro Resumo e nas demais disposições que regem o presente Contrato.</w:t>
      </w:r>
    </w:p>
    <w:p w14:paraId="395D894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2.3.1. Não estão incluídos no preço da(s) Unidade(s) indicado no </w:t>
      </w:r>
      <w:r w:rsidRPr="000568F1">
        <w:rPr>
          <w:rFonts w:ascii="Gadugi" w:hAnsi="Gadugi"/>
          <w:sz w:val="20"/>
          <w:szCs w:val="20"/>
        </w:rPr>
        <w:t>Quadro Resumo – item VI</w:t>
      </w:r>
      <w:r w:rsidRPr="00DD2C48">
        <w:rPr>
          <w:rFonts w:ascii="Gadugi" w:hAnsi="Gadugi"/>
          <w:sz w:val="20"/>
          <w:szCs w:val="20"/>
        </w:rPr>
        <w:t xml:space="preserve"> todas e quaisquer construções, benfeitorias, acessões, melhorias ou instalações que não estejam expressamente descritas </w:t>
      </w:r>
      <w:r w:rsidRPr="000568F1">
        <w:rPr>
          <w:rFonts w:ascii="Gadugi" w:hAnsi="Gadugi"/>
          <w:sz w:val="20"/>
          <w:szCs w:val="20"/>
        </w:rPr>
        <w:t>no</w:t>
      </w:r>
      <w:r>
        <w:rPr>
          <w:rFonts w:ascii="Gadugi" w:hAnsi="Gadugi"/>
          <w:sz w:val="20"/>
          <w:szCs w:val="20"/>
        </w:rPr>
        <w:t>s</w:t>
      </w:r>
      <w:r w:rsidRPr="000568F1">
        <w:rPr>
          <w:rFonts w:ascii="Gadugi" w:hAnsi="Gadugi"/>
          <w:sz w:val="20"/>
          <w:szCs w:val="20"/>
        </w:rPr>
        <w:t xml:space="preserve"> Memoria</w:t>
      </w:r>
      <w:r>
        <w:rPr>
          <w:rFonts w:ascii="Gadugi" w:hAnsi="Gadugi"/>
          <w:sz w:val="20"/>
          <w:szCs w:val="20"/>
        </w:rPr>
        <w:t>is</w:t>
      </w:r>
      <w:r w:rsidRPr="000568F1">
        <w:rPr>
          <w:rFonts w:ascii="Gadugi" w:hAnsi="Gadugi"/>
          <w:sz w:val="20"/>
          <w:szCs w:val="20"/>
        </w:rPr>
        <w:t xml:space="preserve"> Descritivo</w:t>
      </w:r>
      <w:r>
        <w:rPr>
          <w:rFonts w:ascii="Gadugi" w:hAnsi="Gadugi"/>
          <w:sz w:val="20"/>
          <w:szCs w:val="20"/>
        </w:rPr>
        <w:t>s</w:t>
      </w:r>
      <w:r w:rsidRPr="000568F1">
        <w:rPr>
          <w:rFonts w:ascii="Gadugi" w:hAnsi="Gadugi"/>
          <w:sz w:val="20"/>
          <w:szCs w:val="20"/>
        </w:rPr>
        <w:t xml:space="preserve"> constante</w:t>
      </w:r>
      <w:r>
        <w:rPr>
          <w:rFonts w:ascii="Gadugi" w:hAnsi="Gadugi"/>
          <w:sz w:val="20"/>
          <w:szCs w:val="20"/>
        </w:rPr>
        <w:t xml:space="preserve">s </w:t>
      </w:r>
      <w:r w:rsidRPr="000568F1">
        <w:rPr>
          <w:rFonts w:ascii="Gadugi" w:hAnsi="Gadugi"/>
          <w:sz w:val="20"/>
          <w:szCs w:val="20"/>
        </w:rPr>
        <w:t>do</w:t>
      </w:r>
      <w:r>
        <w:rPr>
          <w:rFonts w:ascii="Gadugi" w:hAnsi="Gadugi"/>
          <w:sz w:val="20"/>
          <w:szCs w:val="20"/>
        </w:rPr>
        <w:t>s</w:t>
      </w:r>
      <w:r w:rsidRPr="000568F1">
        <w:rPr>
          <w:rFonts w:ascii="Gadugi" w:hAnsi="Gadugi"/>
          <w:sz w:val="20"/>
          <w:szCs w:val="20"/>
        </w:rPr>
        <w:t xml:space="preserve"> Anexo</w:t>
      </w:r>
      <w:r>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w:t>
      </w:r>
    </w:p>
    <w:p w14:paraId="5467582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 Caso haja mais de um COMPRADOR os direitos relativos ao imóvel adquirido serão atribuídos na proporção indicada no Quadro-Resumo.</w:t>
      </w:r>
    </w:p>
    <w:p w14:paraId="1BAEC73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Independentemente da proporção de cada adquirente, todos os COMPRADORES respondem de forma solidária pela quitação integral dos débitos e pelo cumprimento das demais obrigações contratuais, podendo a INCORPORADORA exigir a integralidade da dívida de qualquer um deles.</w:t>
      </w:r>
    </w:p>
    <w:p w14:paraId="1B1C343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2.5. Não estão incluídos no preço pactuado e ficarão a cargo do (s) COMPRADOR (ES) todos os acessórios e bens móveis não expressamente previstos </w:t>
      </w:r>
      <w:r w:rsidRPr="000568F1">
        <w:rPr>
          <w:rFonts w:ascii="Gadugi" w:hAnsi="Gadugi"/>
          <w:sz w:val="20"/>
          <w:szCs w:val="20"/>
        </w:rPr>
        <w:t>no</w:t>
      </w:r>
      <w:r>
        <w:rPr>
          <w:rFonts w:ascii="Gadugi" w:hAnsi="Gadugi"/>
          <w:sz w:val="20"/>
          <w:szCs w:val="20"/>
        </w:rPr>
        <w:t>s</w:t>
      </w:r>
      <w:r w:rsidRPr="000568F1">
        <w:rPr>
          <w:rFonts w:ascii="Gadugi" w:hAnsi="Gadugi"/>
          <w:sz w:val="20"/>
          <w:szCs w:val="20"/>
        </w:rPr>
        <w:t xml:space="preserve"> Memoria</w:t>
      </w:r>
      <w:r>
        <w:rPr>
          <w:rFonts w:ascii="Gadugi" w:hAnsi="Gadugi"/>
          <w:sz w:val="20"/>
          <w:szCs w:val="20"/>
        </w:rPr>
        <w:t>is</w:t>
      </w:r>
      <w:r w:rsidRPr="000568F1">
        <w:rPr>
          <w:rFonts w:ascii="Gadugi" w:hAnsi="Gadugi"/>
          <w:sz w:val="20"/>
          <w:szCs w:val="20"/>
        </w:rPr>
        <w:t xml:space="preserve"> Descritivo</w:t>
      </w:r>
      <w:r>
        <w:rPr>
          <w:rFonts w:ascii="Gadugi" w:hAnsi="Gadugi"/>
          <w:sz w:val="20"/>
          <w:szCs w:val="20"/>
        </w:rPr>
        <w:t>s</w:t>
      </w:r>
      <w:r w:rsidRPr="000568F1">
        <w:rPr>
          <w:rFonts w:ascii="Gadugi" w:hAnsi="Gadugi"/>
          <w:sz w:val="20"/>
          <w:szCs w:val="20"/>
        </w:rPr>
        <w:t xml:space="preserve"> constante</w:t>
      </w:r>
      <w:r>
        <w:rPr>
          <w:rFonts w:ascii="Gadugi" w:hAnsi="Gadugi"/>
          <w:sz w:val="20"/>
          <w:szCs w:val="20"/>
        </w:rPr>
        <w:t xml:space="preserve">s </w:t>
      </w:r>
      <w:r w:rsidRPr="000568F1">
        <w:rPr>
          <w:rFonts w:ascii="Gadugi" w:hAnsi="Gadugi"/>
          <w:sz w:val="20"/>
          <w:szCs w:val="20"/>
        </w:rPr>
        <w:t>do</w:t>
      </w:r>
      <w:r>
        <w:rPr>
          <w:rFonts w:ascii="Gadugi" w:hAnsi="Gadugi"/>
          <w:sz w:val="20"/>
          <w:szCs w:val="20"/>
        </w:rPr>
        <w:t>s</w:t>
      </w:r>
      <w:r w:rsidRPr="000568F1">
        <w:rPr>
          <w:rFonts w:ascii="Gadugi" w:hAnsi="Gadugi"/>
          <w:sz w:val="20"/>
          <w:szCs w:val="20"/>
        </w:rPr>
        <w:t xml:space="preserve"> Anexo</w:t>
      </w:r>
      <w:r>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 tais como armários, box de banheiros, eletrodomésticos, móveis planejados e equipamentos de climatização e aquecimento.</w:t>
      </w:r>
    </w:p>
    <w:p w14:paraId="240ACE4F"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TERCEIRA – DO REAJUSTAMENTO MONETÁRIO DO SALDO DEVEDOR DA UNIDADE E DOS JUROS REMUNERATÓRIOS:</w:t>
      </w:r>
    </w:p>
    <w:p w14:paraId="4D9981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3.1. Fica convencionado, como condição essencial do presente Contrato, que o saldo devedor, bem como os valores de cada uma das suas correspondentes parcelas, estão sujeitos à atualização monetária, de acordo com o índice indicado no </w:t>
      </w:r>
      <w:r w:rsidRPr="000568F1">
        <w:rPr>
          <w:rFonts w:ascii="Gadugi" w:hAnsi="Gadugi"/>
          <w:sz w:val="20"/>
          <w:szCs w:val="20"/>
        </w:rPr>
        <w:t>Quadro Resumo – item VI</w:t>
      </w:r>
      <w:r w:rsidRPr="00DD2C48">
        <w:rPr>
          <w:rFonts w:ascii="Gadugi" w:hAnsi="Gadugi"/>
          <w:sz w:val="20"/>
          <w:szCs w:val="20"/>
        </w:rPr>
        <w:t>, incidente na menor periodicidade admitida em lei, tomando-se como termo inicial a data de assinatura deste instrumento e como termo final a data em que o(s) COMPRADOR(ES) concluir(em) o pagamento, efetivando o pagamento integral do preço, reajustado na forma desse Contrato.</w:t>
      </w:r>
    </w:p>
    <w:p w14:paraId="1504D6B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3.1.1. Nos casos de atualização monetária mensal, aplicável a contratos com prazo a partir de 36 (trinta e seis) meses, nos termos do artigo 46 da Lei nº 10.931/04, considerando-se a dificuldade prática em efetivar o cálculo da dívida tomando-se por base a variação do próprio mês da cobrança, fica ajustado que o índice de atualização monetária indicado no </w:t>
      </w:r>
      <w:r w:rsidRPr="000568F1">
        <w:rPr>
          <w:rFonts w:ascii="Gadugi" w:hAnsi="Gadugi"/>
          <w:sz w:val="20"/>
          <w:szCs w:val="20"/>
        </w:rPr>
        <w:t>Quadro Resumo – item VI será aplicado considerando-se sempre a variação do referido índice de dois meses anteriores à data do vencimento de cada uma</w:t>
      </w:r>
      <w:r w:rsidRPr="00DD2C48">
        <w:rPr>
          <w:rFonts w:ascii="Gadugi" w:hAnsi="Gadugi"/>
          <w:sz w:val="20"/>
          <w:szCs w:val="20"/>
        </w:rPr>
        <w:t xml:space="preserve"> das prestações pactuadas.</w:t>
      </w:r>
    </w:p>
    <w:p w14:paraId="75AE86C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3.1.2. As alterações normativas que alterem a periodicidade de atualização monetária do presente Contrato serão automaticamente aplicáveis, independentemente de aditamento desse Contrato, obrigando-se a INCORPORADORA a comunicar ao(s) COMPRADOR(ES) acerca da correspondente mudança, previamente à cobrança de quaisquer valores.</w:t>
      </w:r>
    </w:p>
    <w:p w14:paraId="43750E4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3.2. Se o índice eleito for extinto ou considerado inaplicável a este Contrato, o(s) COMPRADOR(ES) e a INCORPORADORA convencionam, desde já, que as prestações, vencidas e não pagas, e as vincendas, passarão, automaticamente e de pleno direito, a ser atualizadas monetariamente de acordo com o índice que por disposição legal ou regulamentar vier a substituí-lo e que permita a viabilização jurídica e econômico-financeira da cessão do crédito e sua respectiva securitização.</w:t>
      </w:r>
    </w:p>
    <w:p w14:paraId="7CB29EF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3.2.1. Na falta de disposição legal ou regulamentar indicando o índice substituto, serão utilizados, automaticamente e de pleno direito, outro que a ele mais se aproxima à época.</w:t>
      </w:r>
    </w:p>
    <w:p w14:paraId="6B89B2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3.3. O valor da prestação mensal reajustada não poderá ser inferior ao valor pago no mês anterior, com os acréscimos dos reajustes aplicados, não incidindo, portanto, sobre o valor da prestação, qualquer índice de deflação que, eventualmente, seja criado pela edição de futuros planos econômicos.</w:t>
      </w:r>
    </w:p>
    <w:p w14:paraId="1C81EB1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3.3.1. Na hipótese de a VENDEDORA aceitar temporariamente, por mera liberalidade e sem que tal fato caracterize novação, o congelamento ou deflação do valor de algumas prestações, fica ajustado que:</w:t>
      </w:r>
    </w:p>
    <w:p w14:paraId="3F25410D"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(a) os índices de atualização monetária eleitos neste instrumento continuarão sendo computados a cada mês no saldo devedor, de modo que, se o valor correspondente à atualização não for computado, proporcionalmente, no valor das prestações, os pagamentos feitos pelo(s) COMPRADOR(ES) sem a correspondente atualização mensal corresponderão a valor inferior ao valor que deveria ser pago, pois o somatório dos valores da prestação sem atualização mensal será insuficiente para, no prazo fixado no Contrato, quitar o saldo devedor;</w:t>
      </w:r>
    </w:p>
    <w:p w14:paraId="133D6C30"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(b) a diferença entre o valor nominal de cada prestação, considerado como o valor do principal atualizado monetariamente na forma do presente Contrato, acrescido dos juros remuneratórios contratuais, e o de sua parcial reposição será cobrada pela VENDEDORA tão logo se encerre, de modo direto ou indireto, o congelamento ou deflação, acrescida dos juros contratuais; e</w:t>
      </w:r>
    </w:p>
    <w:p w14:paraId="366C2675" w14:textId="77777777" w:rsidR="00A03767" w:rsidRPr="00DD2C48" w:rsidRDefault="00A03767" w:rsidP="000D6503">
      <w:pPr>
        <w:spacing w:line="240" w:lineRule="auto"/>
        <w:jc w:val="both"/>
        <w:rPr>
          <w:rFonts w:ascii="Gadugi" w:hAnsi="Gadugi"/>
          <w:sz w:val="20"/>
          <w:szCs w:val="20"/>
        </w:rPr>
      </w:pPr>
      <w:r w:rsidRPr="00DD2C48">
        <w:rPr>
          <w:rFonts w:ascii="Gadugi" w:hAnsi="Gadugi"/>
          <w:sz w:val="20"/>
          <w:szCs w:val="20"/>
        </w:rPr>
        <w:t>(c) a outorga de quitação pela INCORPORADORA, total ou parcial, fica condicionada à apuração posterior do saldo devedor e seu respectivo pagamento pelo(s) COMPRADOR(ES), ainda que não haja ressalva expressa no recibo ou boleto bancário.</w:t>
      </w:r>
    </w:p>
    <w:p w14:paraId="6E0C391B" w14:textId="77777777" w:rsidR="00A03767" w:rsidRPr="00DD2C48" w:rsidRDefault="00A03767" w:rsidP="00A03767">
      <w:pPr>
        <w:spacing w:line="240" w:lineRule="auto"/>
        <w:jc w:val="both"/>
        <w:rPr>
          <w:rFonts w:ascii="Gadugi" w:hAnsi="Gadugi"/>
          <w:sz w:val="20"/>
          <w:szCs w:val="20"/>
        </w:rPr>
      </w:pPr>
      <w:r w:rsidRPr="000568F1">
        <w:rPr>
          <w:rFonts w:ascii="Gadugi" w:hAnsi="Gadugi"/>
          <w:sz w:val="20"/>
          <w:szCs w:val="20"/>
        </w:rPr>
        <w:t>3.4. Depois da data do Habite-se do empreendimento, as parcelas do preço vencidas e vincendas, além da correção monetária prevista no item 3.1 desta cláusula, serão acrescidas de juros de 1% (um por cento) ao mês + SELIC, sendo a dívida amortizada conforme as regras do Sistema PRICE.</w:t>
      </w:r>
    </w:p>
    <w:p w14:paraId="65F7C282"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QUARTA – </w:t>
      </w:r>
      <w:r>
        <w:rPr>
          <w:rFonts w:ascii="Gadugi" w:hAnsi="Gadugi"/>
          <w:b/>
          <w:bCs/>
          <w:sz w:val="20"/>
          <w:szCs w:val="20"/>
        </w:rPr>
        <w:t xml:space="preserve">DO </w:t>
      </w:r>
      <w:r w:rsidRPr="00DD2C48">
        <w:rPr>
          <w:rFonts w:ascii="Gadugi" w:hAnsi="Gadugi"/>
          <w:b/>
          <w:bCs/>
          <w:sz w:val="20"/>
          <w:szCs w:val="20"/>
        </w:rPr>
        <w:t>PAGAMENTO ANTECIPADO DO SALDO DEVEDOR:</w:t>
      </w:r>
    </w:p>
    <w:p w14:paraId="6CEDDF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 Fica possibilitado ao(s) COMPRADOR(ES) o direito de liquidação antecipada total ou parcial do saldo devedor, desde que se encontre adimplente com todas as obrigações vencidas, sejam estas de que natureza for e, ainda, desde que o faça com o valor devidamente atualizado e corrigido pela variação acumulada do índice adotado por este Contrato, desde a data de assinatura do Contrato até a data do efetivo pagamento, possibilitando desta forma o resguardo da comutatividade ou equilíbrio contratual.</w:t>
      </w:r>
    </w:p>
    <w:p w14:paraId="7C9A74E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4.1.1. A antecipação das parcelas futuras do PREÇO somente poderá ser feita em ordem decrescente de vencimento, ou seja, da última para a primeira.</w:t>
      </w:r>
    </w:p>
    <w:p w14:paraId="4C8406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4.1.2. Os pagamentos antecipados somente poderão ser efetuados mensalmente, no mesmo dia do vencimento das prestações mensais devidas, a menos que, instruções expressas da INCORPORADORA autorizem os pagamentos em datas alternativas. Neste caso, o pagamento da prestação deverá sempre incorporar </w:t>
      </w:r>
      <w:r w:rsidRPr="00DD2C48">
        <w:rPr>
          <w:rFonts w:ascii="Gadugi" w:hAnsi="Gadugi"/>
          <w:i/>
          <w:iCs/>
          <w:sz w:val="20"/>
          <w:szCs w:val="20"/>
        </w:rPr>
        <w:t>pro rata die</w:t>
      </w:r>
      <w:r w:rsidRPr="00DD2C48">
        <w:rPr>
          <w:rFonts w:ascii="Gadugi" w:hAnsi="Gadugi"/>
          <w:sz w:val="20"/>
          <w:szCs w:val="20"/>
        </w:rPr>
        <w:t xml:space="preserve"> a correção da dívida da maneira a ser estabelecida pela INCORPORADORA.</w:t>
      </w:r>
    </w:p>
    <w:p w14:paraId="0003FA8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4.1.3. O pedido de amortização antecipada deverá ser formalizado à INCORPORADORA com pelo menos 30 (trinta) dias de antecedência.</w:t>
      </w:r>
    </w:p>
    <w:p w14:paraId="33AF9DE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4.1.4. Não será permitida a antecipação de prestações em períodos de congelamento de preços ou anomalia econômica, ou quando for iminente o aumento extraordinário da correção das prestações em decorrência de fato previsível.</w:t>
      </w:r>
    </w:p>
    <w:p w14:paraId="734AA1D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4.2. Toda amortização antecipada, total (liquidação antecipada) ou parcial (amortização extraordinária), deverá ser efetuada na data de vencimento da primeira prestação que se vencer após a solicitação apresentada pelo(s) COMPRADOR(ES) (data-base).</w:t>
      </w:r>
    </w:p>
    <w:p w14:paraId="112F3F09"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QUINTA – </w:t>
      </w:r>
      <w:r>
        <w:rPr>
          <w:rFonts w:ascii="Gadugi" w:hAnsi="Gadugi"/>
          <w:b/>
          <w:bCs/>
          <w:sz w:val="20"/>
          <w:szCs w:val="20"/>
        </w:rPr>
        <w:t xml:space="preserve">DA </w:t>
      </w:r>
      <w:r w:rsidRPr="00DD2C48">
        <w:rPr>
          <w:rFonts w:ascii="Gadugi" w:hAnsi="Gadugi"/>
          <w:b/>
          <w:bCs/>
          <w:sz w:val="20"/>
          <w:szCs w:val="20"/>
        </w:rPr>
        <w:t>QUITAÇÃO DAS PRESTAÇÕES:</w:t>
      </w:r>
    </w:p>
    <w:p w14:paraId="5C92059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5.1. O(s) COMPRADOR(ES) não poderá(ão) pagar qualquer prestação do saldo do parcelamento do preço do(s) Unidade(s) enquanto não tiverem sido pagas e quitadas aquelas vencidas anteriormente. Se tal fato ocorrer, o pagamento será imputado na liquidação ou amortização da primeira prestação vencida e não paga. </w:t>
      </w:r>
    </w:p>
    <w:p w14:paraId="68EE9E4B"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5.2. O recibo de pagamento da última prestação vencida não presume quitação da(s) anterior(es).</w:t>
      </w:r>
    </w:p>
    <w:p w14:paraId="253B94EA"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SEXTA - DO PAGAMENTO POR MEIO DE FGTS OU DE FINANCIAMENTO BANCÁRIO</w:t>
      </w:r>
      <w:r>
        <w:rPr>
          <w:rFonts w:ascii="Gadugi" w:hAnsi="Gadugi"/>
          <w:b/>
          <w:bCs/>
          <w:sz w:val="20"/>
          <w:szCs w:val="20"/>
        </w:rPr>
        <w:t>:</w:t>
      </w:r>
    </w:p>
    <w:p w14:paraId="79CC9D8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 Caso alguma parcela seja paga mediante saque do FGTS ou financiamento bancário, a liberação dos valores ficará a cargo exclusivo do(a) COMPRADOR(A), que arcará, por sua conta e risco, com todas as despesas necessárias a esses atos. A liberação deverá ocorrer no prazo máximo de 45 (quarenta e cinco) dias contados do recebimento da notificação de aptidão, que somente será emitida após a averbação da obra no registro de imóveis competente e a abertura da matrícula individualizada da unidade.</w:t>
      </w:r>
    </w:p>
    <w:p w14:paraId="39C48A6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6.1.1. Até a efetiva liberação do crédito em favor da INCORPORADORA, o saldo devedor e as parcelas previstas neste contrato continuarão sendo atualizados conforme os critérios da Cláusula Terceira, calculados até a data em que o numerário estiver disponível para saque e utilização imediata.</w:t>
      </w:r>
    </w:p>
    <w:p w14:paraId="43FD7D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6.1.2. O fornecimento de dados ou a assinatura de documentos pela INCORPORADORA para fins de financiamento será considerado mero cumprimento de formalidade, permanecendo íntegras e exigíveis as disposições deste contrato, ainda que haja divergência entre os documentos fornecidos ao agente financeiro e o presente instrumento.</w:t>
      </w:r>
    </w:p>
    <w:p w14:paraId="6EC7AED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6.2. Se, na efetivação do saque do FGTS ou do financiamento, houver saldo devedor superior ao valor a ser liberado, tal saldo deverá ser quitado à vista ou incluído no próprio financiamento/saque, de modo a não subsistir qualquer débito junto à INCORPORADORA.</w:t>
      </w:r>
    </w:p>
    <w:p w14:paraId="7D8C708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6.3. Caso o(a) COMPRADOR(A) não consiga a liberação do financiamento ou do FGTS no prazo de 45 (quarenta e cinco) dias previsto no caput desta cláusula, e desde que a demora não decorra de culpa da INCORPORADORA, a parcela respectiva será considerada vencida, passando a incidir automaticamente a correção monetária e todos os outros encargos previstos na Cláusula Terceira sem prejuízo do direito da INCORPORADORA de rescindir o contrato.</w:t>
      </w:r>
    </w:p>
    <w:p w14:paraId="0FC520C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6.3.1. Na hipótese prevista nesta cláusula, no item 6.3, a INCORPORADORA ficará isenta de qualquer responsabilidade relativa ao imóvel, inclusive quanto a encargos condominiais e IPTU, que passam a ser de responsabilidade do(a) COMPRADOR(A).</w:t>
      </w:r>
    </w:p>
    <w:p w14:paraId="1887BF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6.4. Para todos os fins considerar-se-á liberados os valores do financiamento, apenas quando o numerário estiver efetivamente disponível à INCORPORADORA para saque e utilização imediata, sendo que a existência de depósito bloqueado ou sujeito a qualquer restrição não caracteriza a liberação.</w:t>
      </w:r>
    </w:p>
    <w:p w14:paraId="2AB9FFA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6.5. Optando o(a) COMPRADOR(A) pelo financiamento bancário ou pelo saque do FGTS, a INCORPORADORA terá o prazo de até 180 (cento e oitenta) dias, a contar da data prevista para a conclusão da obra, para obter os seguintes documentos indispensáveis ao registro no RGI:</w:t>
      </w:r>
    </w:p>
    <w:p w14:paraId="3C90F1D9" w14:textId="77777777" w:rsidR="00A03767" w:rsidRPr="00DD2C48" w:rsidRDefault="00A03767" w:rsidP="000D6503">
      <w:pPr>
        <w:spacing w:after="0" w:line="240" w:lineRule="auto"/>
        <w:ind w:left="851"/>
        <w:jc w:val="both"/>
        <w:rPr>
          <w:rFonts w:ascii="Gadugi" w:hAnsi="Gadugi"/>
          <w:sz w:val="20"/>
          <w:szCs w:val="20"/>
        </w:rPr>
      </w:pPr>
      <w:r w:rsidRPr="00DD2C48">
        <w:rPr>
          <w:rFonts w:ascii="Gadugi" w:hAnsi="Gadugi"/>
          <w:sz w:val="20"/>
          <w:szCs w:val="20"/>
        </w:rPr>
        <w:t>(a) Certidão Negativa de Débitos perante a Receita Previdenciária (INSS); e</w:t>
      </w:r>
    </w:p>
    <w:p w14:paraId="1F9ADF4F" w14:textId="77777777" w:rsidR="00A03767" w:rsidRPr="00DD2C48" w:rsidRDefault="00A03767" w:rsidP="000D6503">
      <w:pPr>
        <w:spacing w:after="0" w:line="240" w:lineRule="auto"/>
        <w:ind w:left="851"/>
        <w:jc w:val="both"/>
        <w:rPr>
          <w:rFonts w:ascii="Gadugi" w:hAnsi="Gadugi"/>
          <w:sz w:val="20"/>
          <w:szCs w:val="20"/>
        </w:rPr>
      </w:pPr>
      <w:r w:rsidRPr="00DD2C48">
        <w:rPr>
          <w:rFonts w:ascii="Gadugi" w:hAnsi="Gadugi"/>
          <w:sz w:val="20"/>
          <w:szCs w:val="20"/>
        </w:rPr>
        <w:t>(b) Instituição do Condomínio.</w:t>
      </w:r>
    </w:p>
    <w:p w14:paraId="1375AC7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6.5.1. Caso a Certidão Negativa de Débitos do INSS não seja emitida dentro desse prazo por demora atribuível aos órgãos públicos, não se imputará à INCORPORADORA qualquer responsabilidade, permanecendo válidos os critérios de reajuste dos valores a serem financiados, conforme previsto neste contrato, até a respectiva quitação.</w:t>
      </w:r>
    </w:p>
    <w:p w14:paraId="246752F7"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6.6. A opção de pagamento de parcelas por financiamento bancário, formalizada ou não neste instrumento, é irretratável, não podendo tais parcelas ser objeto de financiamento direto junto à INCORPORADORA.</w:t>
      </w:r>
    </w:p>
    <w:p w14:paraId="2AE6848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6.7. O financiamento direto com a INCORPORADORA somente ocorrerá, mediante exclusivo critério desta, sendo que nesta hipótese será constituída a alienação fiduciária em garantia da(s) Unidade(s), conforme previsto na cláusula nona deste contrato.</w:t>
      </w:r>
    </w:p>
    <w:p w14:paraId="68761A3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6.8. A mora superior a 45 (quarenta e cinco) dias em assinar e registrar a escritura de alienação fiduciária, após notificação, autoriza a rescisão do contrato, com todas as consequências aqui previstas.</w:t>
      </w:r>
    </w:p>
    <w:p w14:paraId="15D953A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6.9. Caso o(a) COMPRADOR(A) deseje contratar seguro vinculado a eventual financiamento direto, caberá a ele(a) a contratação e pagamento do prêmio, inexistindo qualquer valor de seguro embutido nas parcelas ou apólice fornecida pela INCORPORADORA.</w:t>
      </w:r>
    </w:p>
    <w:p w14:paraId="4D6BF28E"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SÉTIMA – </w:t>
      </w:r>
      <w:r>
        <w:rPr>
          <w:rFonts w:ascii="Gadugi" w:hAnsi="Gadugi"/>
          <w:b/>
          <w:bCs/>
          <w:sz w:val="20"/>
          <w:szCs w:val="20"/>
        </w:rPr>
        <w:t xml:space="preserve">DO </w:t>
      </w:r>
      <w:r w:rsidRPr="00DD2C48">
        <w:rPr>
          <w:rFonts w:ascii="Gadugi" w:hAnsi="Gadugi"/>
          <w:b/>
          <w:bCs/>
          <w:sz w:val="20"/>
          <w:szCs w:val="20"/>
        </w:rPr>
        <w:t>INCONTROVERSO</w:t>
      </w:r>
      <w:r>
        <w:rPr>
          <w:rFonts w:ascii="Gadugi" w:hAnsi="Gadugi"/>
          <w:b/>
          <w:bCs/>
          <w:sz w:val="20"/>
          <w:szCs w:val="20"/>
        </w:rPr>
        <w:t>:</w:t>
      </w:r>
    </w:p>
    <w:p w14:paraId="4145223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7.1. O(s) COMPRADOR(ES) tem(têm) ciência de que, de acordo com o artigo 50 da Lei nº 10.931/04, caso proponha(m) algum procedimento judicial tendo como objeto suas obrigações decorrentes do negócio ora celebrado, deverá(ão) discriminar na petição inicial, dentre as obrigações contratuais, aquelas que pretende(m) discutir, indicando o valor da parcela não controvertida, isto é, a quantia em relação à qual não apresenta(m) divergência, devendo continuar a pagar a parte não controvertida da prestação nas condições e nos vencimentos estabelecidos no presente instrumento. No que tange à parcela controvertida, deverá(ão) o(s) COMPRADOR(ES) depositá-la em Juízo, salvo decisão em contrário fundamentada nas hipóteses previstas no parágrafo 4° do referido artigo 50 da Lei nº 10.931/04.</w:t>
      </w:r>
    </w:p>
    <w:p w14:paraId="143DFEF5"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OITAVA – </w:t>
      </w:r>
      <w:r>
        <w:rPr>
          <w:rFonts w:ascii="Gadugi" w:hAnsi="Gadugi"/>
          <w:b/>
          <w:bCs/>
          <w:sz w:val="20"/>
          <w:szCs w:val="20"/>
        </w:rPr>
        <w:t xml:space="preserve">DA </w:t>
      </w:r>
      <w:r w:rsidRPr="00DD2C48">
        <w:rPr>
          <w:rFonts w:ascii="Gadugi" w:hAnsi="Gadugi"/>
          <w:b/>
          <w:bCs/>
          <w:sz w:val="20"/>
          <w:szCs w:val="20"/>
        </w:rPr>
        <w:t>EXTINÇÃO DA OBRIGAÇÃO DE PAGAR</w:t>
      </w:r>
      <w:r>
        <w:rPr>
          <w:rFonts w:ascii="Gadugi" w:hAnsi="Gadugi"/>
          <w:b/>
          <w:bCs/>
          <w:sz w:val="20"/>
          <w:szCs w:val="20"/>
        </w:rPr>
        <w:t>:</w:t>
      </w:r>
    </w:p>
    <w:p w14:paraId="296ABD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8.1. Tendo em vista que o pagamento do preço constitui obrigação una, a extinção dessa obrigação somente ocorrerá quando o(s) COMPRADOR(ES) houver(em) pago integralmente o saldo reajustado, incluindo os juros pactuados e atualização monetária, ficando certo, portanto, que a efetivação de pagamentos parciais pelo valor real das prestações, equivalente apenas ao valor do principal, sem o pagamento total dos reajustes, se apurada diferença a maior devida pelo(s) COMPRADOR(ES), não implica exoneração de sua obrigação de pagamento do preço total, com os juros, reajustes e demais acessórios, que deverá ser feito com o pleno atendimento das condições de parcelamento de pagamento pactuadas neste instrumento. </w:t>
      </w:r>
    </w:p>
    <w:p w14:paraId="7EE9DA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8.1.1. É condição essencial do presente Contrato não só o pagamento integral do saldo devedor com reajuste, incluindo os juros pactuados e atualização monetária, mas, também, o cumprimento das demais obrigações, entre elas as de pagar, no vencimento, os encargos fiscais, emolumentos, com respectivas multas, juros, seguro, e quaisquer outros encargos a que estiver(em) sujeito(s) o(s) COMPRADOR(ES), bem como ressarcir a INCORPORADORA desses pagamentos nas hipóteses em que esta, por qualquer motivo, os tenha efetivado em lugar do(s) COMPRADOR(ES), convencionando as Partes que aos valores desses ressarcimentos aplicar-se-ão atualização monetária, juros e multa com base nos índices, taxas e critérios estipulados para reajuste do preço e para a hipótese de mora. </w:t>
      </w:r>
    </w:p>
    <w:p w14:paraId="6C6B3DDC"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8.1.2. O(s) COMPRADOR(ES) fica(m) obrigados a arcar com os custos de cobrança extrajudicial, incluindo os honorários advocatícios, custas e emolumentos de cartórios, publicação de editais, dentre outros, porventura suportados pela INCORPORADORA em decorrência do atraso no pagamento dos valores decorrentes do presente parcelamento do preço do Imóvel.</w:t>
      </w:r>
    </w:p>
    <w:p w14:paraId="7FE459D8" w14:textId="77777777" w:rsidR="000D6503" w:rsidRDefault="000D6503" w:rsidP="00A03767">
      <w:pPr>
        <w:spacing w:line="240" w:lineRule="auto"/>
        <w:jc w:val="both"/>
        <w:rPr>
          <w:rFonts w:ascii="Gadugi" w:hAnsi="Gadugi"/>
          <w:sz w:val="20"/>
          <w:szCs w:val="20"/>
        </w:rPr>
      </w:pPr>
    </w:p>
    <w:p w14:paraId="1A9241E5" w14:textId="77777777" w:rsidR="000D6503" w:rsidRDefault="000D6503" w:rsidP="00A03767">
      <w:pPr>
        <w:spacing w:line="240" w:lineRule="auto"/>
        <w:jc w:val="both"/>
        <w:rPr>
          <w:rFonts w:ascii="Gadugi" w:hAnsi="Gadugi"/>
          <w:sz w:val="20"/>
          <w:szCs w:val="20"/>
        </w:rPr>
      </w:pPr>
    </w:p>
    <w:p w14:paraId="6931088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 xml:space="preserve">CLÁUSULA NONA – </w:t>
      </w:r>
      <w:r>
        <w:rPr>
          <w:rFonts w:ascii="Gadugi" w:hAnsi="Gadugi"/>
          <w:b/>
          <w:bCs/>
          <w:sz w:val="20"/>
          <w:szCs w:val="20"/>
        </w:rPr>
        <w:t xml:space="preserve">DA </w:t>
      </w:r>
      <w:r w:rsidRPr="00DD2C48">
        <w:rPr>
          <w:rFonts w:ascii="Gadugi" w:hAnsi="Gadugi"/>
          <w:b/>
          <w:bCs/>
          <w:sz w:val="20"/>
          <w:szCs w:val="20"/>
        </w:rPr>
        <w:t>ALIENAÇÃO FIDUCIÁRIA:</w:t>
      </w:r>
    </w:p>
    <w:p w14:paraId="1921C4C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 Em garantia do pagamento do saldo devedor do preço de compra do Imóvel, bem como do fiel cumprimento de todas as obrigações, contratuais ou legais, o(s) COMPRADOR(ES) aliena(m) à INCORPORADORA, em caráter fiduciário, a(s) Unidade(s) identificada(s) </w:t>
      </w:r>
      <w:r w:rsidRPr="000568F1">
        <w:rPr>
          <w:rFonts w:ascii="Gadugi" w:hAnsi="Gadugi"/>
          <w:sz w:val="20"/>
          <w:szCs w:val="20"/>
        </w:rPr>
        <w:t>no Quadro Resumo – item III, nos termos e para os efeitos dos artigos 22 e seguintes da Lei nº 9.514/97, com as alterações introduzidas pela legislação</w:t>
      </w:r>
      <w:r w:rsidRPr="00DD2C48">
        <w:rPr>
          <w:rFonts w:ascii="Gadugi" w:hAnsi="Gadugi"/>
          <w:sz w:val="20"/>
          <w:szCs w:val="20"/>
        </w:rPr>
        <w:t xml:space="preserve"> subsequente relativas à matéria. </w:t>
      </w:r>
    </w:p>
    <w:p w14:paraId="3F8762B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9.2. A garantia fiduciária ora contratada abrange a(s) Unidade(s) e todas as acessões, melhoramentos, construções, benfeitorias e instalações que lhe forem acrescidas e vigorará pelo prazo necessário à quitação do saldo devedor e seus respectivos encargos, inclusive atualização monetária, garantia essa que permanecerá íntegra até que o(s) COMPRADOR(ES) cumpra(m) a totalidade das demais obrigações contratuais e legais vinculadas ao presente negócio. </w:t>
      </w:r>
    </w:p>
    <w:p w14:paraId="47E3889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9.3. Por força do Contrato de Alienação Fiduciária ora celebrado e após seu registro, estará constituída a propriedade fiduciária em nome da INCORPORADORA e efetivado o desdobramento da posse, tornando-se o(s) COMPRADOR(ES) possuidor(es) direto(s) e a INCORPORADORA possuidora indireta do Imóvel objeto da garantia fiduciária, obrigando-se o(s) COMPRADOR(ES), por si e por seus sucessores, a fazer esta alienação fiduciária sempre boa, firme e valiosa, e a responder pela evicção de direito, na forma da legislação vigente aplicável. </w:t>
      </w:r>
    </w:p>
    <w:p w14:paraId="7EFC98F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9.4. A posse direta de que ficará(ão) investido(s) o(s) COMPRADOR(ES), à época da entrega da(s) Unidade(s), manter-se-á enquanto este(s) se mantiver(em) adimplente(s), obrigando-se este(s) a manter, conservar e guardar a(s) Unidade(s), pagar pontualmente todos os impostos, taxas, tarifas, e quaisquer outras contribuições ou encargos que incidam ou venham a incidir sobre o Imóvel ou que sejam inerentes à garantia, inclusive. </w:t>
      </w:r>
    </w:p>
    <w:p w14:paraId="3B863DB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9.5. O(s) COMPRADOR(ES) concorda(m) e está(ão) ciente(s) que os direitos creditórios derivados do presente Contrato, de titularidade da INCORPORADORA, poderão ser livremente cedidos e transferidos, no todo ou em parte, para quaisquer terceiros, independente de anuência ou comunicação prévia do(s) COMPRADOR(ES), conforme o </w:t>
      </w:r>
      <w:r w:rsidRPr="000568F1">
        <w:rPr>
          <w:rFonts w:ascii="Gadugi" w:hAnsi="Gadugi"/>
          <w:sz w:val="20"/>
          <w:szCs w:val="20"/>
        </w:rPr>
        <w:t>disposto na Cláusula Décima Segunda, hipótese em que a propriedade fiduciária do Imóvel objeto da garantia será</w:t>
      </w:r>
      <w:r w:rsidRPr="00DD2C48">
        <w:rPr>
          <w:rFonts w:ascii="Gadugi" w:hAnsi="Gadugi"/>
          <w:sz w:val="20"/>
          <w:szCs w:val="20"/>
        </w:rPr>
        <w:t xml:space="preserve"> transmitida ao novo credor, ficando este sub-rogado em todos os direitos, ações e obrigações, inclusive seguros. </w:t>
      </w:r>
    </w:p>
    <w:p w14:paraId="27F954B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9.6. O(s) COMPRADOR(ES) se compromete(m) a manter a(s) Unidade(s) identificada(s) no Quadro Resumo – item III, quando do seu recebimento, em perfeito estado, obrigando-se a observar estritamente as disposições legais ou convencionais aplicáveis. O cumprimento desta obrigação poderá ser fiscalizado pela INCORPORADORA, obrigando- se o(s) COMPRADOR(ES) a permitir o ingresso de pessoa credenciada para executar as vistorias periódicas. </w:t>
      </w:r>
    </w:p>
    <w:p w14:paraId="2332D64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9.6.1. Qualquer acessão ou benfeitoria somente poderá ser introduzida na(s) Unidade(s) caso sejam obtidas as licenças administrativas necessárias e as autorizações convencionadas nesse Contrato, a CND-INSS, respeitadas as normas legais e caso seja alterado seu valor, para fins de leilão, não poderão o(s) COMPRADOR(ES) invocar direito de indenização ou de retenção, não importando a que título ou pretexto. </w:t>
      </w:r>
    </w:p>
    <w:p w14:paraId="705342A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 A locação da(s) Unidade(s) alienado(s) fiduciariamente por prazo superior a um ano, pelo(s) COMPRADOR(ES), inclusive em decorrência de prorrogação contratual, depende da concordância prévia e por escrito da INCORPORADORA, sob pena de tal pacto ser considerado ineficaz e sem qualquer efeito perante a INCORPORADORA, nos termos do artigo 37-B da Lei nº 9.514/97. </w:t>
      </w:r>
    </w:p>
    <w:p w14:paraId="4531BB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9.7.1. Obriga(m)-se o(s) COMPRADOR(ES), sob pena de vencimento antecipado da dívida, a incluir no contrato de locação que vier(em) a celebrar, que o locatário tem conhecimento das seguintes circunstâncias: </w:t>
      </w:r>
    </w:p>
    <w:p w14:paraId="1FEDDAC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 INCORPORADORA é a exclusiva titular da propriedade fiduciária do Imóvel; </w:t>
      </w:r>
    </w:p>
    <w:p w14:paraId="02EF68D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eventual indenização por benfeitorias, de qualquer espécie ou natureza, passará a integrar o valor do lance vencedor em leilão, não podendo ser pleiteada indenização ou retenção, não importando a que título ou pretexto; </w:t>
      </w:r>
    </w:p>
    <w:p w14:paraId="359540A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o locatário sujeitar-se-á aos efeitos da ação de reintegração na posse prevista no artigo 30 da Lei nº 9.514/97, independentemente de sua citação ou intimação; </w:t>
      </w:r>
    </w:p>
    <w:p w14:paraId="39DDB33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(d) nos termos do parágrafo único do artigo 32 da Lei nº 8.245, de 18 de outubro de 1991, com a redação dada pelo artigo 61 da Lei nº 10.931/04, o locatário não tem direito de preferência e/ou de continuidade da locação, caso ocorra a consolidação da propriedade plena em nome da INCORPORADORA e/ou a alienação da(s) Unidade(s) a terceiros em leilão público extrajudicial; e </w:t>
      </w:r>
    </w:p>
    <w:p w14:paraId="0930209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caso não tenha consentido com a locação, a INCORPORADORA e, bem assim, seus eventuais cessionários ou sucessores, poderá(ão) denunciá-la, nos termos do parágrafo 7º do artigo 27 da Lei nº 9.514/97, com prazo de 30 (trinta) dias para a desocupação, efetivando-se a denúncia no prazo de 90 (noventa) dias, a contar da data da consolidação da propriedade em favor da INCORPORADORA, ficando essa cláusula destacada, em negrito, nos termos do dispositivo legal aqui referido. </w:t>
      </w:r>
    </w:p>
    <w:p w14:paraId="165F06C4" w14:textId="77777777" w:rsidR="00A03767" w:rsidRPr="00DD2C48" w:rsidRDefault="00A03767" w:rsidP="00A03767">
      <w:pPr>
        <w:spacing w:after="0" w:line="240" w:lineRule="auto"/>
        <w:ind w:left="1134"/>
        <w:jc w:val="both"/>
        <w:rPr>
          <w:rFonts w:ascii="Gadugi" w:hAnsi="Gadugi"/>
          <w:sz w:val="20"/>
          <w:szCs w:val="20"/>
        </w:rPr>
      </w:pPr>
    </w:p>
    <w:p w14:paraId="569352B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9.7.1.1. As cláusulas do contrato de locação que disponham acerca das informações anteriormente relacionadas deverão ser destacadas em relação às demais por sua apresentação gráfica. </w:t>
      </w:r>
    </w:p>
    <w:p w14:paraId="6CD9E5B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9.8. Foram apresentadas as certidões negativas de ações reais e pessoais reipersecutórias, bem como a de ônus reais, relativas ao Imóvel objeto da garantia, extraídas da matrícula referida no Quadro Resumo – item III, expedidas pelo competente Registro de Imóveis, que permanecem arquivadas em poder da INCORPORADORA. </w:t>
      </w:r>
    </w:p>
    <w:p w14:paraId="7E4E7B2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9.9. Na condição de alienante(s) do(s) Unidade(s) objeto do Quadro Resumo – item III, em caráter fiduciário, o(s) COMPRADOR(ES): (a) se pessoa(s) física(s), declara(m) não estar(em) sujeito(s) à apresentação da CND-INSS, por não ser(em) contribuinte(s) desse órgão; e (b) se pessoa(s) jurídica(s), apresenta(m), neste ato, original ou cópia autenticada da CND-INSS e da CCND-SRF. </w:t>
      </w:r>
    </w:p>
    <w:p w14:paraId="23D6F00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9.10. Se a INCORPORADORA vier a pagar algum dos encargos inerentes a(s) Unidade(s) dada(s) em garantia, o(s) COMPRADOR(ES) deverá (ão) reembolsá-la dentro de 30 (trinta) dias contados do recebimento de sua comunicação, sendo aplicáveis no caso de atraso desse reembolso as mesmas penalidades previstas para casos de inadimplemento das obrigações concernentes ao parcelamento do preço da(s) Unidade(s). </w:t>
      </w:r>
    </w:p>
    <w:p w14:paraId="07C29E8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9.11. A INCORPORADORA reserva-se no direito de, a qualquer tempo, exigir do(s) COMPRADOR(ES) comprovantes de pagamento dos encargos fiscais, cíveis e/ou tributários, ou quaisquer outras contribuições e encargos inerentes ao(s) Unidade(s). </w:t>
      </w:r>
    </w:p>
    <w:p w14:paraId="50474E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9.12. Nos termos do disposto nos parágrafos 4º e 5º do artigo 27 da Lei nº 9.514/97, jamais haverá direito de retenção por benfeitorias, mesmo que estas sejam autorizadas pela INCORPORADORA. </w:t>
      </w:r>
    </w:p>
    <w:p w14:paraId="5A8FA8C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9.13. Na hipótese de a propriedade da(s) Unidade(s) dada(s) em garantia se consolidar em nome da INCORPORADORA, não havendo a venda da(s) Unidade(s) no leilão, o(s) COMPRADOR(ES) não terá (ão) direito de indenização pelas benfeitorias realizadas, sendo indiferente a anuência porventura dada pela INCORPORADORA nessa hipótese. O mesmo ocorrerá na hipótese de a(s) Unidade(s) ser(em) alienada(s) em público leilão sem que sobeje valor a ser entregue ao(s) COMPRADOR(ES). </w:t>
      </w:r>
    </w:p>
    <w:p w14:paraId="5449F7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9.14. No prazo de 30 (trinta) dias a contar da data da liquidação da dívida, a INCORPORADORA fornecerá, a requerimento da parte interessada ou encaminhará para o endereço de correspondência do(s) COMPRADOR(ES), o respectivo termo de quitação. </w:t>
      </w:r>
    </w:p>
    <w:p w14:paraId="3498F450" w14:textId="4F218913" w:rsidR="00A03767" w:rsidRDefault="00A03767" w:rsidP="00A03767">
      <w:pPr>
        <w:spacing w:line="240" w:lineRule="auto"/>
        <w:jc w:val="both"/>
        <w:rPr>
          <w:rFonts w:ascii="Gadugi" w:hAnsi="Gadugi"/>
          <w:sz w:val="20"/>
          <w:szCs w:val="20"/>
        </w:rPr>
      </w:pPr>
      <w:r w:rsidRPr="00DD2C48">
        <w:rPr>
          <w:rFonts w:ascii="Gadugi" w:hAnsi="Gadugi"/>
          <w:sz w:val="20"/>
          <w:szCs w:val="20"/>
        </w:rPr>
        <w:t>9.15. Tendo ocorrido a liquidação da dívida constante do presente instrumento, o(s) COMPRADOR(ES) deverá(ão), em prazo não superior a 30 (trinta) dias contados da disponibilização do termo de quitação (nos termos do item 8.14 supra) pela INCORPORADORA, apresentar esse documento ao Ofício de Registro de Imóveis competente com o fim de promover o cancelamento do registro da propriedade fiduciária e a consolidação da propriedade plena da(s) Unidade(s) em seu favor.</w:t>
      </w:r>
    </w:p>
    <w:p w14:paraId="5FD39968" w14:textId="77777777" w:rsidR="00123952" w:rsidRDefault="00123952" w:rsidP="00A03767">
      <w:pPr>
        <w:spacing w:line="240" w:lineRule="auto"/>
        <w:jc w:val="both"/>
        <w:rPr>
          <w:rFonts w:ascii="Gadugi" w:hAnsi="Gadugi"/>
          <w:sz w:val="20"/>
          <w:szCs w:val="20"/>
        </w:rPr>
      </w:pPr>
    </w:p>
    <w:p w14:paraId="4D8BC593" w14:textId="77777777" w:rsidR="00123952" w:rsidRPr="00DD2C48" w:rsidRDefault="00123952" w:rsidP="00A03767">
      <w:pPr>
        <w:spacing w:line="240" w:lineRule="auto"/>
        <w:jc w:val="both"/>
        <w:rPr>
          <w:rFonts w:ascii="Gadugi" w:hAnsi="Gadugi"/>
          <w:sz w:val="20"/>
          <w:szCs w:val="20"/>
        </w:rPr>
      </w:pPr>
    </w:p>
    <w:p w14:paraId="6AE17B6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CLÁUSULA DÉCIMA – DA MORA, DO INADIMPLEMENTO E RESCISÃO:</w:t>
      </w:r>
    </w:p>
    <w:p w14:paraId="6748E0AF" w14:textId="77777777" w:rsidR="00A03767" w:rsidRPr="00DD2C48" w:rsidRDefault="00A03767" w:rsidP="00A03767">
      <w:pPr>
        <w:spacing w:line="240" w:lineRule="auto"/>
        <w:jc w:val="both"/>
        <w:rPr>
          <w:rFonts w:ascii="Gadugi" w:hAnsi="Gadugi"/>
          <w:sz w:val="20"/>
          <w:szCs w:val="20"/>
        </w:rPr>
      </w:pPr>
      <w:r w:rsidRPr="00DD2C48">
        <w:rPr>
          <w:rFonts w:ascii="Gadugi" w:hAnsi="Gadugi"/>
          <w:b/>
          <w:bCs/>
          <w:i/>
          <w:iCs/>
          <w:sz w:val="20"/>
          <w:szCs w:val="20"/>
        </w:rPr>
        <w:t xml:space="preserve">Mora antes da constituição da alienação fiduciária perante o Cartório </w:t>
      </w:r>
    </w:p>
    <w:p w14:paraId="71E07C8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 A mora do(s) COMPRADOR(ES), no cumprimento das obrigações pecuniárias assumidas neste Contrato, no período que antecede a constituição da propriedade fiduciária, acarretará a responsabilidade pelo pagamento dos seguintes valores: </w:t>
      </w:r>
    </w:p>
    <w:p w14:paraId="4C172B6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2FE8E3C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1476856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21E8D14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e </w:t>
      </w:r>
    </w:p>
    <w:p w14:paraId="7BB088B8"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 xml:space="preserve">(e) honorários advocatícios correspondentes a 10,0% (dez por cento) dos encargos moratórios estabelecidos nas alíneas anteriores ou, se for o caso, correspondentes ao valor estabelecido pelo Juiz. </w:t>
      </w:r>
    </w:p>
    <w:p w14:paraId="3E7A007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10.1.1. A mora restará constituída imediatamente após a data de vencimento da prestação inadimplida, independente de prévia notificação. </w:t>
      </w:r>
    </w:p>
    <w:p w14:paraId="696FC3CB" w14:textId="77777777" w:rsidR="00A03767" w:rsidRPr="00DD2C48" w:rsidRDefault="00A03767" w:rsidP="00A03767">
      <w:pPr>
        <w:spacing w:line="240" w:lineRule="auto"/>
        <w:jc w:val="both"/>
        <w:rPr>
          <w:rFonts w:ascii="Gadugi" w:hAnsi="Gadugi"/>
          <w:b/>
          <w:bCs/>
          <w:sz w:val="20"/>
          <w:szCs w:val="20"/>
        </w:rPr>
      </w:pPr>
      <w:r w:rsidRPr="00DD2C48">
        <w:rPr>
          <w:rFonts w:ascii="Gadugi" w:hAnsi="Gadugi"/>
          <w:b/>
          <w:bCs/>
          <w:i/>
          <w:iCs/>
          <w:sz w:val="20"/>
          <w:szCs w:val="20"/>
        </w:rPr>
        <w:t xml:space="preserve">Mora após a constituição da alienação fiduciária perante o Cartório </w:t>
      </w:r>
    </w:p>
    <w:p w14:paraId="7FB72D4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w:t>
      </w:r>
      <w:r>
        <w:rPr>
          <w:rFonts w:ascii="Gadugi" w:hAnsi="Gadugi"/>
          <w:sz w:val="20"/>
          <w:szCs w:val="20"/>
        </w:rPr>
        <w:t>.</w:t>
      </w:r>
      <w:r w:rsidRPr="00DD2C48">
        <w:rPr>
          <w:rFonts w:ascii="Gadugi" w:hAnsi="Gadugi"/>
          <w:sz w:val="20"/>
          <w:szCs w:val="20"/>
        </w:rPr>
        <w:t xml:space="preserve">2. A mora do(s) COMPRADOR(ES) no cumprimento das obrigações pecuniárias assumidas neste Contrato, após a constituição da alienação fiduciária perante o Cartório, acarretará a responsabilidade pelo pagamento dos seguintes valores: </w:t>
      </w:r>
    </w:p>
    <w:p w14:paraId="31517B5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1DF4FA5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5A34B79E"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3375045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w:t>
      </w:r>
    </w:p>
    <w:p w14:paraId="2B342C3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despesas com publicação dos editais do leilão extrajudicial e comissão de leiloeiro, </w:t>
      </w:r>
      <w:proofErr w:type="gramStart"/>
      <w:r w:rsidRPr="00DD2C48">
        <w:rPr>
          <w:rFonts w:ascii="Gadugi" w:hAnsi="Gadugi"/>
          <w:sz w:val="20"/>
          <w:szCs w:val="20"/>
        </w:rPr>
        <w:t>esta</w:t>
      </w:r>
      <w:proofErr w:type="gramEnd"/>
      <w:r w:rsidRPr="00DD2C48">
        <w:rPr>
          <w:rFonts w:ascii="Gadugi" w:hAnsi="Gadugi"/>
          <w:sz w:val="20"/>
          <w:szCs w:val="20"/>
        </w:rPr>
        <w:t xml:space="preserve"> na base de 5,0% (cinco por cento) sobre o valor do montante em atraso ou do lance vencedor, se houver, na hipótese de alienação da(s) Unidade(s) em leilão público extrajudicial; e </w:t>
      </w:r>
    </w:p>
    <w:p w14:paraId="0B90ECB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f) honorários advocatícios correspondentes a 10,0% (dez por cento) dos encargos moratórios estabelecidos nas alíneas anteriores ou, se for o caso, correspondentes ao valor estabelecido pelo Juiz. </w:t>
      </w:r>
    </w:p>
    <w:p w14:paraId="51D5B478" w14:textId="77777777" w:rsidR="00A03767" w:rsidRPr="00DD2C48" w:rsidRDefault="00A03767" w:rsidP="00A03767">
      <w:pPr>
        <w:spacing w:after="0" w:line="240" w:lineRule="auto"/>
        <w:jc w:val="both"/>
        <w:rPr>
          <w:rFonts w:ascii="Gadugi" w:hAnsi="Gadugi"/>
          <w:sz w:val="20"/>
          <w:szCs w:val="20"/>
        </w:rPr>
      </w:pPr>
    </w:p>
    <w:p w14:paraId="0E793BD5"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10.3. Decorrido o prazo de 30 (trinta) dias, fixado como prazo de carência para este Contrato, como exigido pelo parágrafo 2º do artigo 26 da Lei nº 9.514/97, contados do vencimento de qualquer prestação devida, a INCORPORADORA, seus sucessores ou cessionários, poderá(ão) iniciar o procedimento de intimação para excussão da garantia imobiliária objeto desse Contrato. Ainda que não concretizada a intimação ora referida, o(s) COMPRADOR(ES) que pretender(em) purgar a mora deverá(ão) fazê-lo mediante pagamento das prestações vencidas e não pagas e as que se vencerem no curso da intimação, o que inclui os juros compensatórios contratados, a multa e os juros de mora, os demais encargos e despesas de intimação, tributos, taxas, tarifas, contribuições de qualquer natureza, inclusive associativas, e outras incidentes sobre a(s) Unidade(s). </w:t>
      </w:r>
    </w:p>
    <w:p w14:paraId="5BF924DB" w14:textId="77777777" w:rsidR="00A03767" w:rsidRPr="00DD2C48" w:rsidRDefault="00A03767" w:rsidP="00A03767">
      <w:pPr>
        <w:spacing w:before="240" w:line="240" w:lineRule="auto"/>
        <w:jc w:val="both"/>
        <w:rPr>
          <w:rFonts w:ascii="Gadugi" w:hAnsi="Gadugi"/>
          <w:sz w:val="20"/>
          <w:szCs w:val="20"/>
        </w:rPr>
      </w:pPr>
      <w:r w:rsidRPr="00DD2C48">
        <w:rPr>
          <w:rFonts w:ascii="Gadugi" w:hAnsi="Gadugi"/>
          <w:sz w:val="20"/>
          <w:szCs w:val="20"/>
        </w:rPr>
        <w:t xml:space="preserve">10.4. A mora do(s) COMPRADOR(ES) estará automaticamente comprovada se, decorridos os 15 (quinze) dias a contar do recebimento da intimação, o(s) COMPRADOR(ES) deixar(em) de purgar a mora mediante pagamento de todas as prestações vencidas e não pagas, atualizadas e com todos os seus acréscimos, além das despesas correspondentes ao procedimento junto ao Ofício de Registro de Imóveis. </w:t>
      </w:r>
    </w:p>
    <w:p w14:paraId="0007D48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10.5. O simples pagamento da prestação, sem atualização monetária e sem os demais acréscimos moratórios, não exonerará o(s) COMPRADOR(ES) da responsabilidade de liquidar tais obrigações, continuando em mora para todos os efeitos legais e contratuais. </w:t>
      </w:r>
    </w:p>
    <w:p w14:paraId="4771194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10.6. O procedimento de intimação para purgação de mora obedecerá aos seguintes requisitos: </w:t>
      </w:r>
    </w:p>
    <w:p w14:paraId="58E2C72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(a) a INCORPORADORA informará o(s) COMPRADOR(ES) que está iniciando os procedimentos de intimação;</w:t>
      </w:r>
    </w:p>
    <w:p w14:paraId="0EFE0F6A"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a intimação será requerida pela INCORPORADORA, seus sucessores ou cessionários, ao Oficial do Registro de Imóveis do local do Imóvel objeto do presente Contrato, indicando o valor vencido e não pago e penalidades moratórias; </w:t>
      </w:r>
    </w:p>
    <w:p w14:paraId="43A2017E"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a diligência de intimação será realizada pelo referido Oficial do Registro de Imóveis, podendo, a critério desse Oficial, vir a ser realizada por seu preposto ou por meio do Registro de Títulos e Documentos da Comarca da situação do Imóvel ou do domicílio de quem deva recebê-la, ou, ainda, pelo Correio, com aviso de recebimento a ser firmado pessoalmente pelo(s) COMPRADOR(ES) ou por quem deva receber a intimação; </w:t>
      </w:r>
    </w:p>
    <w:p w14:paraId="39200A2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a intimação será feita pessoalmente ao(s) COMPRADOR(ES), ou a seu representante legal ou a procurador regularmente constituído; </w:t>
      </w:r>
    </w:p>
    <w:p w14:paraId="1D3249A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se o destinatário da intimação se encontrar em local incerto e não sabido, impedindo a entrega direta da intimação pelo Oficial do Registro de Imóveis ou do Registro de Títulos e Documentos, competirá ao primeiro promover sua intimação por edital com prazo de 10 (dez) dias, contados da primeira divulgação, publicado por três dias, ao menos, em um dos jornais de grande circulação no local do Imóvel ou noutro de comarca de fácil acesso, se, no local do Imóvel, não houver imprensa com circulação diária; e </w:t>
      </w:r>
    </w:p>
    <w:p w14:paraId="2D40F43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(f) caberá ao(s) COMPRADOR(ES) o pagamento das despesas de cobrança e de intimação. </w:t>
      </w:r>
    </w:p>
    <w:p w14:paraId="2FE6E789" w14:textId="77777777" w:rsidR="00A03767" w:rsidRPr="00DD2C48" w:rsidRDefault="00A03767" w:rsidP="00A03767">
      <w:pPr>
        <w:spacing w:before="240" w:line="240" w:lineRule="auto"/>
        <w:jc w:val="both"/>
        <w:rPr>
          <w:rFonts w:ascii="Gadugi" w:hAnsi="Gadugi"/>
          <w:sz w:val="20"/>
          <w:szCs w:val="20"/>
        </w:rPr>
      </w:pPr>
      <w:r w:rsidRPr="00DD2C48">
        <w:rPr>
          <w:rFonts w:ascii="Gadugi" w:hAnsi="Gadugi"/>
          <w:sz w:val="20"/>
          <w:szCs w:val="20"/>
        </w:rPr>
        <w:t xml:space="preserve">10.7. Purgada a mora perante o Oficial do Registro de Imóveis, convalescerá o contrato de alienação fiduciária, caso em que, nos três dias seguintes, o Oficial entregará à INCORPORADORA as importâncias recebidas, prosseguindo o(s) COMPRADOR(ES) com o cumprimento das obrigações que se vencerem daí em diante, no tempo e modo contratados. </w:t>
      </w:r>
    </w:p>
    <w:p w14:paraId="484D33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10.7.1. Eventual diferença entre o valor objeto da purgação da mora e o devido no dia da purgação deverá ser paga pelo(s) COMPRADOR(ES) juntamente com a primeira ou com a segunda prestação que se vencer após a purgação da mora no Registro de Imóveis, a critério da INCORPORADORA, conforme a possibilidade de efetivação da cobrança dos referidos valores devidos e não pagos pelo(s) COMPRADOR(ES) ao tempo de emissão do boleto de cobrança das mencionadas prestações. </w:t>
      </w:r>
    </w:p>
    <w:p w14:paraId="54C3996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10.8. Se a mora for purgada por meio de cheque, este deverá ser exclusivamente cheque OP (Ordem de Pagamento), nominativo à INCORPORADORA ou a quem expressamente indicado na intimação. </w:t>
      </w:r>
    </w:p>
    <w:p w14:paraId="6EE121C4" w14:textId="77777777" w:rsidR="00A03767" w:rsidRPr="00DD2C48" w:rsidRDefault="00A03767" w:rsidP="00A03767">
      <w:pPr>
        <w:spacing w:line="240" w:lineRule="auto"/>
        <w:jc w:val="both"/>
        <w:rPr>
          <w:rFonts w:ascii="Gadugi" w:hAnsi="Gadugi"/>
          <w:b/>
          <w:bCs/>
          <w:sz w:val="20"/>
          <w:szCs w:val="20"/>
        </w:rPr>
      </w:pPr>
      <w:r w:rsidRPr="00DD2C48">
        <w:rPr>
          <w:rFonts w:ascii="Gadugi" w:hAnsi="Gadugi"/>
          <w:b/>
          <w:bCs/>
          <w:i/>
          <w:iCs/>
          <w:sz w:val="20"/>
          <w:szCs w:val="20"/>
        </w:rPr>
        <w:t xml:space="preserve">Da Rescisão </w:t>
      </w:r>
    </w:p>
    <w:p w14:paraId="4DD9472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10.9. Este contrato é celebrado de maneira irretratável e irrevogável e, desde que não constituída a alienação fiduciária indicada na Cláusula Nona, na hipótese de inadimplemento absoluto do(s) COMPRADOR(ES), este instrumento poderá rescindido de pleno direito somente nas seguintes hipóteses:</w:t>
      </w:r>
    </w:p>
    <w:p w14:paraId="238A784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Inadimplemento do COMPRADOR, que se caracteriza pela ausência de pagamento de qualquer parcela do preço ou de outra obrigação financeira prevista neste instrumento, caso o atraso seja superior a 90 (noventa) dias.</w:t>
      </w:r>
    </w:p>
    <w:p w14:paraId="1234497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Se o COMPRADOR não conseguir a aprovação ou a liberação efetiva do financiamento bancário ou do saque dos recursos do FGTS dentro do período determinado na Cláusula Sexta.</w:t>
      </w:r>
    </w:p>
    <w:p w14:paraId="7AF2B9E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lastRenderedPageBreak/>
        <w:t>(c) Cessão, ou promessa de cessão, dos direitos e obrigações decorrentes deste contrato sem a prévia e expressa autorização da outra parte.</w:t>
      </w:r>
    </w:p>
    <w:p w14:paraId="4CD3FB03"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A verificação da insolvência de um ou de ambos os contratantes.</w:t>
      </w:r>
    </w:p>
    <w:p w14:paraId="7B517F39"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(e) Atraso na entrega do imóvel após a data prevista, levando-se em consideração as prorrogações e condições estabelecidas neste contrato.</w:t>
      </w:r>
    </w:p>
    <w:p w14:paraId="008AA57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(f) Constituição de qualquer ônus ou gravame sobre o imóvel objeto deste compromisso ou sobre os direitos a ele vinculados, sem o consentimento da outra parte.</w:t>
      </w:r>
    </w:p>
    <w:p w14:paraId="61F9C414"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(g) A ocorrência da mora do COMPRADOR nos termos definidos nesta cláusula.</w:t>
      </w:r>
    </w:p>
    <w:p w14:paraId="45E41FE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10.10.  No caso de rescisão previsto no item </w:t>
      </w:r>
      <w:r>
        <w:rPr>
          <w:rFonts w:ascii="Gadugi" w:hAnsi="Gadugi"/>
          <w:sz w:val="20"/>
          <w:szCs w:val="20"/>
        </w:rPr>
        <w:t>10</w:t>
      </w:r>
      <w:r w:rsidRPr="00DD2C48">
        <w:rPr>
          <w:rFonts w:ascii="Gadugi" w:hAnsi="Gadugi"/>
          <w:sz w:val="20"/>
          <w:szCs w:val="20"/>
        </w:rPr>
        <w:t xml:space="preserve">.9 desta cláusula, eventuais valores pagos pelo(s) COMPRADOR(ES) serão devolvidos pela INCORPORADORA, considerando as deduções e a forma de pagamento dos </w:t>
      </w:r>
      <w:r w:rsidRPr="000568F1">
        <w:rPr>
          <w:rFonts w:ascii="Gadugi" w:hAnsi="Gadugi"/>
          <w:sz w:val="20"/>
          <w:szCs w:val="20"/>
        </w:rPr>
        <w:t>itens VII e VIII, do Quadro Resumo.</w:t>
      </w:r>
      <w:r w:rsidRPr="00DD2C48">
        <w:rPr>
          <w:rFonts w:ascii="Gadugi" w:hAnsi="Gadugi"/>
          <w:sz w:val="20"/>
          <w:szCs w:val="20"/>
        </w:rPr>
        <w:t xml:space="preserve"> </w:t>
      </w:r>
    </w:p>
    <w:p w14:paraId="5BA9217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10.11. O inadimplemento absoluto do(s) COMPRADOR(ES) estará automaticamente configurado se, decorridos 15 (quinze) dias a contar do recebimento da intimação via Notificação Extrajudicial, o(s) COMPRADOR(ES) deixar(em) de purgar a mora mediante pagamento de todas as prestações vencidas e não pagas, atualizadas e com todos os seus acréscimos, além das despesas correspondentes ao procedimento junto ao Cartório. </w:t>
      </w:r>
    </w:p>
    <w:p w14:paraId="027664D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10.12. O contrato será rescindido por falta de pagamento de qualquer parcela do preço ou outro débito, conforme previsto nas alíneas "a", "b" e "g" do item 9.9 desta cláusula, caso o COMPRADOR não efetue o pagamento integral da dívida em atraso — incluindo todos os encargos legais e contratuais — no prazo de 15 (quinze) dias após ser notificado extrajudicialmente sobre a sua mora. Nas demais hipóteses de rescisão, a resolução do contrato se dará de pleno direito, ou seja, imediatamente e sem a necessidade de notificação ou interpelação prévia.</w:t>
      </w:r>
    </w:p>
    <w:p w14:paraId="1307814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10.13. A rescisão deste contrato resultará na aplicação cumulativa das penalidades moratórias e compensatórias aqui estabelecidas. Além disso, a INCORPORADORA ficará autorizada a usar e dispor livremente do imóvel objeto deste compromisso, incluindo a possibilidade de vendê-lo a terceiros.</w:t>
      </w:r>
    </w:p>
    <w:p w14:paraId="21F7F76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10.14. Alternativamente à rescisão, a INCORPORADORA poderá exercer a prerrogativa de declarar o vencimento antecipado de todas as parcelas remanescentes do preço. Ao fazê-lo, o valor integral dessas parcelas será exigível de imediato.</w:t>
      </w:r>
    </w:p>
    <w:p w14:paraId="40DA52F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10.15. Na ocorrência de rescisão ou qualquer modalidade de extinção do presente instrumento, por qualquer razão que a determine, o COMPRADOR não será ressarcido, indenizado ou terá direito de retenção em relação às benfeitorias que houver introduzido no imóvel. Excetuam-se desta regra somente as benfeitorias de caráter necessário, desde que tenham sido previamente e expressamente autorizadas por escrito pela INCORPORADORA.</w:t>
      </w:r>
    </w:p>
    <w:p w14:paraId="12AE1BA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10.16. Apenas as benfeitorias voluptuárias poderão ser removidas (levantadas) pelo COMPRADOR quando desocupar o imóvel. Contudo, isso é permitido somente se as características originais e a conservação da unidade forem mantidas.</w:t>
      </w:r>
    </w:p>
    <w:p w14:paraId="3C66F56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10.17. Sendo a rescisão do presente Contrato imputável ao COMPRADOR, ou em caso de seu arrependimento, a INCORPORADORA reterá do montante a ser restituído os seguintes valores:</w:t>
      </w:r>
    </w:p>
    <w:p w14:paraId="54E0A12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aplicação de uma pena convencional correspondente a 30% (trinta por cento) do total dos valores pagos pelo COMPRADOR.</w:t>
      </w:r>
    </w:p>
    <w:p w14:paraId="4892DB89"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(b) O valor integral da comissão de corretagem conforme detalhado no quadro-resumo deste contrato.</w:t>
      </w:r>
    </w:p>
    <w:p w14:paraId="44FD017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10.18. O saldo a ser restituído ao COMPRADOR e o valor da retenção estabelecida na cláusula anterior serão atualizados monetariamente apenas pelos índices de correção previstos neste Contrato, não incidindo juros de qualquer espécie. O pagamento dessa restituição será feito no prazo máximo de 30 (trinta) dias após a concessão do habite-se. Contudo, se a unidade for revendida antes desse prazo, o valor remanescente devido ao adquirente será pago em até 30 (trinta) dias contados da data da revenda.</w:t>
      </w:r>
    </w:p>
    <w:p w14:paraId="392E25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10.19. A rescisão deste contrato não isenta o COMPRADOR do pagamento de valores que já estavam vencidos. Tais débitos, incluindo as sanções moratórias estabelecidas neste instrumento, serão cobrados cumulativamente com a retenção prevista na Cláusula 9.17.</w:t>
      </w:r>
    </w:p>
    <w:p w14:paraId="3A57B4C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10.20. Caso o COMPRADOR esteja na posse do imóvel no momento da rescisão, a INCORPORADORA está autorizada a deduzir do valor a ser devolvido as dívidas de taxas condominiais, contas de energia elétrica e impostos que estiverem em aberto até a efetiva restituição do bem. A INCORPORADORA também pode condicionar a restituição das parcelas pagas à apresentação, pelo COMPRADOR, da prova de que o contrato de energia elétrica foi cancelado junto à empresa responsável.</w:t>
      </w:r>
    </w:p>
    <w:p w14:paraId="51BE4C4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10.21. Se a rescisão do presente Contrato for motivada por caso fortuito, força maior ou ato exclusivo de terceiro, a INCORPORADORA deduzirá do montante a ser restituído o valor integral da comissão de corretagem, conforme discriminado no quadro-resumo, acrescido do valor referente a impostos e despesas administrativas.</w:t>
      </w:r>
    </w:p>
    <w:p w14:paraId="0C80CC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10.22. O saldo a ser restituído ao COMPRADOR, e, por extensão, o valor da retenção estabelecida na cláusula anterior, será atualizado monetariamente conforme os índices de correção adotados neste Contrato, não incidindo juros de qualquer natureza. O pagamento dessa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4422136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10.23. Se a rescisão deste contrato ocorrer por culpa da INCORPORADORA, esta deverá devolver integralmente as parcelas já pagas.</w:t>
      </w:r>
    </w:p>
    <w:p w14:paraId="6A4E2A3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10.24. O saldo a ser restituído ao COMPRADOR será atualizado monetariamente de acordo com os índices de correção deste Contrato, não havendo cobrança de juros de qualquer espécie.</w:t>
      </w:r>
    </w:p>
    <w:p w14:paraId="53B709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10.25. Em caso de rescisão deste contrato após a entrega das chaves da(s) unidade(s) – independentemente do motivo (culpa do COMPRADOR, força maior, caso fortuito, fato de terceiro ou culpa da INCORPORADORA) – o adquirente responderá pelos seguintes encargos, sem prejuízo da aplicação das correções, juros, sanções moratórias e retenções já previstas neste instrumento:</w:t>
      </w:r>
    </w:p>
    <w:p w14:paraId="3003AF0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Impostos reais incidentes sobre o imóvel;</w:t>
      </w:r>
    </w:p>
    <w:p w14:paraId="185F27D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Cotas de condomínio e contribuições devidas a associações de moradores.</w:t>
      </w:r>
    </w:p>
    <w:p w14:paraId="1587493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Valor pela fruição (uso) do imóvel, equivalente a 0,</w:t>
      </w:r>
      <w:r>
        <w:rPr>
          <w:rFonts w:ascii="Gadugi" w:hAnsi="Gadugi"/>
          <w:sz w:val="20"/>
          <w:szCs w:val="20"/>
        </w:rPr>
        <w:t>7</w:t>
      </w:r>
      <w:r w:rsidRPr="00DD2C48">
        <w:rPr>
          <w:rFonts w:ascii="Gadugi" w:hAnsi="Gadugi"/>
          <w:sz w:val="20"/>
          <w:szCs w:val="20"/>
        </w:rPr>
        <w:t>5% (</w:t>
      </w:r>
      <w:r>
        <w:rPr>
          <w:rFonts w:ascii="Gadugi" w:hAnsi="Gadugi"/>
          <w:sz w:val="20"/>
          <w:szCs w:val="20"/>
        </w:rPr>
        <w:t xml:space="preserve">setenta e cinco centésimos </w:t>
      </w:r>
      <w:r w:rsidRPr="00DD2C48">
        <w:rPr>
          <w:rFonts w:ascii="Gadugi" w:hAnsi="Gadugi"/>
          <w:sz w:val="20"/>
          <w:szCs w:val="20"/>
        </w:rPr>
        <w:t xml:space="preserve">por cento) mensais sobre o valor total atualizado do contrato. Esse valor será calculado </w:t>
      </w:r>
      <w:r w:rsidRPr="00DD2C48">
        <w:rPr>
          <w:rFonts w:ascii="Gadugi" w:hAnsi="Gadugi"/>
          <w:i/>
          <w:iCs/>
          <w:sz w:val="20"/>
          <w:szCs w:val="20"/>
        </w:rPr>
        <w:t>pro rata die</w:t>
      </w:r>
      <w:r w:rsidRPr="00DD2C48">
        <w:rPr>
          <w:rFonts w:ascii="Gadugi" w:hAnsi="Gadugi"/>
          <w:sz w:val="20"/>
          <w:szCs w:val="20"/>
        </w:rPr>
        <w:t xml:space="preserve"> e será computado desde a entrega das chaves até a efetiva devolução do imóvel livre e desimpedido.</w:t>
      </w:r>
    </w:p>
    <w:p w14:paraId="02102649"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Contas de consumo (energia elétrica, água, gás ou qualquer outro fornecimento específico) destinadas à unidade imobiliária.</w:t>
      </w:r>
    </w:p>
    <w:p w14:paraId="4099828E"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(e) Demais encargos incidentes sobre o imóvel e outras despesas previstas no contrato.</w:t>
      </w:r>
    </w:p>
    <w:p w14:paraId="5C3258B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10.25.1. Os valores devidos pelo adquirente, referentes às deduções desta cláusula, poderão ser quitados por meio de compensação com a quantia a ser restituída.</w:t>
      </w:r>
    </w:p>
    <w:p w14:paraId="1282D1E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10.26. As consequências previstas nesta Cláusula serão aplicadas a partir da data da rescisão administrativa do contrato. Sua incidência é imediata, dispensando a necessidade de notificação, interpelação ou decisão judicial, excetos nas hipóteses expressamente previstas neste instrumento.</w:t>
      </w:r>
    </w:p>
    <w:p w14:paraId="3FBC62B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PRIMEIRA -</w:t>
      </w:r>
      <w:r>
        <w:rPr>
          <w:rFonts w:ascii="Gadugi" w:hAnsi="Gadugi"/>
          <w:b/>
          <w:bCs/>
          <w:sz w:val="20"/>
          <w:szCs w:val="20"/>
        </w:rPr>
        <w:t xml:space="preserve"> DO</w:t>
      </w:r>
      <w:r w:rsidRPr="00DD2C48">
        <w:rPr>
          <w:rFonts w:ascii="Gadugi" w:hAnsi="Gadugi"/>
          <w:b/>
          <w:bCs/>
          <w:sz w:val="20"/>
          <w:szCs w:val="20"/>
        </w:rPr>
        <w:t xml:space="preserve"> LEILÃO EXTRAJUDICIAL E DA CLÁUSULA PENAL</w:t>
      </w:r>
      <w:r>
        <w:rPr>
          <w:rFonts w:ascii="Gadugi" w:hAnsi="Gadugi"/>
          <w:b/>
          <w:bCs/>
          <w:sz w:val="20"/>
          <w:szCs w:val="20"/>
        </w:rPr>
        <w:t>:</w:t>
      </w:r>
    </w:p>
    <w:p w14:paraId="3922E1D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11.1. Uma vez consolidada a propriedade fiduciária em nome da INCORPORADORA, por força da mora não purgada, deverá(ão) a(s) Unidades(s) ser(em) alienada(s) pela INCORPORADORA a terceiros, com observância dos procedimentos previstos na Lei nº 9.514/97, na forma a seguir explicitada: </w:t>
      </w:r>
    </w:p>
    <w:p w14:paraId="0A3FB2A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(a) a alienação do(s) Lote(s) objeto da garantia fiduciária far-se-á sempre por público leilão, extrajudicialmente; </w:t>
      </w:r>
    </w:p>
    <w:p w14:paraId="48B58290"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o primeiro público leilão será realizado dentro de 30 (trinta) dias, contados da data do registro da consolidação da plena propriedade em nome da INCORPORADORA, devendo ser ofertado pelo maior dentre os 2 (dois) valores a seguir indicados: </w:t>
      </w:r>
    </w:p>
    <w:p w14:paraId="765EBC9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b.1) o indicado no </w:t>
      </w:r>
      <w:r w:rsidRPr="000568F1">
        <w:rPr>
          <w:rFonts w:ascii="Gadugi" w:hAnsi="Gadugi"/>
          <w:sz w:val="20"/>
          <w:szCs w:val="20"/>
        </w:rPr>
        <w:t>Quadro Resumo – Item X, ou;</w:t>
      </w:r>
      <w:r w:rsidRPr="00DD2C48">
        <w:rPr>
          <w:rFonts w:ascii="Gadugi" w:hAnsi="Gadugi"/>
          <w:sz w:val="20"/>
          <w:szCs w:val="20"/>
        </w:rPr>
        <w:t xml:space="preserve"> </w:t>
      </w:r>
    </w:p>
    <w:p w14:paraId="2B766E8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b.2) o somatório dos valores da dívida e das despesas, conforme referido nos subitens “c” e “d”do item 1</w:t>
      </w:r>
      <w:r>
        <w:rPr>
          <w:rFonts w:ascii="Gadugi" w:hAnsi="Gadugi"/>
          <w:sz w:val="20"/>
          <w:szCs w:val="20"/>
        </w:rPr>
        <w:t>1</w:t>
      </w:r>
      <w:r w:rsidRPr="00DD2C48">
        <w:rPr>
          <w:rFonts w:ascii="Gadugi" w:hAnsi="Gadugi"/>
          <w:sz w:val="20"/>
          <w:szCs w:val="20"/>
        </w:rPr>
        <w:t xml:space="preserve">.2 abaixo. </w:t>
      </w:r>
    </w:p>
    <w:p w14:paraId="797B4AB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não havendo oferta em valor igual ou superior ao estabelecido conforme alínea “b” supra, a(s) Unidade(s) será(ão) ofertado(s) em segundo leilão, a ser realizado dentro de 15 (quinze) dias, contados da data do primeiro público leilão, no qual será aceito o maior lance oferecido, desde que igual ou superior ao valor da dívida e das despesas, conforme disposto nos itens 10.2 e 10.3 adiante; </w:t>
      </w:r>
    </w:p>
    <w:p w14:paraId="09EE639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os públicos leilões serão anunciados mediante edital único com prazo de 10 (dez) dias, contados da primeira publicação, que será feita por 3 (três) dias, ao menos, em um dos jornais de maior circulação no local do imóvel ou em outro publicado em comarca de fácil acesso, se, no local do imóvel, não houver imprensa com circulação diária; e </w:t>
      </w:r>
    </w:p>
    <w:p w14:paraId="196F5D5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havendo licitante vencedor, a INCORPORADORA, já como titular de domínio pleno, transmitirá a ele o domínio e a posse, indireta e/ou direta, da(s) Unidade(s). </w:t>
      </w:r>
    </w:p>
    <w:p w14:paraId="605BAE83" w14:textId="77777777" w:rsidR="00A03767" w:rsidRPr="00DD2C48" w:rsidRDefault="00A03767" w:rsidP="00A03767">
      <w:pPr>
        <w:spacing w:after="0" w:line="240" w:lineRule="auto"/>
        <w:ind w:left="1134"/>
        <w:jc w:val="both"/>
        <w:rPr>
          <w:rFonts w:ascii="Gadugi" w:hAnsi="Gadugi"/>
          <w:sz w:val="20"/>
          <w:szCs w:val="20"/>
        </w:rPr>
      </w:pPr>
    </w:p>
    <w:p w14:paraId="3842B95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11.2. Para fins do leilão extrajudicial, as Partes adotam os seguintes preceitos: </w:t>
      </w:r>
    </w:p>
    <w:p w14:paraId="72CE4CEC"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valor da(s) Unidade(s) é o mencionado no </w:t>
      </w:r>
      <w:r w:rsidRPr="00595502">
        <w:rPr>
          <w:rFonts w:ascii="Gadugi" w:hAnsi="Gadugi"/>
          <w:sz w:val="20"/>
          <w:szCs w:val="20"/>
        </w:rPr>
        <w:t>Quadro Resumo – item X para</w:t>
      </w:r>
      <w:r w:rsidRPr="00DD2C48">
        <w:rPr>
          <w:rFonts w:ascii="Gadugi" w:hAnsi="Gadugi"/>
          <w:sz w:val="20"/>
          <w:szCs w:val="20"/>
        </w:rPr>
        <w:t xml:space="preserve"> esse fim, incluído o valor das benfeitorias realizadas, obedecidos os demais requisitos previstos neste Contrato, atualizado monetariamente de acordo com a variação percentual acumulada pelo mesmo índice e na mesma periodicidade aplicáveis para atualização do valor do saldo devedor a partir da presente data; </w:t>
      </w:r>
    </w:p>
    <w:p w14:paraId="6F69EAA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para fins do primeiro público leilão, se realizadas benfeitorias na(s) Unidade(s), a critério do(s) COMPRADOR(ES) e/ou da INCORPORADORA, poderá ser feita uma avaliação da(s) Unidade(s) para verificação do valor apurado na forma da alínea anterior, prevalecendo o maior deles; </w:t>
      </w:r>
    </w:p>
    <w:p w14:paraId="4D5BD85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valor da dívida é o equivalente à soma das seguintes quantias: </w:t>
      </w:r>
    </w:p>
    <w:p w14:paraId="5786788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c.1) valor das obrigações garantidas, nele incluídas as prestações não pagas, os prêmios de seguro vencidos e não pagos, atualizadas monetariamente até o dia do leilão e acrescidas das penalidades moratórias; </w:t>
      </w:r>
    </w:p>
    <w:p w14:paraId="5CCBFDA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c.2) despesas de água, luz e gás (valores vencidos e não pagos à data do leilão), se for o caso; </w:t>
      </w:r>
    </w:p>
    <w:p w14:paraId="18D00675"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c.3) IPTU, foro, laudêmio, taxa de marinha e outros tributos ou contribuições eventualmente incidentes (valores vencidos e não pagos à data do leilão), se for o caso; </w:t>
      </w:r>
    </w:p>
    <w:p w14:paraId="7F946ED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c.4) taxa mensal de ocupação, fixada em 1% (um por cento) sobre o valor da(s) Unidade(s), sendo este valor atualizado pelo mesmo índice aqui pactuado, mediante incidência diária de 1/30 (um trinta avos) da última variação percentual, nos termos do art. 37-A da Lei 9.514/97; </w:t>
      </w:r>
    </w:p>
    <w:p w14:paraId="7C6D6B7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c.5) quaisquer valores porventura pagos pela INCORPORADORA relativos a(s) Unidade(s) e que sejam de responsabilidade do(s) COMPRADOR(ES), inclusive, mas não se limitando a contribuições, tributos, taxas, tarifas incidentes sobre a(s) Unidade(s), bem como da entrega de qualquer quantia ao(s) COMPRADOR(ES); </w:t>
      </w:r>
    </w:p>
    <w:p w14:paraId="0CBFF4E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c.6) custeio dos reparos necessários à reposição da(s) Unidade(s) em idêntico estado ao que se encontrava quando a propriedade se consolidou em nome da INCORPORADORA, a menos que o(s) COMPRADOR(ES) já o tenha(m) devolvido em tais condições à VENDEDORA ou ao adquirente no leilão extrajudicial; </w:t>
      </w:r>
    </w:p>
    <w:p w14:paraId="3B23A2A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c.7) imposto de transmissão, e eventualmente laudêmio, que tenham sido pagos pela INCORPORADORA, em decorrência da consolidação da plena propriedade pelo inadimplemento do(s) COMPRADOR(ES), bem como as despesas com a realização de nova avaliação do Imóvel; e </w:t>
      </w:r>
    </w:p>
    <w:p w14:paraId="6122CA5C"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c.8) gastos com a consolidação da propriedade em nome da INCORPORADORA. </w:t>
      </w:r>
    </w:p>
    <w:p w14:paraId="0EBA1D6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(d) despesas equivalem à soma dos valores despendidos para a realização do público leilão, neles compreendidos, entre outros: </w:t>
      </w:r>
    </w:p>
    <w:p w14:paraId="1506435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d.1) os encargos e custas de intimação do(s) COMPRADOR(ES); </w:t>
      </w:r>
    </w:p>
    <w:p w14:paraId="2C53564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d.2) os encargos e custas com a publicação de editais; </w:t>
      </w:r>
    </w:p>
    <w:p w14:paraId="14218F3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d.3) a comissão do leiloeiro; </w:t>
      </w:r>
    </w:p>
    <w:p w14:paraId="667F743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d.4) honorários advocatícios eventualmente incorridos para excussão da garantia. </w:t>
      </w:r>
    </w:p>
    <w:p w14:paraId="429A2FE8" w14:textId="77777777" w:rsidR="00A03767" w:rsidRPr="00DD2C48" w:rsidRDefault="00A03767" w:rsidP="00A03767">
      <w:pPr>
        <w:spacing w:after="0" w:line="240" w:lineRule="auto"/>
        <w:jc w:val="both"/>
        <w:rPr>
          <w:rFonts w:ascii="Gadugi" w:hAnsi="Gadugi"/>
          <w:sz w:val="20"/>
          <w:szCs w:val="20"/>
        </w:rPr>
      </w:pPr>
    </w:p>
    <w:p w14:paraId="302CAD8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11.2.1. As quantias a que se referem as alíneas “c.2 até “c.4”, “c.6” até “c.8” e “d” serão acrescidas das penalidades devidas a seus respectivos credores, bem como atualizadas monetariamente pelo índice previsto neste Contrato, desde a data do seu efetivo pagamento aos credores até a data do leilão. </w:t>
      </w:r>
    </w:p>
    <w:p w14:paraId="3D09CA24"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11.3. No segundo leilão: </w:t>
      </w:r>
    </w:p>
    <w:p w14:paraId="3B9CA67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será aceito o maior lance oferecido, desde que igual ou superior ao valor da dívida e das despesas, hipótese em que, nos 5 (cinco) dias subsequentes ao integral e efetivo recebimento, a INCORPORADORA entregará ao(s) COMPRADOR(ES) a importância que sobejar, como adiante convencionado; </w:t>
      </w:r>
    </w:p>
    <w:p w14:paraId="03AADF7A"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poderá ser recusado o maior lance oferecido se inferior ao valor da dívida e das despesas, caso em que a dívida perante a INCORPORADORA será considerada extinta, ficando a INCORPORADORA exonerada da obrigação de restituição ao(s) COMPRADOR(ES) de qualquer quantia, a que título for, nos termos do parágrafo 5º do artigo 27 da Lei nº 9.514/97; e </w:t>
      </w:r>
    </w:p>
    <w:p w14:paraId="4D4C004B"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 xml:space="preserve">(c) extinta a dívida, dentro de 5 (cinco) dias a contar da data da realização do segundo leilão, a INCORPORADORA colocará à disposição do(s) COMPRADOR(ES) o termo de extinção da obrigação. </w:t>
      </w:r>
    </w:p>
    <w:p w14:paraId="77B4273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11.4. Também será extinta a dívida se no segundo leilão não houver licitante, aplicando-se, nesse caso, o disposto no item 10.3, subitens “b”, parte final, e “c”. </w:t>
      </w:r>
    </w:p>
    <w:p w14:paraId="55507CD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11.5. Na hipótese de, em primeiro ou segundo leilão, sobejar importância a ser restituída ao(s) COMPRADOR(ES), a INCORPORADORA colocará a diferença a sua disposição, considerado nela incluído o valor da indenização das benfeitorias, podendo tal diferença ser depositada em conta corrente bancária do(s) COMPRADOR(ES). </w:t>
      </w:r>
    </w:p>
    <w:p w14:paraId="0BD2D9B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11.6. A INCORPORADORA manterá à disposição do(s) COMPRADOR(ES), pelo prazo máximo de 12 (doze) meses, a contar da data da realização do leilão, a respectiva prestação de contas. </w:t>
      </w:r>
    </w:p>
    <w:p w14:paraId="32F71A7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11.7. O(s) COMPRADOR(ES) deverá(ão) restituir o(s) Lote(s) no dia seguinte ao da consolidação da propriedade em nome da INCORPORADORA, deixando-o livre e desimpedido de pessoas e coisas, sob pena de pagamento à INCORPORADORA, ou àquele que tiver adquirido a(s) Unidade(s) em leilão, da taxa de ocupação mensal equivalente a 1% (um por cento) incidente </w:t>
      </w:r>
      <w:r w:rsidRPr="00DD2C48">
        <w:rPr>
          <w:rFonts w:ascii="Gadugi" w:hAnsi="Gadugi"/>
          <w:i/>
          <w:iCs/>
          <w:sz w:val="20"/>
          <w:szCs w:val="20"/>
        </w:rPr>
        <w:t xml:space="preserve">pro rata die </w:t>
      </w:r>
      <w:r w:rsidRPr="00DD2C48">
        <w:rPr>
          <w:rFonts w:ascii="Gadugi" w:hAnsi="Gadugi"/>
          <w:sz w:val="20"/>
          <w:szCs w:val="20"/>
        </w:rPr>
        <w:t xml:space="preserve">sobre o valor da(s) Unidade(s), como definido neste Contrato de acordo com o art. 37-A da Lei 9.514/97, sem prejuízo de sua responsabilidade pelo pagamento das seguintes despesas: </w:t>
      </w:r>
    </w:p>
    <w:p w14:paraId="4CC04BE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todas as cotas de condomínio, mensalidades associativas, tributos incidentes sobre a(s) Unidade(s), inclusive IPTU, foro, contas de água, luz e gás vencidas ou que vençam até a data da efetiva entrega da(s) Unidade(s), e; </w:t>
      </w:r>
    </w:p>
    <w:p w14:paraId="082BFD7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custos necessários à reposição da(s) Unidade(s) no estado em que se encontrava ao tempo da consolidação da propriedade em nome da INCORPORADORA. </w:t>
      </w:r>
    </w:p>
    <w:p w14:paraId="1AA761F9" w14:textId="77777777" w:rsidR="00A03767" w:rsidRPr="00DD2C48" w:rsidRDefault="00A03767" w:rsidP="00A03767">
      <w:pPr>
        <w:spacing w:after="0" w:line="240" w:lineRule="auto"/>
        <w:ind w:left="1134"/>
        <w:jc w:val="both"/>
        <w:rPr>
          <w:rFonts w:ascii="Gadugi" w:hAnsi="Gadugi"/>
          <w:sz w:val="20"/>
          <w:szCs w:val="20"/>
        </w:rPr>
      </w:pPr>
    </w:p>
    <w:p w14:paraId="226659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11.8. A taxa de ocupação referida no item 10.7 anterior incidirá a partir da data da alienação em leilão, se nele for(em) alienado(s) a(s) Unidade(s), ou, caso contrário, a partir da data prevista para a realização do segundo leilão, sendo devida e exigível tal taxa de ocupação até a data em que a INCORPORADORA, seus sucessores ou cessionários vier(em) a ser imitido(s) na posse do(s) Lote(s). </w:t>
      </w:r>
    </w:p>
    <w:p w14:paraId="4B8797F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11.9. Não ocorrendo a desocupação da(s) Unidade(s) no prazo e forma ajustadas, a INCORPORADORA, seus cessionários ou sucessores, inclusive aquele que o tenha adquirido no leilão ou posteriormente, estarão legitimados a promover judicialmente a reintegração na posse do Imóvel, declarando-se o(s) COMPRADOR(ES) ciente(s) de que, </w:t>
      </w:r>
      <w:r w:rsidRPr="00DD2C48">
        <w:rPr>
          <w:rFonts w:ascii="Gadugi" w:hAnsi="Gadugi"/>
          <w:sz w:val="20"/>
          <w:szCs w:val="20"/>
        </w:rPr>
        <w:lastRenderedPageBreak/>
        <w:t xml:space="preserve">nos termos do artigo 30 da Lei nº 9.514/97, a reintegração será concedida liminarmente, com ordem judicial, para desocupação no prazo máximo de 60 (sessenta) dias, desde que comprovada, mediante Certidão da Matrícula do Imóvel, a consolidação da plena propriedade em nome da INCORPORADORA, ou o registro do contrato celebrado em decorrência da venda da(s) Unidade(s) no leilão ou posteriormente ao leilão, conforme quem seja o autor da ação de reintegração de posse, cumulada com cobrança do valor da taxa de ocupação e demais despesas previstas neste Contrato. </w:t>
      </w:r>
    </w:p>
    <w:p w14:paraId="2BDD118E"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SEGUNDA – </w:t>
      </w:r>
      <w:r>
        <w:rPr>
          <w:rFonts w:ascii="Gadugi" w:hAnsi="Gadugi"/>
          <w:b/>
          <w:bCs/>
          <w:sz w:val="20"/>
          <w:szCs w:val="20"/>
        </w:rPr>
        <w:t xml:space="preserve">DA </w:t>
      </w:r>
      <w:r w:rsidRPr="00DD2C48">
        <w:rPr>
          <w:rFonts w:ascii="Gadugi" w:hAnsi="Gadugi"/>
          <w:b/>
          <w:bCs/>
          <w:sz w:val="20"/>
          <w:szCs w:val="20"/>
        </w:rPr>
        <w:t>CESSÃO E EMISSÃO DE TÍTULOS</w:t>
      </w:r>
      <w:r>
        <w:rPr>
          <w:rFonts w:ascii="Gadugi" w:hAnsi="Gadugi"/>
          <w:b/>
          <w:bCs/>
          <w:sz w:val="20"/>
          <w:szCs w:val="20"/>
        </w:rPr>
        <w:t>:</w:t>
      </w:r>
    </w:p>
    <w:p w14:paraId="5AF74AF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 O(s) COMPRADOR(ES) concorda(m) e está(ão) ciente(s) de que os direitos creditórios resultantes do presente Contrato poderão ser cedidos e transferidos, no todo ou em parte, livremente pela INCORPORADORA, a seu exclusivo critério, e a quem esta desejar, inclusive, mas sem se limitar a, instituições financeiras, companhias securitizadoras, fundos de investimento, dentre outros, independente de anuência ou notificação do(s) COMPRADOR(ES), hipótese em que a propriedade fiduciária do Imóvel será transmitida ao novo credor, ficando este sub-rogado em todos os direitos, ações e obrigações, conforme dispõem os artigos 28 e 35 da Lei nº 9.514/97. </w:t>
      </w:r>
    </w:p>
    <w:p w14:paraId="5C0443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12.1.1. As Partes estabelecem que a possibilidade de livre cessão dos créditos imobiliários é uma das condições essenciais ao parcelamento do preço da(s) Unidade(s) objeto desse Contrato, de forma que a INCORPORADORA poderá exigir o cumprimento específico dessa obrigação judicialmente. </w:t>
      </w:r>
    </w:p>
    <w:p w14:paraId="2A93927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12.1.2. Na hipótese de cessão pela INCORPORADORA, ficará a critério do(a) CESSIONÁRIO(A) o competente registro da alienação fiduciária no Cartório de Registro de Imóveis, caso a INCORPORADORA ainda não o tenha feito. </w:t>
      </w:r>
    </w:p>
    <w:p w14:paraId="7A67826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 O(s) COMPRADOR(ES) poderá(ão) ceder os direitos e obrigações de que é(são) titular(es) decorrentes deste Contrato , desde que haja prévia e expressa anuência da INCORPORADORA, que dependerá da análise do crédito dos eventuais cessionários, e o adquirente assuma integralmente as obrigações do(s) COMPRADOR(ES) previstas neste Contrato, observado, no caso de alienação fiduciária, o artigo 29 da Lei 9.514/97 bem como que o(s) COMPRADOR(ES) se encontre(m) em dia com suas obrigações perante a INCORPORADORA,. </w:t>
      </w:r>
    </w:p>
    <w:p w14:paraId="70027DB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12.2.1. Para que a INCORPORADORA possa avaliar acerca da possibilidade ou não de cessão de direitos pelo(os) COMPRADOR(ES), esse(s) deverá(ão) providenciar a entrega de cópia autenticada dos seguintes documentos do(s) novo(s) adquirente(s) e, se for o caso, do(s) seu(s) respectivo(s) cônjuge(s) ou companheiro(a)(s): (i) carteira de identidade; (ii) CPF; (iii) comprovante de residência; (iv) comprovante de rendimentos, sendo admitida a utilização da renda do casal para fins de análise de crédito, na hipótese de casamento e união estável; e (v) se for o caso, certidão de casamento emitida há, no máximo, 30 (trinta) dias ou declaração de união estável, firmada pelos companheiros e com firma reconhecida por autenticidade. A INCORPORADORA utilizar-se-á dos documentos acima referidos, ou outros que esta venha a solicitar e que considere necessários para esse fim, para realizar análise cadastral e de crédito do(s) novo(s) adquirente(s) e, se for o caso, do(s) seu(s) respectivo(s) cônjuge(s) ou companheiro(a)(s), podendo fazê-lo, inclusive, por meio de empresas especializadas terceirizadas contratadas pela INCORPORADORA para esse fim. Cabe, exclusivamente, à INCORPORADORA o direito de aceitar ou negar o crédito do(s) novo(s) adquirente(s) e ou a transferência dos direitos a esse (s), independentemente de qualquer justificativa ou justa causa. </w:t>
      </w:r>
    </w:p>
    <w:p w14:paraId="2A9D964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12.2.2. Nas hipóteses de composição de renda pelo casal, ambos deverão figurar como adquirentes da(s) Unidade(s) e responsáveis pelo pagamento do saldo devedor do preço, na proporção que vier a ser indicada no </w:t>
      </w:r>
      <w:r w:rsidRPr="00595502">
        <w:rPr>
          <w:rFonts w:ascii="Gadugi" w:hAnsi="Gadugi"/>
          <w:sz w:val="20"/>
          <w:szCs w:val="20"/>
        </w:rPr>
        <w:t>Quadro Resumo – item VI.</w:t>
      </w:r>
      <w:r w:rsidRPr="00DD2C48">
        <w:rPr>
          <w:rFonts w:ascii="Gadugi" w:hAnsi="Gadugi"/>
          <w:sz w:val="20"/>
          <w:szCs w:val="20"/>
        </w:rPr>
        <w:t xml:space="preserve"> </w:t>
      </w:r>
    </w:p>
    <w:p w14:paraId="7A9B99B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12.2.3. A transferência ou cessão de direitos realizada pelo(s) COMPRADOR(ES) somente terá eficácia em relação à INCORPORADORA se esta anuir expressamente no instrumento que consubstanciar a transferência ou a cessão, bem como se tal instrumento for levado a registro perante o competente Ofício de Registro de Imóveis, no prazo máximo de 30 (trinta) dias, contados de tal anuência; sendo ambos os requisitos exigíveis mesmo na hipótese de o(s) COMPRADOR(ES) se encontrar(em) adimplente(s) perante a INCORPORADORA. </w:t>
      </w:r>
    </w:p>
    <w:p w14:paraId="3E6576A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12.2.4. Sem prejuízo das demais disposições dessa Cláusula, a efetiva cessão dos direitos e obrigações ora referidos, o(s) COMPRADOR(ES) pagará(ão) à INCORPORADORA, à título de taxa de transferência e despesas administrativas, o importe equivalente à 50% (cinquenta por cento) do salário mínimo vigente à época da cessão. Poderá ficar dispensado do pagamento dessa taxa, a critério exclusivo da INCORPORADORA, o(s) COMPRADOR(ES) que tenha(m) cumprido pontualmente todas as obrigações avençadas nesse Contrato. </w:t>
      </w:r>
    </w:p>
    <w:p w14:paraId="55857E5E" w14:textId="77777777" w:rsidR="00A03767" w:rsidRPr="00DD2C48" w:rsidRDefault="00A03767" w:rsidP="00A03767">
      <w:pPr>
        <w:spacing w:line="240" w:lineRule="auto"/>
        <w:jc w:val="both"/>
        <w:rPr>
          <w:rFonts w:ascii="Gadugi" w:hAnsi="Gadugi"/>
          <w:b/>
          <w:bCs/>
          <w:i/>
          <w:iCs/>
          <w:sz w:val="20"/>
          <w:szCs w:val="20"/>
        </w:rPr>
      </w:pPr>
      <w:r w:rsidRPr="00DD2C48">
        <w:rPr>
          <w:rFonts w:ascii="Gadugi" w:hAnsi="Gadugi"/>
          <w:b/>
          <w:bCs/>
          <w:i/>
          <w:iCs/>
          <w:sz w:val="20"/>
          <w:szCs w:val="20"/>
        </w:rPr>
        <w:t xml:space="preserve">Do Seguro </w:t>
      </w:r>
    </w:p>
    <w:p w14:paraId="7D4DC19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 A critério da INCORPORADORA, durante a vigência deste Contrato e até a liquidação total do saldo devedor, o(s) COMPRADOR(ES), quando pessoa física, manterá(ão) seguro para riscos de morte e invalidez permanente, sendo responsável(is) pelo pagamento do valor correspondente ao prêmio de seguro, acrescido do IOF/Seguros e de quaisquer outros tributos que venham a incidir em decorrência da contratação deste seguro.  </w:t>
      </w:r>
    </w:p>
    <w:p w14:paraId="2B09088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12.3.1. Na hipótese de contratação do seguro, em caso de sinistro por morte ou invalidez permanente, a INCORPORADORA receberá diretamente da companhia seguradora o valor da indenização, que será destinada à amortização ou liquidação total do saldo devedor, devidamente atualizado, observada a proporção de participação do(s) COMPRADOR(ES) referida no Quadro Resumo, mantida a responsabilidade solidária pelo pagamento do saldo devedor atualizado entre o(s) COMPRADOR(ES) e/ou seus herdeiros ou sucessores. </w:t>
      </w:r>
    </w:p>
    <w:p w14:paraId="149956A6"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 xml:space="preserve">12.3.2. O prêmio do seguro, quando contratado, submete-se às seguintes condições: </w:t>
      </w:r>
    </w:p>
    <w:p w14:paraId="599DE0D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é devido mensalmente; </w:t>
      </w:r>
    </w:p>
    <w:p w14:paraId="18C77D5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para a cobertura de riscos de natureza pessoal (morte e invalidez permanente de devedor pessoa física) o prêmio mensal é calculado multiplicando-se a taxa contratada pela importância segurada, sendo esta equivalente ao saldo devedor apurado na data de vencimento de cada prestação, atualizado monetariamente na forma descrita no presente Contrato; e </w:t>
      </w:r>
    </w:p>
    <w:p w14:paraId="38200EEE"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(c) o seguro para cobertura dos riscos de morte e invalidez permanente será renovado anualmente em companhia seguradora de livre escolha da INCORPORADORA, sem prejuízo do disposto no item 1</w:t>
      </w:r>
      <w:r>
        <w:rPr>
          <w:rFonts w:ascii="Gadugi" w:hAnsi="Gadugi"/>
          <w:sz w:val="20"/>
          <w:szCs w:val="20"/>
        </w:rPr>
        <w:t>2</w:t>
      </w:r>
      <w:r w:rsidRPr="00DD2C48">
        <w:rPr>
          <w:rFonts w:ascii="Gadugi" w:hAnsi="Gadugi"/>
          <w:sz w:val="20"/>
          <w:szCs w:val="20"/>
        </w:rPr>
        <w:t xml:space="preserve">.3.4. abaixo e mantida a responsabilidade de pagamento do prêmio pelo(s) COMPRADOR(ES), o qual será calculado com base nas taxas praticadas à época da renovação da apólice. </w:t>
      </w:r>
    </w:p>
    <w:p w14:paraId="40E98D4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12.3.3. Os valores correspondentes ao prêmio mensal para cobertura do seguro de riscos de natureza pessoal (morte e invalidez permanente), calculado na forma dos subitens “b” e “c” supra, serão acrescidos da quantia correspondente ao IOF/Seguros e de quaisquer outros tributos que venham a ser aplicáveis, na forma da legislação vigente. </w:t>
      </w:r>
    </w:p>
    <w:p w14:paraId="5ADD242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12.3.4. Ficam o(s) COMPRADOR(ES) autorizados a contratar, a qualquer tempo, apólice individual com companhia seguradora distinta daquela com a qual o seguro houver sido originalmente contratado, desde que: (i) a beneficiária direta seja a INCORPORADORA; (ii) sejam previstos a mesma cobertura, o mesmo prazo de vigência e os demais termos previstos nesta seção; (iii) observe integralmente às condições específicas estabelecidas pelo Conselho Nacional de Seguros Privados (CNSP); e (iv) o prêmio a ser pago ao longo do prazo remanescente do contrato segurado não onere a capacidade de pagamento do(s) COMPRADOR(ES) quanto às demais parcelas de encargos mensais vincendas. </w:t>
      </w:r>
    </w:p>
    <w:p w14:paraId="70C0935A"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12.3.4.1. Quanto à mudança de apólice prevista anteriormente, fica estabelecido que: </w:t>
      </w:r>
    </w:p>
    <w:p w14:paraId="26E1E3D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 INCORPORADORA deverá analisar e dar retorno com relação à proposta de nova apólice no prazo de até 15 (quinze) dias a contar de sua apresentação pelo(s) COMPRADOR(ES); e </w:t>
      </w:r>
    </w:p>
    <w:p w14:paraId="42EDE081"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(b) A INCORPORADORA somente poderá recusar a mudança de apólice nos seguintes casos: (i) não cumprimento de qualquer dos requisitos estabelecidos nesta seção ou (ii) apresentação ao(s) COMPRADOR(ES), de outra apólice, individual ou coletiva, com custo efetivo não superior àquele da apólice recusada.</w:t>
      </w:r>
    </w:p>
    <w:p w14:paraId="3ACAA05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12.3.5. A forma e a periodicidade do reajuste do prêmio de seguro e suas condições serão aquelas constantes na apólice de seguro acordada entre a INCORPORADORA e a companhia seguradora, cujo teor permanecerá disponível </w:t>
      </w:r>
      <w:r w:rsidRPr="00DD2C48">
        <w:rPr>
          <w:rFonts w:ascii="Gadugi" w:hAnsi="Gadugi"/>
          <w:sz w:val="20"/>
          <w:szCs w:val="20"/>
        </w:rPr>
        <w:lastRenderedPageBreak/>
        <w:t>para consulta por parte do(s) COMPRADOR(ES), mediante solicitação por escrito, diretamente junto à INCORPORADORA.</w:t>
      </w:r>
    </w:p>
    <w:p w14:paraId="0A74E2A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12.3.6. A INCORPORADORA fica, por meio deste instrumento, constituída pelo(s) COMPRADOR(ES) como seu(s) representante(s) perante a companhia seguradora para a finalidade de celebrar e de atuar no contrato de seguro com vistas a mantê-lo equilibrado atuarialmente e, em consequência, manter o contrato garantido pelo seguro até a quitação da dívida aqui avençada, o que implica em autorizá-la a aceitar alterações de capitais e prêmios em seu nome. A INCORPORADORA não estará autorizada, somente, a cancelar a cobertura da apólice, durante a vigência do presente instrumento, por qualquer forma.</w:t>
      </w:r>
    </w:p>
    <w:p w14:paraId="4128B08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12.3.7. Na hipótese de contratação de apólices individuais de MIP pelo(s) COMPRADOR(ES), fica estabelecido que havendo qualquer contrariedade entre os termos da apólice e as disposições desta seção, estas deverão prevalecer sobre as disposições da apólice.</w:t>
      </w:r>
    </w:p>
    <w:p w14:paraId="510844C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12.3.8. A indenização devida para eventos de morte ou invalidez permanente será apurada proporcionalmente à participação de cada COMPRADOR no parcelamento contratado no presente instrumento, conforme percentual constante no </w:t>
      </w:r>
      <w:r w:rsidRPr="00595502">
        <w:rPr>
          <w:rFonts w:ascii="Gadugi" w:hAnsi="Gadugi"/>
          <w:sz w:val="20"/>
          <w:szCs w:val="20"/>
        </w:rPr>
        <w:t xml:space="preserve">Quadro Resumo – item </w:t>
      </w:r>
      <w:r>
        <w:rPr>
          <w:rFonts w:ascii="Gadugi" w:hAnsi="Gadugi"/>
          <w:sz w:val="20"/>
          <w:szCs w:val="20"/>
        </w:rPr>
        <w:t>VI.</w:t>
      </w:r>
    </w:p>
    <w:p w14:paraId="4542EF5D" w14:textId="77777777" w:rsidR="00A03767" w:rsidRDefault="00A03767" w:rsidP="00A03767">
      <w:pPr>
        <w:spacing w:after="0" w:line="240" w:lineRule="auto"/>
        <w:jc w:val="both"/>
        <w:rPr>
          <w:rFonts w:ascii="Gadugi" w:hAnsi="Gadugi"/>
          <w:sz w:val="20"/>
          <w:szCs w:val="20"/>
        </w:rPr>
      </w:pPr>
      <w:r w:rsidRPr="00DD2C48">
        <w:rPr>
          <w:rFonts w:ascii="Gadugi" w:hAnsi="Gadugi"/>
          <w:sz w:val="20"/>
          <w:szCs w:val="20"/>
        </w:rPr>
        <w:t>12.3.9. O(s) COMPRADOR(ES) declara(m) estar ciente(s):</w:t>
      </w:r>
    </w:p>
    <w:p w14:paraId="0D1D9C20"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(a) que ele(s) ou seus beneficiários, herdeiros ou sucessores, deverão comunicar a INCORPORADORA, imediatamente e por escrito, a ocorrência de qualquer sinistro;</w:t>
      </w:r>
    </w:p>
    <w:p w14:paraId="43FB2B1A"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(b) que não contará(ão) com as coberturas do seguro para riscos de morte e invalidez permanente quando tais sinistros resultarem de causa comprovadamente ocorrida em data anterior à contratação do Seguro MIP;</w:t>
      </w:r>
    </w:p>
    <w:p w14:paraId="15B1561F"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(c) que ele(s) não contarão com as coberturas do seguro para riscos de morte e invalidez permanente nas condições expressamente previstas como exclusas na apólice;</w:t>
      </w:r>
    </w:p>
    <w:p w14:paraId="4F41964A"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(d) que o seguro para riscos de morte e invalidez permanente não contempla quaisquer eventos decorrentes de doenças comprovadamente anteriores à sua contratação e de ciência do(s) COMPRADOR(ES), sendo que, passados 24 (vinte e quatro) meses da data do início de vigência do risco individual, a companhia seguradora não examinará existência de doença anterior à referida contratação; e</w:t>
      </w:r>
    </w:p>
    <w:p w14:paraId="222F631C" w14:textId="77777777" w:rsidR="00A03767" w:rsidRPr="00DD2C48" w:rsidRDefault="00A03767" w:rsidP="000D6503">
      <w:pPr>
        <w:spacing w:line="240" w:lineRule="auto"/>
        <w:ind w:left="1134"/>
        <w:jc w:val="both"/>
        <w:rPr>
          <w:rFonts w:ascii="Gadugi" w:hAnsi="Gadugi"/>
          <w:sz w:val="20"/>
          <w:szCs w:val="20"/>
        </w:rPr>
      </w:pPr>
      <w:r w:rsidRPr="00DD2C48">
        <w:rPr>
          <w:rFonts w:ascii="Gadugi" w:hAnsi="Gadugi"/>
          <w:sz w:val="20"/>
          <w:szCs w:val="20"/>
        </w:rPr>
        <w:t>(e) que autoriza, desde já, a companhia seguradora a realizar levantamento de informações médicas em hospitais, clínicas e/ou consultórios, bem como solicitar a realização de perícia médica quando necessário.</w:t>
      </w:r>
    </w:p>
    <w:p w14:paraId="0EF9F4ED"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TERCEIRA – DA ENTREGA DAS UNIDADES:</w:t>
      </w:r>
    </w:p>
    <w:p w14:paraId="50A64F30" w14:textId="7C589615" w:rsidR="00A03767" w:rsidRPr="00DD2C48" w:rsidRDefault="00A03767" w:rsidP="001C4088">
      <w:pPr>
        <w:spacing w:line="240" w:lineRule="auto"/>
        <w:jc w:val="both"/>
        <w:rPr>
          <w:rFonts w:ascii="Gadugi" w:hAnsi="Gadugi"/>
          <w:sz w:val="20"/>
          <w:szCs w:val="20"/>
        </w:rPr>
      </w:pPr>
      <w:r w:rsidRPr="00DD2C48">
        <w:rPr>
          <w:rFonts w:ascii="Gadugi" w:hAnsi="Gadugi"/>
          <w:sz w:val="20"/>
          <w:szCs w:val="20"/>
        </w:rPr>
        <w:t>13.1. O empreendimento objeto deste contrato será entregue integralmente, até a data de 30/</w:t>
      </w:r>
      <w:r w:rsidR="001C4088">
        <w:rPr>
          <w:rFonts w:ascii="Gadugi" w:hAnsi="Gadugi"/>
          <w:sz w:val="20"/>
          <w:szCs w:val="20"/>
        </w:rPr>
        <w:t>12</w:t>
      </w:r>
      <w:r w:rsidRPr="00DD2C48">
        <w:rPr>
          <w:rFonts w:ascii="Gadugi" w:hAnsi="Gadugi"/>
          <w:sz w:val="20"/>
          <w:szCs w:val="20"/>
        </w:rPr>
        <w:t>/20</w:t>
      </w:r>
      <w:r w:rsidR="001C4088">
        <w:rPr>
          <w:rFonts w:ascii="Gadugi" w:hAnsi="Gadugi"/>
          <w:sz w:val="20"/>
          <w:szCs w:val="20"/>
        </w:rPr>
        <w:t>27</w:t>
      </w:r>
      <w:r w:rsidRPr="00DD2C48">
        <w:rPr>
          <w:rFonts w:ascii="Gadugi" w:hAnsi="Gadugi"/>
          <w:sz w:val="20"/>
          <w:szCs w:val="20"/>
        </w:rPr>
        <w:t>.</w:t>
      </w:r>
    </w:p>
    <w:p w14:paraId="1738D5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13.2. Considera-se como entrega do imóvel a expedição do Alvará de Habite-se da respectiva torre pela Prefeitura Municipal competente.</w:t>
      </w:r>
    </w:p>
    <w:p w14:paraId="7A69531D"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13.3. É admitida uma tolerância de até 180 (cento e oitenta) dias no prazo para a conclusão da obra e entrega do imóvel, independentemente de qualquer justificativa, podendo haver dilação desse prazo na ocorrência de caso fortuito, força maior ou fato de terceiro, nos termos do art. 393 do Código Civil, entre outros eventos:</w:t>
      </w:r>
    </w:p>
    <w:p w14:paraId="35A66B82"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(a) Greves parciais ou gerais;</w:t>
      </w:r>
    </w:p>
    <w:p w14:paraId="4C772A53"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(b) Suspensão ou falta de transporte</w:t>
      </w:r>
    </w:p>
    <w:p w14:paraId="129F92AA"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(c) Falta de materiais na praça ou de mão de obra especializada;</w:t>
      </w:r>
    </w:p>
    <w:p w14:paraId="0ECA3570"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(d) Chuvas prolongadas que impeçam ou dificultem etapas importantes da obra;</w:t>
      </w:r>
    </w:p>
    <w:p w14:paraId="7E70CD92"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(e) Eventual embargo ou paralisação da obra, não resultante de incúria ou erro da INCORPORADORA;</w:t>
      </w:r>
    </w:p>
    <w:p w14:paraId="488B499B"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(f) Demora na execução de serviços próprios de empresas concessionárias de serviços públicos;</w:t>
      </w:r>
    </w:p>
    <w:p w14:paraId="2293AAFC"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(g) Demora na concessão do Habite-se e outras autorizações legais, por motivos alheios à INCORPORADORA;</w:t>
      </w:r>
    </w:p>
    <w:p w14:paraId="161339B3"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lastRenderedPageBreak/>
        <w:t>(h) Reformas econômicas ou outros atos governamentais que interfiram no setor da construção civil;</w:t>
      </w:r>
    </w:p>
    <w:p w14:paraId="7A994BAF"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(i) Pandemias ou eventos sanitários de repercussão coletiva.</w:t>
      </w:r>
    </w:p>
    <w:p w14:paraId="65F97999" w14:textId="77777777" w:rsidR="00A03767" w:rsidRPr="00DD2C48" w:rsidRDefault="00A03767" w:rsidP="00A03767">
      <w:pPr>
        <w:spacing w:after="0" w:line="240" w:lineRule="auto"/>
        <w:ind w:left="709"/>
        <w:jc w:val="both"/>
        <w:rPr>
          <w:rFonts w:ascii="Gadugi" w:hAnsi="Gadugi"/>
          <w:sz w:val="20"/>
          <w:szCs w:val="20"/>
        </w:rPr>
      </w:pPr>
    </w:p>
    <w:p w14:paraId="2EBADAB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13.4. A prorrogação de prazo prevista no parágrafo anterior perdurará pelo tempo necessário para suplantar o atraso causado pelas ocorrências descritas. Os COMPRADORES serão informados da previsão, ainda que meramente estimada, da duração da prorrogação.</w:t>
      </w:r>
    </w:p>
    <w:p w14:paraId="516498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13.5. Caso o prazo de entrega exceda às tolerâncias admitidas, o COMPRADOR poderá, alternativamente:</w:t>
      </w:r>
    </w:p>
    <w:p w14:paraId="1B415580"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(a) Exigir a rescisão do contrato, hipótese em que fará jus à devolução dos valores pagos e à multa de 10% (dez por cento) sobre os valores efetivamente pagos; ou</w:t>
      </w:r>
    </w:p>
    <w:p w14:paraId="3479DBA1"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(b) Optar pela manutenção do contrato, hipótese em que fará jus à indenização de 0,5% (meio por cento) ao mês sobre os valores pagos à INCORPORADORA, corrigidos nos termos deste contrato, até a efetiva entrega.</w:t>
      </w:r>
    </w:p>
    <w:p w14:paraId="41EB77F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13.6. A entrega das chaves está condicionada à pontualidade do COMPRADOR no cumprimento de todas as suas obrigações contratuais.</w:t>
      </w:r>
    </w:p>
    <w:p w14:paraId="01654B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13.7. Caso o COMPRADOR opte por efetuar o pagamento de parcelas de sua obrigação por meio de financiamento bancário ou saque do FGTS, as chaves somente serão entregues após a assinatura do respectivo contrato junto ao agente financeiro e a consequente liberação dos recursos em favor da INCORPORADORA.</w:t>
      </w:r>
    </w:p>
    <w:p w14:paraId="26026D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13.8. A INCORPORADORA pode, a seu exclusivo critério, entregar as chaves ao COMPRADOR que na data da Concessão do Habite-se ainda esteja com parcelas do preço em aberto, devendo nesta hipótese ser constituída a alienação fiduciária do imóvel em favor da INCORPORADORA. </w:t>
      </w:r>
    </w:p>
    <w:p w14:paraId="4623DB33"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QUARTA – DAS OBRIGAÇÕES DAS PARTES:</w:t>
      </w:r>
    </w:p>
    <w:p w14:paraId="689D162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14.1. São obrigações da INCORPORADORA, dentre outras constantes deste contrato:</w:t>
      </w:r>
    </w:p>
    <w:p w14:paraId="6D6861A9" w14:textId="77777777" w:rsidR="00A03767" w:rsidRPr="00DD2C48" w:rsidRDefault="00A03767" w:rsidP="00A03767">
      <w:pPr>
        <w:spacing w:after="0" w:line="240" w:lineRule="auto"/>
        <w:ind w:left="709" w:hanging="1"/>
        <w:jc w:val="both"/>
        <w:rPr>
          <w:rFonts w:ascii="Gadugi" w:hAnsi="Gadugi"/>
          <w:sz w:val="20"/>
          <w:szCs w:val="20"/>
        </w:rPr>
      </w:pPr>
      <w:r w:rsidRPr="00DD2C48">
        <w:rPr>
          <w:rFonts w:ascii="Gadugi" w:hAnsi="Gadugi"/>
          <w:sz w:val="20"/>
          <w:szCs w:val="20"/>
        </w:rPr>
        <w:t>(a) Entregar a unidade comprometida no prazo previsto e de acordo com as especificações, observando-se, em todo caso, a tolerância da Cláusula 12.2.</w:t>
      </w:r>
    </w:p>
    <w:p w14:paraId="58777BC4" w14:textId="77777777" w:rsidR="00A03767" w:rsidRPr="00DD2C48" w:rsidRDefault="00A03767" w:rsidP="00A03767">
      <w:pPr>
        <w:spacing w:before="240" w:line="240" w:lineRule="auto"/>
        <w:ind w:left="709" w:hanging="1"/>
        <w:jc w:val="both"/>
        <w:rPr>
          <w:rFonts w:ascii="Gadugi" w:hAnsi="Gadugi"/>
          <w:sz w:val="20"/>
          <w:szCs w:val="20"/>
        </w:rPr>
      </w:pPr>
      <w:r w:rsidRPr="00DD2C48">
        <w:rPr>
          <w:rFonts w:ascii="Gadugi" w:hAnsi="Gadugi"/>
          <w:sz w:val="20"/>
          <w:szCs w:val="20"/>
        </w:rPr>
        <w:t xml:space="preserve">(b) Permitir ao (à) COMPRADOR(A) visitar as obras, observadas normas de segurança, estágio das obras, dias e horários fixados pela INCORPORADORA; </w:t>
      </w:r>
    </w:p>
    <w:p w14:paraId="7AD3F347"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(c) Prestar as informações solicitadas a respeito do andamento da obra.</w:t>
      </w:r>
    </w:p>
    <w:p w14:paraId="3028EC45"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(d) Esclarecer ao(s) COMPRADOR(ES) quanto à forma de reajuste do valor das prestações do Preço e dos seus acréscimos, discriminando-os nos recibos e documentos que fornecer, e;</w:t>
      </w:r>
    </w:p>
    <w:p w14:paraId="2CFCE81D" w14:textId="77777777" w:rsidR="00A03767" w:rsidRPr="00DD2C48" w:rsidRDefault="00A03767" w:rsidP="00A03767">
      <w:pPr>
        <w:spacing w:after="0" w:line="240" w:lineRule="auto"/>
        <w:ind w:left="709" w:hanging="1"/>
        <w:jc w:val="both"/>
        <w:rPr>
          <w:rFonts w:ascii="Gadugi" w:hAnsi="Gadugi"/>
          <w:sz w:val="20"/>
          <w:szCs w:val="20"/>
        </w:rPr>
      </w:pPr>
      <w:r w:rsidRPr="00DD2C48">
        <w:rPr>
          <w:rFonts w:ascii="Gadugi" w:hAnsi="Gadugi"/>
          <w:sz w:val="20"/>
          <w:szCs w:val="20"/>
        </w:rPr>
        <w:t>(e) Outorgar a escritura pública definitiva de compra e venda da(s) Unidade(s) (“Escritura Definitiva”), caso o saldo devedor do preço tenha sido liquidado com recursos próprios, captados junto à instituição bancária por este escolhida ou, a exclusivo critério da INCORPORADORA, mediante alienação fiduciária da(s) Unidade(s) em favor da INCORPORADORA.</w:t>
      </w:r>
    </w:p>
    <w:p w14:paraId="7D615A3A" w14:textId="77777777" w:rsidR="00A03767" w:rsidRPr="00DD2C48" w:rsidRDefault="00A03767" w:rsidP="00A03767">
      <w:pPr>
        <w:spacing w:after="0" w:line="240" w:lineRule="auto"/>
        <w:jc w:val="both"/>
        <w:rPr>
          <w:rFonts w:ascii="Gadugi" w:hAnsi="Gadugi"/>
          <w:sz w:val="20"/>
          <w:szCs w:val="20"/>
        </w:rPr>
      </w:pPr>
    </w:p>
    <w:p w14:paraId="1ACF5E0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14.2 - São obrigações do(a) COMPRADOR(A):</w:t>
      </w:r>
    </w:p>
    <w:p w14:paraId="20570F3B"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(a) Pagar pontualmente as obrigações pecuniárias previstas no Quadro Resumo – item VI e outros débitos que forem devidos em favor da INCORPORADORA, no local designado; </w:t>
      </w:r>
    </w:p>
    <w:p w14:paraId="46F0185C"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Pagar, no prazo, todas as despesas e encargos previstos neste Contrato, notadamente, as despesas de ITBI e as oriundas do eventual registro da alienação fiduciária, ressarcindo pontualmente a INCORPORADORA quando esta for compelida a fazê-lo em seu nome; </w:t>
      </w:r>
    </w:p>
    <w:p w14:paraId="03E357AB"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lastRenderedPageBreak/>
        <w:t xml:space="preserve">(c) Comunicar à INCORPORADORA qualquer alteração de seu endereço, sob pena de as comunicações dirigidas ao(s) COMPRADOR(ES) serem reputadas válidas, sujeitando-o(s) a todas as responsabilidades imputáveis por ocasião de mora. A não comunicação autoriza a INCORPORADORA, desde já, efetuar convocação, intimação, notificação ou citação através de edital. </w:t>
      </w:r>
    </w:p>
    <w:p w14:paraId="43A6F1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14.3. Correrão por conta da INCORPORADORA todas as despesas e encargos relativos ao imóvel até a data de entrega das chaves, incluindo-se a quitação total de débitos com o INSS. </w:t>
      </w:r>
    </w:p>
    <w:p w14:paraId="7680D0B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14.4 - Correrão por conta do(a)NCOMPRADOR(A), a partir da entrega das chaves, as despesas e encargos tais como:</w:t>
      </w:r>
    </w:p>
    <w:p w14:paraId="46D4522D"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(a) As despesas de condomínio e contribuições devidas a associações de moradores;</w:t>
      </w:r>
    </w:p>
    <w:p w14:paraId="5A6163AF"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(b) Todas as despesas de escritura, averbações e transferência do imóvel comprometido, tais como certidões negativas, quitações fiscais, custos de cartórios, impostos, taxas, emolumentos de avaliação e outras;</w:t>
      </w:r>
    </w:p>
    <w:p w14:paraId="653A1A85"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(c) Quaisquer outros pagamentos que forem exigidos pelos órgãos públicos e agentes financeiros em caso de financiamento bancário;</w:t>
      </w:r>
    </w:p>
    <w:p w14:paraId="01185A61"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(d) As despesas de ligações definitivas de luz e de outros serviços públicos, bem como as indispensáveis à instalação, funcionamento e regulamentação do condomínio.</w:t>
      </w:r>
    </w:p>
    <w:p w14:paraId="1E4FEA98"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(e) ) Os tributos, os seguros e outros encargos, fiscais ou não, que já incidam na data do entrega das chaves ou que venham a incidir sobre a(s) Unidade(s), ainda que lançadas em nome da VENDEDORA, que deverão ser pagos regular e pontualmente de modo a colocá-la a salvo de qualquer cobrança ou ônus a si relativos;</w:t>
      </w:r>
    </w:p>
    <w:p w14:paraId="7AE79B43"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QUINTA – DA CONSTRUÇÃO</w:t>
      </w:r>
      <w:r>
        <w:rPr>
          <w:rFonts w:ascii="Gadugi" w:hAnsi="Gadugi"/>
          <w:b/>
          <w:bCs/>
          <w:sz w:val="20"/>
          <w:szCs w:val="20"/>
        </w:rPr>
        <w:t>:</w:t>
      </w:r>
    </w:p>
    <w:p w14:paraId="223C61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 O COMPRADOR aceita que o empreendimento será erguido em estrita conformidade com as plantas, especificações e o Memorial Descritivo integrantes deste contrato e do Memorial de Incorporação. A INCORPORADORA, entretanto, está autorizada a promover mudanças no projeto e nos documentos correlatos, sem que isso gere direito à indenização ou compensação para as partes. Tais mudanças devem ser motivadas por: conveniência técnica justificada, ordem do Poder Público, exigências de concessionárias ou eventos de força maior.</w:t>
      </w:r>
    </w:p>
    <w:p w14:paraId="0164DE3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15.1.1. O COMPRADOR reconhece expressamente que as plantas, especificações e o Memorial Descritivo, por serem parte integrante deste contrato e do Memorial de Incorporação, possuem precedência absoluta sobre qualquer material publicitário, impresso ou digital. Assim, quaisquer elementos contidos em encartes de publicidade que apresentarem divergência em relação a esses documentos oficiais terão, para todos os efeitos, caráter meramente ilustrativo.</w:t>
      </w:r>
    </w:p>
    <w:p w14:paraId="15AD7BF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15.1.2. O COMPRADOR, para todos os efeitos, anui previamente a qualquer alteração que se torne necessária no projeto, nas especificações ou no acabamento, tanto da unidade autônoma quanto das áreas comuns do empreendimento. Essas modificações são autorizadas, além dos eventos já previstos no item 15.1 desta cláusula, para que sejam atendidos os imperativos de segurança, qualidade e eficiência, seja da construção ou dos materiais, ou em caso de indisponibilidade ou descontinuidade no mercado do material que fora originalmente especificado.</w:t>
      </w:r>
    </w:p>
    <w:p w14:paraId="3B7944A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15.1.3. O COMPRADOR manifesta sua expressa e irrevogável ciência e concordância em relação à possibilidade de haver uma variação de até 5% (cinco por cento) nas metragens finais da unidade em comparação com aquelas que foram projetadas. O adquirente considera lícita qualquer diferença dentro desse limite percentual, renunciando, de forma irretratável, a qualquer tipo de reclamação, pedido ou pretensão indenizatória contra a INCORPORADORA que se baseie na variação de área prevista no presente item.</w:t>
      </w:r>
    </w:p>
    <w:p w14:paraId="364B16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15.2. O COMPRADOR está impedido de interferir, seja de forma direta ou indireta, no cronograma e no andamento regular da obra, sendo vedado manter comunicação com os encarregados ou operários ou permanecer no canteiro sem a expressa e prévia autorização da INCORPORADORA. Além disso, fica igualmente proibida a introdução de </w:t>
      </w:r>
      <w:r w:rsidRPr="00DD2C48">
        <w:rPr>
          <w:rFonts w:ascii="Gadugi" w:hAnsi="Gadugi"/>
          <w:sz w:val="20"/>
          <w:szCs w:val="20"/>
        </w:rPr>
        <w:lastRenderedPageBreak/>
        <w:t>quaisquer materiais ou a contratação de operários próprios na obra antes da data da efetiva entrega das chaves da unidade.</w:t>
      </w:r>
    </w:p>
    <w:p w14:paraId="79A5DA9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15.3. O(s) COMPRADOR(ES) atesta(m) estar plenamente ciente(s) de que as vagas de garagem do empreendimento foram dimensionadas em conformidade com as normas municipais e o projeto aprovado, destinando-se exclusivamente ao uso de veículos de passeio. Adicionalmente, declara(m) ter conhecimento específico da(s) vaga(s) pertencente(s) à(s) unidade(s) imobiliária(s) adquirida(s), abrangendo sua exata localização, o modo de acesso e suas dimensões.</w:t>
      </w:r>
    </w:p>
    <w:p w14:paraId="6ABF56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15.4. A INCORPORADORA poderá optar por realizar a construção do empreendimento utilizando recursos próprios ou mediante a contratação de financiamento junto a instituições financeiras. Caso a INCORPORADORA escolha financiar a obra, fica desde já autorizada a oferecer como garantia hipotecária à instituição credora o terreno e todas as unidades que compõem o empreendimento. Uma vez instituída a referida garantia hipotecária, a liberação do ônus só ocorrerá após a integral quitação do financiamento que foi concedido à INCORPORADORA para a execução da construção.</w:t>
      </w:r>
    </w:p>
    <w:p w14:paraId="49560FE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15.5. O(s) COMPRADOR(ES) confirma(m) sua aprovação tanto para o financiamento da obra, conforme previsto na cláusula 15.4, quanto para o estabelecimento de gravame hipotecário sobre o imóvel adquirido por meio deste contrato. Ademais, assume(m) a obrigação de cooperar com todas as formalidades e exigências da instituição de crédito, o que inclui receber avisos, firmar aditivos e lavrar as escrituras ou quaisquer documentos que sejam demandados para a conclusão da transação.</w:t>
      </w:r>
    </w:p>
    <w:p w14:paraId="05AD44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15.6. A integralidade dos custos, encargos e despesas financeiras decorrentes do empréstimo obtido pela INCORPORADORA, incluindo aqueles referentes à unidade autônoma e sua fração ideal de terreno objeto deste instrumento, serão de responsabilidade única e exclusiva da INCORPORADORA. Esta regra é ressalvada apenas pelas obrigações que o(s) COMPRADOR(ES) venha(m) a assumir na hipótese de contratar(em) financiamento próprio.</w:t>
      </w:r>
    </w:p>
    <w:p w14:paraId="6338EA91"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SEXTA – DAS VISITAS À OBRA:</w:t>
      </w:r>
    </w:p>
    <w:p w14:paraId="198BB3A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16.1. Com o objetivo de prevenir acidentes, evitar atrasos na conclusão do empreendimento e preservar a produtividade dos trabalhadores, as visitas ao canteiro de obras serão permitidas apenas mediante autorização prévia da gerência da INCORPORADORA e em horários por ela determinados.</w:t>
      </w:r>
    </w:p>
    <w:p w14:paraId="1F78455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16.2. A INCORPORADORA reserva-se o direito de suspender completamente o período de visitas pelo prazo máximo de 60 (sessenta) dias que antecedem a finalização da construção, visando assegurar o fiel cumprimento do cronograma de entrega do empreendimento.</w:t>
      </w:r>
    </w:p>
    <w:p w14:paraId="640815FB"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SÉTIMA – DA MODIFICAÇÃO NA UNIDADE:</w:t>
      </w:r>
    </w:p>
    <w:p w14:paraId="25402B0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17.1. O projeto e as especificações do imóvel objeto deste instrumento serão mantidos inalterados pela INCORPORADORA ao longo de todo o processo construtivo.</w:t>
      </w:r>
    </w:p>
    <w:p w14:paraId="29C08F0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17.2. Mediante a formalização de um termo aditivo, e condicionada à preservação da segurança, da qualidade e da viabilidade técnica da edificação, é facultado à INCORPORADORA deixar de executar determinados serviços na unidade objeto do presente, com a finalidade de otimizar futuras benfeitorias a serem implementadas e custeadas integralmente pelo COMPRADOR. Para esta situação, vigorarão as seguintes disposições:</w:t>
      </w:r>
    </w:p>
    <w:p w14:paraId="5B3AE7D0"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INCORPORADORA não efetuará qualquer restituição de valores ao COMPRADOR referente aos serviços de obra que deixaram de ser executados por decisão e interesse do adquirente;</w:t>
      </w:r>
    </w:p>
    <w:p w14:paraId="7DDBF73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(b) Os materiais de acabamento que não forem utilizados por solicitação expressa do COMPRADOR, tais como portas, louças sanitárias, bancadas de granito, pisos em porcelanato, cerâmicas diversas, torneiras e acabamentos de registros, permanecerão à sua disposição para retirada. Esta retirada deverá ocorrer, impreterivelmente, até 60 (sessenta) dias antes da data prevista para a entrega do imóvel. Expirado esse </w:t>
      </w:r>
      <w:r w:rsidRPr="00DD2C48">
        <w:rPr>
          <w:rFonts w:ascii="Gadugi" w:hAnsi="Gadugi"/>
          <w:sz w:val="20"/>
          <w:szCs w:val="20"/>
        </w:rPr>
        <w:lastRenderedPageBreak/>
        <w:t>prazo, os referidos materiais serão automaticamente revertidos em favor da INCORPORADORA, sem qualquer ônus.</w:t>
      </w:r>
    </w:p>
    <w:p w14:paraId="7AA8055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Qualquer alteração ou modificação a ser promovida pelo COMPRADOR na unidade só poderá ser iniciada depois que a obra for integralmente concluída e efetuada a entrega definitiva das chaves, o que se dará, por sua vez, após a realização da vistoria do imóvel pelo adquirente.</w:t>
      </w:r>
    </w:p>
    <w:p w14:paraId="1AE0FCD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A responsabilidade pela execução e pelos resultados das modificações recairá integral e exclusivamente sobre o COMPRADOR, sendo obrigatória a contratação de mão de obra e profissionais especializados externos, não vinculados à INCORPORADORA.</w:t>
      </w:r>
    </w:p>
    <w:p w14:paraId="4451C802"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(e) A INCORPORADORA está isenta de responsabilidade ou obrigação de fiscalização e/ou indicação referente à mão de obra externa contratada pelo COMPRADOR, não se responsabilizando, portanto, pelo serviço executado por esses terceiros.</w:t>
      </w:r>
    </w:p>
    <w:p w14:paraId="1072DC21"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OITAVA – DA ENTREGA DO IMÓVEL E VISTORIA</w:t>
      </w:r>
      <w:r>
        <w:rPr>
          <w:rFonts w:ascii="Gadugi" w:hAnsi="Gadugi"/>
          <w:b/>
          <w:bCs/>
          <w:sz w:val="20"/>
          <w:szCs w:val="20"/>
        </w:rPr>
        <w:t>:</w:t>
      </w:r>
    </w:p>
    <w:p w14:paraId="2173AAF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18.1. Uma vez obtido o "Habite-se", a INCORPORADORA procederá à notificação do COMPRADOR, por meio de Aviso de Recebimento (AR) ou endereço eletrônico, encaminhada ao endereço fornecido neste contrato, convocando-o a tomar todas as medidas necessárias para o recebimento das chaves no prazo de 30 (trinta) dias subsequentes. O não cumprimento das providências dentro do prazo estipulado implicará a constituição em mora do COMPRADOR, que passará a arcar com todas as penalidades daí resultantes e, automaticamente, isentará a INCORPORADORA de qualquer responsabilidade.</w:t>
      </w:r>
    </w:p>
    <w:p w14:paraId="6D71A7E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18.2. Caso o COMPRADOR, após ter sido devidamente notificado nos moldes da cláusula 18.1, deixe de efetuar a retirada das chaves no prazo de 30 (trinta) dias sem apresentar motivo justificado, as chaves serão consideradas como entregues para todos os fins de direito e contratuais. </w:t>
      </w:r>
    </w:p>
    <w:p w14:paraId="3C44412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18.3. Para os propósitos da recusa de recebimento das chaves, considera-se justo motivo, única e exclusivamente a presença de um vício na unidade que torne a sua utilização ou habitação pelo COMPRADOR absolutamente inviável. Falhas menores que exijam reparos, trocas ou adequações de responsabilidade da INCORPORADORA – mas que não inviabilizem de forma total o uso ou a moradia na unidade objeto deste contrato – não serão consideradas motivos legítimos para o adiamento da entrega.</w:t>
      </w:r>
    </w:p>
    <w:p w14:paraId="21838FF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18.4. Na hipótese de haver parcelas a serem quitadas via financiamento bancário ou com recursos do FGTS, em razão de opção formalizada pelo COMPRADOR, o ato de entrega das chaves da unidade estará condicionado ao cumprimento integral de todas as obrigações previstas neste contrato.</w:t>
      </w:r>
    </w:p>
    <w:p w14:paraId="4F35DB2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18.5. Quando o financiamento for realizado diretamente com a INCORPORADORA, a entrega das chaves ficará condicionada à prévia elaboração e ao registro da escritura de alienação fiduciária em favor da INCORPORADORA. Os custos e emolumentos referentes a esse registro correrão integralmente por conta do COMPRADOR, que também deverá estar rigorosamente em dia com o pagamento das parcelas deste contrato.</w:t>
      </w:r>
    </w:p>
    <w:p w14:paraId="60264A4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NONA – DA POSSE PRECÁRIA:</w:t>
      </w:r>
    </w:p>
    <w:p w14:paraId="37FB71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19.1. A entrega das chaves da unidade prometida, quando realizada antes da quitação integral do preço total acordado, configura a outorga da posse em caráter meramente precário.</w:t>
      </w:r>
    </w:p>
    <w:p w14:paraId="4441566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19.2. A posse precária conferida ao COMPRADOR será extinta de pleno direito em caso de inadimplência ou de rescisão contratual. O imóvel deverá ser restituído à INCORPORADORA no prazo de 15 (quinze) dias. O descumprimento desta obrigação constituirá o COMPRADOR em possuidor de má-fé e caracterizará esbulho possessório, sujeitando-o à imediata reintegração de posse.</w:t>
      </w:r>
    </w:p>
    <w:p w14:paraId="199C1E6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19.3. O COMPRADOR que for imitido na posse precária deverá, às suas exclusivas expensas, manter o imóvel devidamente segurado contra incêndio e outros sinistros, figurando a INCORPORADORA como beneficiária da apólice.</w:t>
      </w:r>
    </w:p>
    <w:p w14:paraId="1548559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CLÁUSULA VIGÉSIMA – DA OUTORGA DA ESCRITURA DEFINITIVA:</w:t>
      </w:r>
    </w:p>
    <w:p w14:paraId="1307CCA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20.1. A outorga da escritura pública definitiva de compra e venda ao COMPRADOR somente será realizada após a integral quitação do valor total do imóvel estabelecido neste contrato.</w:t>
      </w:r>
    </w:p>
    <w:p w14:paraId="2D4324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20.2. O preço de venda estabelecido neste contrato não inclui nenhuma despesa, custo ou tributo inerente à transferência da propriedade da unidade imobiliária ao COMPRADOR. Isso abrange, mas não se limita a custos de lavratura de escrituras (incluindo emolumentos de cartório de notas e registro de imóveis), o ITBI (Imposto de Transmissão de Bens Imóveis), assim como taxas como laudêmio, foro, Taxa de Marinha ou taxa de ocupação, entre outros encargos.</w:t>
      </w:r>
    </w:p>
    <w:p w14:paraId="03D1545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20.3. O COMPRADOR assume a obrigação de providenciar a alteração da titularidade dos tributos, tarifas, contribuições e de todos os demais encargos e despesas incidentes sobre a unidade junto aos órgãos competentes. O prazo para essa providência é de 60 (sessenta) dias, contado de forma improrrogável a partir da data de outorga da escritura definitiva de compra e venda. O COMPRADOR deverá comprovar essas medidas por meio de correspondência protocolada junto à INCORPORADORA. O descumprimento desta cláusula configurará inadimplemento contratual do COMPRADOR, que será responsabilizado pelos prejuízos causados por sua inércia.</w:t>
      </w:r>
    </w:p>
    <w:p w14:paraId="109E0300" w14:textId="77777777" w:rsidR="00A03767" w:rsidRPr="007B46D0"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7B46D0">
        <w:rPr>
          <w:rFonts w:ascii="Gadugi" w:hAnsi="Gadugi"/>
          <w:b/>
          <w:bCs/>
          <w:sz w:val="20"/>
          <w:szCs w:val="20"/>
        </w:rPr>
        <w:t xml:space="preserve">CLÁUSULA </w:t>
      </w:r>
      <w:r w:rsidRPr="00DD2C48">
        <w:rPr>
          <w:rFonts w:ascii="Gadugi" w:hAnsi="Gadugi"/>
          <w:b/>
          <w:bCs/>
          <w:sz w:val="20"/>
          <w:szCs w:val="20"/>
        </w:rPr>
        <w:t>VIGÉSIMA PRIMEIRA</w:t>
      </w:r>
      <w:r w:rsidRPr="007B46D0">
        <w:rPr>
          <w:rFonts w:ascii="Gadugi" w:hAnsi="Gadugi"/>
          <w:b/>
          <w:bCs/>
          <w:sz w:val="20"/>
          <w:szCs w:val="20"/>
        </w:rPr>
        <w:t xml:space="preserve"> – </w:t>
      </w:r>
      <w:r w:rsidRPr="00DD2C48">
        <w:rPr>
          <w:rFonts w:ascii="Gadugi" w:hAnsi="Gadugi"/>
          <w:b/>
          <w:bCs/>
          <w:sz w:val="20"/>
          <w:szCs w:val="20"/>
        </w:rPr>
        <w:t xml:space="preserve">DO </w:t>
      </w:r>
      <w:r w:rsidRPr="007B46D0">
        <w:rPr>
          <w:rFonts w:ascii="Gadugi" w:hAnsi="Gadugi"/>
          <w:b/>
          <w:bCs/>
          <w:sz w:val="20"/>
          <w:szCs w:val="20"/>
        </w:rPr>
        <w:t>MANDATO</w:t>
      </w:r>
      <w:r w:rsidRPr="00DD2C48">
        <w:rPr>
          <w:rFonts w:ascii="Gadugi" w:hAnsi="Gadugi"/>
          <w:b/>
          <w:bCs/>
          <w:sz w:val="20"/>
          <w:szCs w:val="20"/>
        </w:rPr>
        <w:t>:</w:t>
      </w:r>
    </w:p>
    <w:p w14:paraId="18E5C59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21.1. Objetivando dar o perfeito cumprimento a este Contrato e/ou atender a quaisquer exigências das autoridades públicas ou concessionárias de serviços públicos, o(s) COMPRADOR(ES) nomeia(m) e constitui(em) seu bastante procurador a INCORPORADORA, com poderes para: </w:t>
      </w:r>
    </w:p>
    <w:p w14:paraId="41DAA466"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Concordar com alterações ao Projeto, ditadas por conveniências técnicas ou de funcionalidade das áreas comuns, ou ainda por determinação das Autoridades Públicas ou Concessionárias de Serviços Públicos, assinando os respectivos instrumentos jurídicos, fazendo as doações eventualmente necessárias e instituindo as servidões que se mostrem indispensáveis à perfeita aprovação do empreendimento;</w:t>
      </w:r>
    </w:p>
    <w:p w14:paraId="7BE1B5C4"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Proceder a eventuais re-ratificações e aditamentos ao registro ou às averbações do Loteamento junto ao Cartório de Registro de Imóveis competente.</w:t>
      </w:r>
    </w:p>
    <w:p w14:paraId="1D0722CE" w14:textId="77777777" w:rsidR="00A03767" w:rsidRDefault="00A03767" w:rsidP="000D6503">
      <w:pPr>
        <w:spacing w:line="240" w:lineRule="auto"/>
        <w:ind w:left="709"/>
        <w:jc w:val="both"/>
        <w:rPr>
          <w:rFonts w:ascii="Gadugi" w:hAnsi="Gadugi"/>
          <w:sz w:val="20"/>
          <w:szCs w:val="20"/>
        </w:rPr>
      </w:pPr>
      <w:r w:rsidRPr="00DD2C48">
        <w:rPr>
          <w:rFonts w:ascii="Gadugi" w:hAnsi="Gadugi"/>
          <w:sz w:val="20"/>
          <w:szCs w:val="20"/>
        </w:rPr>
        <w:t>(c) Realizar, perante os órgãos públicos competentes e concessionárias de serviços públicos, quaisquer diligências necessárias à modificação da titularidade do imóvel e de todos os tributos e encargos relacionados à unidade imobiliária, passando-os para o nome do COMPRADOR.</w:t>
      </w:r>
    </w:p>
    <w:p w14:paraId="35CF036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SEGUNDA – DAS AUTORIZAÇÕES À INCORPORADORA:</w:t>
      </w:r>
    </w:p>
    <w:p w14:paraId="61C1E2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 A INCORPORADORA reserva-se o direito de instalar, em caráter definitivo e no local que julgar mais apropriado, uma placa ou marco que faça alusão ao empreendimento e à sua construção.</w:t>
      </w:r>
    </w:p>
    <w:p w14:paraId="662A8E0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22.1.1. O COMPRADOR está ciente e concorda que a INCORPORADORA poderá, até a data da averbação final da obra, manter no canteiro de obras ou no estande de vendas uma placa que identifique a instituição financeira responsável por conceder o financiamento da construção.</w:t>
      </w:r>
    </w:p>
    <w:p w14:paraId="0996D79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22.2. O COMPRADOR declara ter ciência e concorda que a INCORPORADORA detém o direito de, até que a última unidade seja vendida — mesmo após a obtenção da Baixa e do Habite-se — manter placas de venda ou painéis publicitários que divulguem suas atividades comerciais ou industriais na fachada do Condomínio. Da mesma forma, será permitida a permanência de corretores de imóveis nas áreas comuns do condomínio ou em qualquer unidade autônoma que tenha sido liberada para esse fim por seus respectivos proprietários.</w:t>
      </w:r>
    </w:p>
    <w:p w14:paraId="7ADA89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22.3. O COMPRADOR manifesta seu conhecimento e sua expressa autorização para que o Condomínio, conceda à INCORPORADORA o direito de incorporar ao empreendimento, de forma gratuita, um elemento publicitário fixo (como placa, painel, etc.), luminoso ou não, contendo sua logomarca e/ou denominação social. Este direito de uso terá a duração de 15 (quinze) anos, a contar da data de emissão do respectivo "Habite-se", e o referido elemento </w:t>
      </w:r>
      <w:r w:rsidRPr="00DD2C48">
        <w:rPr>
          <w:rFonts w:ascii="Gadugi" w:hAnsi="Gadugi"/>
          <w:sz w:val="20"/>
          <w:szCs w:val="20"/>
        </w:rPr>
        <w:lastRenderedPageBreak/>
        <w:t>poderá ser instalado/incorporado em locais como marquises, fachada, caixa d'água, cobertura, muros, alambrados e outras construções ou equipamentos que circundam o empreendimento.</w:t>
      </w:r>
    </w:p>
    <w:p w14:paraId="2CDFFA4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22.4. O COMPRADOR, por meio desta cláusula, fornece seu expresso consentimento para o tratamento de seus dados pessoais para todos os propósitos indispensáveis à formalização da presente Compra e Venda e à realização de futuros negócios. Isso abrange, sem se limitar a outras finalidades, o compartilhamento dessas informações com possíveis agentes financeiros, investidores ou cessionários de crédito, além da utilização dos dados para o direcionamento de campanhas e ações publicitárias da INCORPORADORA.</w:t>
      </w:r>
    </w:p>
    <w:p w14:paraId="27904BC8"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TERCEIRA – DA CONVENÇÃO E INSTALAÇÃO DO CONDOMÍNIO:</w:t>
      </w:r>
    </w:p>
    <w:p w14:paraId="65B80C0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23.1. O COMPRADOR declara ter pleno conhecimento dos termos da Convenção de Condomínio, documento que é parte integrante do Memorial de Incorporação, e o aceita em sua totalidade. Desta forma, o COMPRADOR assume a obrigação de cumprir todas as suas disposições integralmente, sendo esta responsabilidade extensível a si, seus herdeiros, sucessores e quaisquer outros ocupantes da unidade.</w:t>
      </w:r>
    </w:p>
    <w:p w14:paraId="60B230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23.2. Não obstante o direito de comparecimento pessoal à Assembleia Geral de Instalação do Condomínio, o COMPRADOR, por meio deste, nomeia a INCORPORADORA como sua procuradora com poderes suficientes para representá-lo no referido evento. A outorga concede poderes para votar em todas as pautas submetidas à apreciação da assembleia, com exceção daquelas que impliquem transigir ou firmar compromissos, sendo permitido o substabelecimento deste mandato.</w:t>
      </w:r>
    </w:p>
    <w:p w14:paraId="2EF1DA9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23.3. O COMPRADOR declara ter pleno conhecimento e expressamente aceita que, pelo prazo de 02 (dois) anos, a contar da realização da Assembleia Geral de constituição do Condomínio, a INCORPORADORA deterá a responsabilidade única e exclusiva pela indicação da(s) empresa(s) terceirizada(s) que administrará(ão) o Condomínio, em consonância com a Convenção Condominial e o Memorial de Incorporação. Esta prerrogativa conferida à INCORPORADORA não implica, no entanto, a assunção de quaisquer despesas ou custos extraordinários do Condomínio. Portanto, os encargos e as despesas de manutenção e administração do Condomínio continuarão a ser partilhados regularmente por todos os condôminos, conforme a Convenção e as regras deste Contrato, mesmo durante o período de 02 (dois) anos previsto.</w:t>
      </w:r>
    </w:p>
    <w:p w14:paraId="0F5AEC48"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23.4. O COMPRADOR manifesta, de forma irrevogável, sua concordância com a aplicação de um desconto de 30% (trinta por cento) na contribuição condominial (taxa ordinária) devida pelas unidades que pertencem à INCORPORADORA. Este redutor se aplica a imóveis que ainda não foram alienados a terceiros ou que retornaram ao estoque da INCORPORADORA em decorrência de rescisão de Contrato de Promessa de Compra e Venda.</w:t>
      </w:r>
    </w:p>
    <w:p w14:paraId="2E274672"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QUARTA – DAS DECLARAÇÕES DO ADQUIRENTE:</w:t>
      </w:r>
    </w:p>
    <w:p w14:paraId="33C6576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O COMPRADOR assume total responsabilidade pelas declarações que se seguem, as quais constituem pré-condições essenciais para a celebração deste contrato, comprometendo-se a fornecer a comprovação de tais informações sempre que lhe for solicitado pela INCORPORADORA:</w:t>
      </w:r>
    </w:p>
    <w:p w14:paraId="5B14225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veracidade de todas as informações fornecidas relativas à sua qualificação, incluindo identidade, estado civil e respectivo regime de bens, nacionalidade, profissão, endereço residencial ou comercial, e situação cadastral (fiscal e econômico-financeira);</w:t>
      </w:r>
    </w:p>
    <w:p w14:paraId="2E777E70"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A inexistência de quaisquer responsabilidades porventura sob sua incumbência decorrentes de encargos de tutela, curatela ou decorrentes de disposição testamentária;</w:t>
      </w:r>
    </w:p>
    <w:p w14:paraId="393A660E"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A inexistência de pendências fiscais, títulos protestados ou quaisquer ações judiciais ajuizadas contra si que possam, de alguma forma, prejudicar os direitos creditórios da INCORPORADORA;</w:t>
      </w:r>
    </w:p>
    <w:p w14:paraId="1069F8FC"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(d) Declara(m) ter tomado conhecimento integral da localização exata e das características da(s) vaga(s) de garagem, concordando com as estipulações pertinentes e não tendo nada a opor a elas.</w:t>
      </w:r>
    </w:p>
    <w:p w14:paraId="4C81A37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24.2. O COMPRADOR manifesta ter conhecimento do conteúdo integral do Manual do Proprietário, reconhecendo que as orientações e recomendações nele dispostas devem ser observadas. Para todos os efeitos legais, o cumprimento dessas diretrizes constitui obrigação inseparável e parte integrante deste contrato.</w:t>
      </w:r>
    </w:p>
    <w:p w14:paraId="2469678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QUINTA – DAS COMUNICAÇÕES, NOTIFICAÇÕES E INTERPELAÇÕES:</w:t>
      </w:r>
    </w:p>
    <w:p w14:paraId="7AB632B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Todas as comunicações, notificações ou interpelações entre as partes, para todos os efeitos e propósitos deste contrato, devem ser feitas por escrito. Serão tidas como entregues e válidas na data em que forem entregues pessoalmente com um protocolo de recebimento ou quando forem enviadas pelo correio com aviso de recebimento para o endereço especificado neste instrumento.</w:t>
      </w:r>
    </w:p>
    <w:p w14:paraId="3AC53E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24.2. O COMPRADOR tem a obrigação de notificar a INCORPORADORA por escrito sobre qualquer mudança no seu endereço de correspondência, que consta no QUADRO RESUMO. Se não o fizer, qualquer comunicação enviada para o endereço anterior será considerada válida e eficaz.</w:t>
      </w:r>
    </w:p>
    <w:p w14:paraId="3BEB2868"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SEXTA – DOS HONORÁRIOS ADVOCATÍCIOS:</w:t>
      </w:r>
    </w:p>
    <w:p w14:paraId="4779FEE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26.1. Na eventualidade de ajuizamento de demanda judicial para fins de rescisão contratual, cobrança de débitos ou retomada do imóvel, será devido honorários de 20% (vinte por cento) calculado sobre o valor da respectiva causa. Esse percentual não se confunde com a eventual verba honorária de sucumbência determinada pelo juiz na decisão final.</w:t>
      </w:r>
    </w:p>
    <w:p w14:paraId="2E3433E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SÉTIMA – DA COMISSÃO DE CORRETAGEM:</w:t>
      </w:r>
    </w:p>
    <w:p w14:paraId="23B77B1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27.1. Ressalvada a aplicação do direito de arrependimento (</w:t>
      </w:r>
      <w:r w:rsidRPr="00595502">
        <w:rPr>
          <w:rFonts w:ascii="Gadugi" w:hAnsi="Gadugi"/>
          <w:sz w:val="20"/>
          <w:szCs w:val="20"/>
        </w:rPr>
        <w:t>conforme o Item V do quadro-resumo),</w:t>
      </w:r>
      <w:r w:rsidRPr="00DD2C48">
        <w:rPr>
          <w:rFonts w:ascii="Gadugi" w:hAnsi="Gadugi"/>
          <w:sz w:val="20"/>
          <w:szCs w:val="20"/>
        </w:rPr>
        <w:t xml:space="preserve"> a INCORPORADORA não restituirá os valores pagos pelo COMPRADOR a título de comissão de corretagem em qualquer caso de rescisão do contrato (seja por culpa das partes, força maior, caso fortuito ou ato de terceiro). A comissão não será devolvida por se tratar de um pagamento destinado exclusivamente a terceiros.</w:t>
      </w:r>
    </w:p>
    <w:p w14:paraId="50FAAD6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OITAVA – DAS DISPOSIÇÕES GERAIS:</w:t>
      </w:r>
    </w:p>
    <w:p w14:paraId="3BDA0B4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 O(s) COMPRADOR(ES) se obriga(m) a promover, a partir do momento em que se tornar exigível, todos os registros e averbações dos atos pactuados no presente Contrato perante o Ofício de Registro de Imóveis competente, arcando com o pagamento de quaisquer tributos, taxas, tarifas, emolumentos e quaisquer outras despesas daí decorrentes, assumindo, ainda, o dever de promover as alterações cadastrais relativas ao Imóvel perante a Prefeitura Municipal e quaisquer outros órgãos públicos, notadamente para os fins de cobrança e recolhimento de IPTU – Imposto sobre Propriedade Predial e Territorial Urbana, ITBI – Imposto sobre Transmissão de Bens Imóveis, foro, Laudêmio, taxas, tarifas, contribuições e demais encargos relativos a(s) Unidade(s). </w:t>
      </w:r>
    </w:p>
    <w:p w14:paraId="36F0512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28.2. Este Contrato somente poderá ser alterado mediante aditivo contratual, formalizado por escrito e assinado pelas Partes. </w:t>
      </w:r>
    </w:p>
    <w:p w14:paraId="3C6535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28.3. A tolerância de uma Parte para com a outra, relativamente ao descumprimento de qualquer das obrigações ora assumidas, não será considerada novação, moratória ou renúncia a qualquer direito, constituindo mera liberalidade que não impedirá a Parte tolerante de exigir da outra o fiel e cabal cumprimento deste Contrato. </w:t>
      </w:r>
    </w:p>
    <w:p w14:paraId="11CC13F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28.4. Acordam as Partes que se qualquer disposição deste Contrato for considerada ilegal, inexigível, nula ou inválida, as demais permanecerão em plena vigência. </w:t>
      </w:r>
    </w:p>
    <w:p w14:paraId="5D27B9C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28.5. As Partes declaram, para todos os fins de direito, que não se verifica na presente contratação qualquer fato ou obrigação que possa vir a ser caracterizada como lesão civil, uma vez que reconhecem a proporcionalidade das prestações a serem assumidas em função deste Contrato. </w:t>
      </w:r>
    </w:p>
    <w:p w14:paraId="58101F6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28.6. Este Contrato constitui título executivo extrajudicial para efeitos da execução das obrigações líquidas, certas e exigíveis nele previstas. </w:t>
      </w:r>
    </w:p>
    <w:p w14:paraId="7D9281A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28.7. Figurando no Quadro Resumo dois ou mais COMPRADORES, todos eles se declaram solidariamente responsáveis por todas as obrigações assumidas perante a INCORPORADORA e, mútua e reciprocamente, se constituem procuradores um do outro, conferindo-se poderes especiais para receber citações, intimações e interpelações de qualquer procedimento, judicial ou extrajudicial, decorrente do presente Contrato, de modo que, realizada a citação ou intimação na pessoa de qualquer um deles, estará completo o quadro citatório. </w:t>
      </w:r>
    </w:p>
    <w:p w14:paraId="78848A1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28.8. Além dos casos previstos neste Contrato e dos contidos na lei, a dívida vencer-se-á automática e antecipadamente também pelos seguintes motivos: </w:t>
      </w:r>
    </w:p>
    <w:p w14:paraId="0FB30EB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Se as obrigações não forem cumpridas nas épocas próprias e se o(s) COMPRADOR(ES) faltar(em) ao pagamento de qualquer prestação de juros ou de capital, ou de qualquer outra quantia por ele(s) devida em decorrência do presente Contrato; </w:t>
      </w:r>
    </w:p>
    <w:p w14:paraId="634770E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Em caso da falência, recuperação judicial ou extrajudicial, concurso de credores ou insolvência do(s) COMPRADOR(ES);</w:t>
      </w:r>
    </w:p>
    <w:p w14:paraId="46C2DDCD"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(c) Se não forem mantidos em dia os pagamentos de todos os tributos, impostos, taxas ou quaisquer outras contribuições, cotas de condomínio, contribuições associativas, foro, laudêmio, taxa de Marinha, etc. atribuíveis ou vinculados, por qualquer forma a(s) unidade(s) oferecida(s) em garantia no presente instrumento; </w:t>
      </w:r>
    </w:p>
    <w:p w14:paraId="3CC3EECB"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(d) Se forem prestadas informações ou declarações falsas neste instrumento; </w:t>
      </w:r>
    </w:p>
    <w:p w14:paraId="43ACBC1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(e) Se ocorrer cessão ou transferência, pelo(s) COMPRADOR(ES), de seus direitos e obrigações decorrentes deste Contrato, sem a prévia e expressa anuência da INCORPORADORA, na forma prevista neste Contrato; </w:t>
      </w:r>
    </w:p>
    <w:p w14:paraId="54B95A4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(f) Se o(s) COMPRADOR(ES) constituir(em) qualquer ônus, seja de que natureza for, sobre os direitos aquisitivos de que a INCORPORADORA é titular; </w:t>
      </w:r>
    </w:p>
    <w:p w14:paraId="65C878E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(g) Se ocorrer a distribuição de ação desapropriatória da(s) Unidade(s) objeto do presente; </w:t>
      </w:r>
    </w:p>
    <w:p w14:paraId="56D246F3"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(h) Se o(s) COMPRADOR(ES) não mantiver(em) a(s) Unidade(s) em perfeito estado de conservação, segurança e habitabilidade, ou realizarem, sem o prévio e expresso consentimento da INCORPORADORA, obras de que, de qualquer forma, comprometam a manutenção ou a realização da garantia; </w:t>
      </w:r>
    </w:p>
    <w:p w14:paraId="5BF8B1BE"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(i) Se o contrato de seguro contra risco de morte e invalidez permanente for rescindido ou deixar de ser firmado por culpa exclusiva do(s) COMPRADOR(ES), bem como se a cobertura do seguro deixar de se efetivar quando os sinistros resultarem de causa comprovadamente ocorrida em data anterior à assinatura do presente Contrato; </w:t>
      </w:r>
    </w:p>
    <w:p w14:paraId="6EC79B3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(j) Se o(s) COMPRADOR(ES) abandonar(em) a(s) Unidade(s), e; </w:t>
      </w:r>
    </w:p>
    <w:p w14:paraId="7A9A7AF9"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(k) Se houver infração a qualquer cláusula do presente Contrato. </w:t>
      </w:r>
    </w:p>
    <w:p w14:paraId="136C952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28.9. Na hipótese de desapropriação total ou parcial do(s) Lote(s), a INCORPORADORA, como proprietária, ainda que em caráter resolúvel, será a única e exclusiva beneficiária da justa e prévia indenização paga pelo poder desapropriante. </w:t>
      </w:r>
    </w:p>
    <w:p w14:paraId="47A3966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28.10. Se, no dia de seu recebimento pela INCORPORADORA, a justa e prévia indenização for: </w:t>
      </w:r>
    </w:p>
    <w:p w14:paraId="69CE741D"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Superior ao valor da dívida, tal como definida neste Contrato para fins do leilão extrajudicial, a importância que sobejar será entregue ao(s) COMPRADOR(ES); e </w:t>
      </w:r>
    </w:p>
    <w:p w14:paraId="3049764B"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 xml:space="preserve">(b) Inferior ao valor da dívida, tal como definida neste Contrato para fins do leilão público, esta será considerada extinta perante a INCORPORADORA e exonerada ficará a INCORPORADORA da obrigação de restituição de qualquer quantia, a que título for, ao(s) COMPRADOR(ES). </w:t>
      </w:r>
    </w:p>
    <w:p w14:paraId="0D4BFB7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28.11. Integram o presente Contrato as certidões atualizadas de propriedade, negativa de ônus reais e de alienações, considerando-se, para estes fins, aquelas que tenham sido expedidas há não mais do que 30 (trinta) dias da data de assinatura deste instrumento, sendo certo que o(s) COMPRADOR(ES) dispensa(m), para fins de assinatura deste </w:t>
      </w:r>
      <w:r w:rsidRPr="00DD2C48">
        <w:rPr>
          <w:rFonts w:ascii="Gadugi" w:hAnsi="Gadugi"/>
          <w:sz w:val="20"/>
          <w:szCs w:val="20"/>
        </w:rPr>
        <w:lastRenderedPageBreak/>
        <w:t xml:space="preserve">instrumento, a apresentação das certidões de que trata a Lei nº 7.433, de 18 de dezembro de 1985, consoante faculta o Decreto nº 93.240, de 09 de setembro de 1986. </w:t>
      </w:r>
    </w:p>
    <w:p w14:paraId="36FA73A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28.12. O(s) COMPRADOR(ES) declara(m) que antes de assinar este Contrato, recebeu(ram) do corretor intermediador, uma minuta para análise e elaboração de contraproposta, acaso achasse(m) necessário, e as informações necessárias e suficientes para sua convicção de compra. </w:t>
      </w:r>
    </w:p>
    <w:p w14:paraId="413461D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28.13. O(s) COMPRADOR(ES) responde(m) por todas as despesas decorrentes do presente negócio, inclusive aquelas relativas a emolumentos e despachante para obtenção das certidões dos distribuidores forenses, da Municipalidade e de propriedade, as necessárias à sua efetivação e as demais que se lhe seguirem, inclusive aquelas relativas a emolumentos e custas de Tabelionato de Notas e de Serviço de Registro de Imóveis, de  quitações fiscais e qualquer tributo devido sobre a operação, que venha a ser cobrado ou criado, mesmo que o pagamento caiba, por lei ou convenção, à INCORPORADORA, sendo facultado ao(s) COMPRADOR(ES) obter(em) financiamento junto à INCORPORADORA para pagamento das referidas despesas, nas condições e no prazo a serem fixados no Quadro Resumo. </w:t>
      </w:r>
    </w:p>
    <w:p w14:paraId="119AD64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28.14. As Partes autorizam, desde já, o Oficial do Registro de Imóveis competente a proceder, TOTAL ou PARCIALMENTE, a todos os assentamentos necessários decorrentes do presente instrumento. Para esse fim, o(s) COMPRADOR(ES) constitui(em) e nomeia(m) como sua procuradora a INCORPORADORA, conferindo-lhe poderes especiais, na forma prevista nos artigos 683 e 684 do Código Civil, para re-ratificar ou aditar o presente instrumento, tão-somente visando suprir eventuais exigências formuladas pelo referido Oficial, para viabilizar os mencionados registros e averbações, desde que tal re-ratificação ou aditamento não altere o conteúdo econômico e jurídico dos negócios pactuados neste instrumento, notadamente os valores e os direitos e obrigações das Partes, conferindo poderes à INCORPORADORA, ainda, para representar o(s) COMPRADOR(ES) e a INCORPORADORA perante o Município para proceder a inscrição imobiliária cabível, em decorrência da compra e venda com pacto de alienação fiduciária ora contratada. </w:t>
      </w:r>
    </w:p>
    <w:p w14:paraId="7C1AC20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28.16. A atualização monetária </w:t>
      </w:r>
      <w:r w:rsidRPr="00DD2C48">
        <w:rPr>
          <w:rFonts w:ascii="Gadugi" w:hAnsi="Gadugi"/>
          <w:i/>
          <w:iCs/>
          <w:sz w:val="20"/>
          <w:szCs w:val="20"/>
        </w:rPr>
        <w:t>pro rata die</w:t>
      </w:r>
      <w:r w:rsidRPr="00DD2C48">
        <w:rPr>
          <w:rFonts w:ascii="Gadugi" w:hAnsi="Gadugi"/>
          <w:sz w:val="20"/>
          <w:szCs w:val="20"/>
        </w:rPr>
        <w:t xml:space="preserve"> de valores constantes deste instrumento, ou dele derivados, deverão observar os seguintes critérios: </w:t>
      </w:r>
    </w:p>
    <w:p w14:paraId="2992396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Quando o pagamento ocorrer após a data de vencimento, mas dentro do mês de seu vencimento, o valor devido na forma deste Contrato será atualizado monetariamente, desde o dia de seu vencimento, até o dia de seu efetivo pagamento, mediante incidência diária de 1/30 (um trinta avos) da última variação percentual disponível do índice eleito neste Contrato, e; </w:t>
      </w:r>
    </w:p>
    <w:p w14:paraId="69B1A498"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Quando o pagamento ocorrer em mês posterior ao do vencimento, o valor será atualizado monetariamente no que corresponder ao número inteiro de meses transcorridos desde o vencimento do último encargo pago. O valor assim encontrado será atualizado pelos dias remanescentes de atraso, até a data em que se der o pagamento, com base no critério de atualização monetária referido na alínea anterior dessa Cláusula 28.16. </w:t>
      </w:r>
    </w:p>
    <w:p w14:paraId="5F045C8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28.17. Os juros </w:t>
      </w:r>
      <w:r w:rsidRPr="00DD2C48">
        <w:rPr>
          <w:rFonts w:ascii="Gadugi" w:hAnsi="Gadugi"/>
          <w:i/>
          <w:iCs/>
          <w:sz w:val="20"/>
          <w:szCs w:val="20"/>
        </w:rPr>
        <w:t>pro rata die</w:t>
      </w:r>
      <w:r w:rsidRPr="00DD2C48">
        <w:rPr>
          <w:rFonts w:ascii="Gadugi" w:hAnsi="Gadugi"/>
          <w:sz w:val="20"/>
          <w:szCs w:val="20"/>
        </w:rPr>
        <w:t xml:space="preserve"> incidentes sobre os valores constantes deste instrumento, ou dele derivados, deverão ser calculados da seguinte forma: </w:t>
      </w:r>
    </w:p>
    <w:p w14:paraId="455F2DF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Incidentes sobre os valores previamente atualizados monetariamente na forma deste Contrato, e; </w:t>
      </w:r>
    </w:p>
    <w:p w14:paraId="6F734507"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Desde o dia de seu vencimento, até o dia de seu efetivo pagamento, com base na taxa diária correspondente a 1/30 (um trinta avos) da taxa de juros efetiva mensal prevista no </w:t>
      </w:r>
      <w:r w:rsidRPr="00595502">
        <w:rPr>
          <w:rFonts w:ascii="Gadugi" w:hAnsi="Gadugi"/>
          <w:sz w:val="20"/>
          <w:szCs w:val="20"/>
        </w:rPr>
        <w:t>Quadro Resumo – item VI.</w:t>
      </w:r>
      <w:r w:rsidRPr="00DD2C48">
        <w:rPr>
          <w:rFonts w:ascii="Gadugi" w:hAnsi="Gadugi"/>
          <w:sz w:val="20"/>
          <w:szCs w:val="20"/>
        </w:rPr>
        <w:t xml:space="preserve"> </w:t>
      </w:r>
    </w:p>
    <w:p w14:paraId="342C17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28.18. Até a venda da última unidade do Loteamento, a INCORPORADORA ou empresa por ela contratada poderá manter no Loteamento um plantão de vendas, bem como cartazes, faixas, placas e luminosos destinados à respectiva comercialização. </w:t>
      </w:r>
    </w:p>
    <w:p w14:paraId="1A98047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28.19. O(s) COMPRADOR(ES) se responsabiliza(m) pelas seguintes declarações, que consubstanciam condições prévias à assinatura deste Contrato, obrigando-se a cumpri-las quando solicitado pela INCORPORADORA: </w:t>
      </w:r>
    </w:p>
    <w:p w14:paraId="54F0B375"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VIGÉSIMA NONA – DO FORO: </w:t>
      </w:r>
    </w:p>
    <w:p w14:paraId="3121620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29.1. Fica eleito o Foro da Comarca de situação do imóvel, para dirimir quaisquer questões relativas ao Contrato, ficando afastada a competência de qualquer outro foro, inclusive aquele que decorra de domicílio presente ou futuro das partes contratantes.</w:t>
      </w:r>
    </w:p>
    <w:p w14:paraId="68B9735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E por assim o acharem justo e contratualmente comprometido, as partes providenciam a emissão do presente instrumento, que assinam na presença de duas testemunhas, após a leitura e a declaração de plena conformidade com as suas vontades.</w:t>
      </w:r>
    </w:p>
    <w:p w14:paraId="2D89B1AF" w14:textId="76563C8F" w:rsidR="00A03767" w:rsidRPr="00DD2C48" w:rsidRDefault="001C4088" w:rsidP="00A03767">
      <w:pPr>
        <w:spacing w:line="240" w:lineRule="auto"/>
        <w:jc w:val="both"/>
        <w:rPr>
          <w:rFonts w:ascii="Gadugi" w:hAnsi="Gadugi"/>
          <w:sz w:val="20"/>
          <w:szCs w:val="20"/>
        </w:rPr>
      </w:pPr>
      <w:r>
        <w:rPr>
          <w:rFonts w:ascii="Gadugi" w:hAnsi="Gadugi"/>
          <w:sz w:val="20"/>
          <w:szCs w:val="20"/>
          <w:highlight w:val="yellow"/>
        </w:rPr>
        <w:t>Guaçuí</w:t>
      </w:r>
      <w:r w:rsidR="00A03767" w:rsidRPr="00DD2C48">
        <w:rPr>
          <w:rFonts w:ascii="Gadugi" w:hAnsi="Gadugi"/>
          <w:sz w:val="20"/>
          <w:szCs w:val="20"/>
          <w:highlight w:val="yellow"/>
        </w:rPr>
        <w:t xml:space="preserve"> – ES, xx de </w:t>
      </w:r>
      <w:r w:rsidR="00A03767">
        <w:rPr>
          <w:rFonts w:ascii="Gadugi" w:hAnsi="Gadugi"/>
          <w:sz w:val="20"/>
          <w:szCs w:val="20"/>
          <w:highlight w:val="yellow"/>
        </w:rPr>
        <w:t>xxxxxxxxxx</w:t>
      </w:r>
      <w:r w:rsidR="00A03767" w:rsidRPr="00DD2C48">
        <w:rPr>
          <w:rFonts w:ascii="Gadugi" w:hAnsi="Gadugi"/>
          <w:sz w:val="20"/>
          <w:szCs w:val="20"/>
          <w:highlight w:val="yellow"/>
        </w:rPr>
        <w:t xml:space="preserve"> de 20</w:t>
      </w:r>
      <w:r w:rsidR="00A03767">
        <w:rPr>
          <w:rFonts w:ascii="Gadugi" w:hAnsi="Gadugi"/>
          <w:sz w:val="20"/>
          <w:szCs w:val="20"/>
          <w:highlight w:val="yellow"/>
        </w:rPr>
        <w:t>xx</w:t>
      </w:r>
      <w:r w:rsidR="00A03767" w:rsidRPr="00DD2C48">
        <w:rPr>
          <w:rFonts w:ascii="Gadugi" w:hAnsi="Gadugi"/>
          <w:sz w:val="20"/>
          <w:szCs w:val="20"/>
          <w:highlight w:val="yellow"/>
        </w:rPr>
        <w:t>.</w:t>
      </w: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A03767" w:rsidRPr="00DD2C48" w14:paraId="0362E8E9" w14:textId="77777777" w:rsidTr="00940D0B">
        <w:trPr>
          <w:jc w:val="center"/>
        </w:trPr>
        <w:tc>
          <w:tcPr>
            <w:tcW w:w="9204" w:type="dxa"/>
            <w:gridSpan w:val="2"/>
          </w:tcPr>
          <w:p w14:paraId="3B6B4561" w14:textId="77777777" w:rsidR="00A03767" w:rsidRPr="00DD2C48" w:rsidRDefault="00A03767" w:rsidP="00940D0B">
            <w:pPr>
              <w:spacing w:line="240" w:lineRule="auto"/>
              <w:jc w:val="center"/>
              <w:rPr>
                <w:rFonts w:ascii="Gadugi" w:eastAsia="Gadugi" w:hAnsi="Gadugi" w:cs="Gadugi"/>
                <w:b/>
                <w:sz w:val="20"/>
                <w:szCs w:val="20"/>
              </w:rPr>
            </w:pPr>
          </w:p>
          <w:p w14:paraId="1D517EA5" w14:textId="77777777" w:rsidR="00A03767" w:rsidRPr="00DD2C48" w:rsidRDefault="00A03767" w:rsidP="00940D0B">
            <w:pPr>
              <w:spacing w:line="240" w:lineRule="auto"/>
              <w:jc w:val="center"/>
              <w:rPr>
                <w:rFonts w:ascii="Gadugi" w:eastAsia="Gadugi" w:hAnsi="Gadugi" w:cs="Gadugi"/>
                <w:b/>
                <w:sz w:val="20"/>
                <w:szCs w:val="20"/>
              </w:rPr>
            </w:pPr>
          </w:p>
          <w:p w14:paraId="387BC44B" w14:textId="43A04BAC" w:rsidR="000D6503" w:rsidRPr="00A575E2" w:rsidRDefault="000D6503" w:rsidP="000D6503">
            <w:pPr>
              <w:jc w:val="center"/>
              <w:rPr>
                <w:rFonts w:ascii="Gadugi" w:hAnsi="Gadugi"/>
                <w:b/>
                <w:bCs/>
                <w:sz w:val="20"/>
                <w:szCs w:val="20"/>
              </w:rPr>
            </w:pPr>
            <w:r>
              <w:rPr>
                <w:rFonts w:ascii="Gadugi" w:hAnsi="Gadugi"/>
                <w:b/>
                <w:bCs/>
                <w:sz w:val="20"/>
                <w:szCs w:val="20"/>
              </w:rPr>
              <w:t>PIEMONTE SPE LTDA</w:t>
            </w:r>
            <w:r w:rsidRPr="00A575E2">
              <w:rPr>
                <w:rFonts w:ascii="Gadugi" w:hAnsi="Gadugi"/>
                <w:b/>
                <w:bCs/>
                <w:sz w:val="20"/>
                <w:szCs w:val="20"/>
              </w:rPr>
              <w:t xml:space="preserve"> </w:t>
            </w:r>
          </w:p>
          <w:p w14:paraId="7F2649BC" w14:textId="77777777" w:rsidR="000D6503" w:rsidRPr="00A575E2" w:rsidRDefault="000D6503" w:rsidP="000D6503">
            <w:pPr>
              <w:jc w:val="center"/>
              <w:rPr>
                <w:rFonts w:ascii="Gadugi" w:hAnsi="Gadugi"/>
                <w:sz w:val="16"/>
                <w:szCs w:val="16"/>
              </w:rPr>
            </w:pPr>
            <w:r w:rsidRPr="00A575E2">
              <w:rPr>
                <w:rFonts w:ascii="Gadugi" w:hAnsi="Gadugi"/>
                <w:sz w:val="16"/>
                <w:szCs w:val="16"/>
              </w:rPr>
              <w:t>CNPJ nº 50.123.723/0001-56</w:t>
            </w:r>
          </w:p>
          <w:p w14:paraId="7AE79EFD" w14:textId="77777777" w:rsidR="000D6503" w:rsidRPr="00A575E2" w:rsidRDefault="000D6503" w:rsidP="000D6503">
            <w:pPr>
              <w:jc w:val="center"/>
              <w:rPr>
                <w:rFonts w:ascii="Gadugi" w:hAnsi="Gadugi"/>
                <w:sz w:val="16"/>
                <w:szCs w:val="16"/>
              </w:rPr>
            </w:pPr>
            <w:r w:rsidRPr="00A575E2">
              <w:rPr>
                <w:rFonts w:ascii="Gadugi" w:hAnsi="Gadugi"/>
                <w:sz w:val="16"/>
                <w:szCs w:val="16"/>
              </w:rPr>
              <w:t xml:space="preserve">Representada por: SAVIO LEAL DE OLIVEIRA </w:t>
            </w:r>
          </w:p>
          <w:p w14:paraId="689EBE0D" w14:textId="1B39ADA0" w:rsidR="00A03767" w:rsidRPr="000D6503" w:rsidRDefault="000D6503" w:rsidP="000D6503">
            <w:pPr>
              <w:jc w:val="center"/>
              <w:rPr>
                <w:rFonts w:ascii="Gadugi" w:hAnsi="Gadugi"/>
                <w:sz w:val="16"/>
                <w:szCs w:val="16"/>
              </w:rPr>
            </w:pPr>
            <w:r w:rsidRPr="00A575E2">
              <w:rPr>
                <w:rFonts w:ascii="Gadugi" w:hAnsi="Gadugi"/>
                <w:sz w:val="16"/>
                <w:szCs w:val="16"/>
              </w:rPr>
              <w:t>RG Nº 3.681.087 SPTC-ES e CPF Nº. 147.649.877-67</w:t>
            </w:r>
          </w:p>
          <w:p w14:paraId="2CEDF554" w14:textId="77777777" w:rsidR="00A03767" w:rsidRPr="00DD2C48" w:rsidRDefault="00A03767"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3FE973FA" w14:textId="77777777" w:rsidR="00A03767" w:rsidRPr="00DD2C48" w:rsidRDefault="00A03767" w:rsidP="00940D0B">
            <w:pPr>
              <w:spacing w:line="240" w:lineRule="auto"/>
              <w:jc w:val="center"/>
              <w:rPr>
                <w:rFonts w:ascii="Gadugi" w:eastAsia="Gadugi" w:hAnsi="Gadugi" w:cs="Gadugi"/>
                <w:b/>
                <w:color w:val="000000"/>
                <w:sz w:val="20"/>
                <w:szCs w:val="20"/>
              </w:rPr>
            </w:pPr>
          </w:p>
          <w:p w14:paraId="7A131D33" w14:textId="77777777" w:rsidR="00A03767" w:rsidRDefault="00A03767" w:rsidP="00940D0B">
            <w:pPr>
              <w:spacing w:line="240" w:lineRule="auto"/>
              <w:jc w:val="center"/>
              <w:rPr>
                <w:rFonts w:ascii="Gadugi" w:eastAsia="Gadugi" w:hAnsi="Gadugi" w:cs="Gadugi"/>
                <w:b/>
                <w:color w:val="000000"/>
                <w:sz w:val="20"/>
                <w:szCs w:val="20"/>
              </w:rPr>
            </w:pPr>
          </w:p>
          <w:p w14:paraId="4A54367F" w14:textId="77777777" w:rsidR="00A03767" w:rsidRPr="00DD2C48" w:rsidRDefault="00A03767" w:rsidP="00940D0B">
            <w:pPr>
              <w:spacing w:line="240" w:lineRule="auto"/>
              <w:jc w:val="center"/>
              <w:rPr>
                <w:rFonts w:ascii="Gadugi" w:eastAsia="Gadugi" w:hAnsi="Gadugi" w:cs="Gadugi"/>
                <w:b/>
                <w:color w:val="000000"/>
                <w:sz w:val="20"/>
                <w:szCs w:val="20"/>
              </w:rPr>
            </w:pPr>
          </w:p>
          <w:p w14:paraId="1BBB817A" w14:textId="77777777" w:rsidR="00A03767" w:rsidRPr="00DD2C48" w:rsidRDefault="00A03767" w:rsidP="00940D0B">
            <w:pPr>
              <w:spacing w:line="240" w:lineRule="auto"/>
              <w:jc w:val="center"/>
              <w:rPr>
                <w:rFonts w:ascii="Gadugi" w:eastAsia="Gadugi" w:hAnsi="Gadugi" w:cs="Gadugi"/>
                <w:sz w:val="20"/>
                <w:szCs w:val="20"/>
              </w:rPr>
            </w:pPr>
          </w:p>
        </w:tc>
      </w:tr>
      <w:tr w:rsidR="00A03767" w:rsidRPr="00DD2C48" w14:paraId="0B9EAAC1" w14:textId="77777777" w:rsidTr="00940D0B">
        <w:trPr>
          <w:jc w:val="center"/>
        </w:trPr>
        <w:tc>
          <w:tcPr>
            <w:tcW w:w="4673" w:type="dxa"/>
          </w:tcPr>
          <w:p w14:paraId="048DDFFB" w14:textId="77777777" w:rsidR="00A03767" w:rsidRPr="00DD2C48" w:rsidRDefault="00A03767"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51D64F8A" w14:textId="77777777" w:rsidR="00A03767" w:rsidRPr="00DD2C48" w:rsidRDefault="00A03767"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25B6332E" w14:textId="77777777" w:rsidR="00A03767" w:rsidRPr="00DD2C48" w:rsidRDefault="00A03767"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59D64194" w14:textId="77777777" w:rsidR="00A03767" w:rsidRPr="00DD2C48" w:rsidRDefault="00A03767"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A03767" w:rsidRPr="00DD2C48" w14:paraId="5C8E3093" w14:textId="77777777" w:rsidTr="00940D0B">
        <w:trPr>
          <w:jc w:val="center"/>
        </w:trPr>
        <w:tc>
          <w:tcPr>
            <w:tcW w:w="4673" w:type="dxa"/>
          </w:tcPr>
          <w:p w14:paraId="61095560" w14:textId="77777777" w:rsidR="00A03767" w:rsidRPr="00DD2C48" w:rsidRDefault="00A03767" w:rsidP="00940D0B">
            <w:pPr>
              <w:spacing w:line="240" w:lineRule="auto"/>
              <w:jc w:val="center"/>
              <w:rPr>
                <w:rFonts w:ascii="Gadugi" w:eastAsia="Gadugi" w:hAnsi="Gadugi" w:cs="Gadugi"/>
                <w:b/>
                <w:color w:val="000000"/>
                <w:sz w:val="20"/>
                <w:szCs w:val="20"/>
              </w:rPr>
            </w:pPr>
          </w:p>
          <w:p w14:paraId="3E1D249C" w14:textId="77777777" w:rsidR="00A03767" w:rsidRPr="00DD2C48" w:rsidRDefault="00A03767" w:rsidP="00940D0B">
            <w:pPr>
              <w:spacing w:line="240" w:lineRule="auto"/>
              <w:jc w:val="center"/>
              <w:rPr>
                <w:rFonts w:ascii="Gadugi" w:eastAsia="Gadugi" w:hAnsi="Gadugi" w:cs="Gadugi"/>
                <w:b/>
                <w:color w:val="000000"/>
                <w:sz w:val="20"/>
                <w:szCs w:val="20"/>
              </w:rPr>
            </w:pPr>
          </w:p>
          <w:p w14:paraId="7F123B40" w14:textId="77777777" w:rsidR="00A03767" w:rsidRPr="00DD2C48" w:rsidRDefault="00A03767" w:rsidP="00940D0B">
            <w:pPr>
              <w:spacing w:line="240" w:lineRule="auto"/>
              <w:jc w:val="center"/>
              <w:rPr>
                <w:rFonts w:ascii="Gadugi" w:eastAsia="Gadugi" w:hAnsi="Gadugi" w:cs="Gadugi"/>
                <w:b/>
                <w:color w:val="000000"/>
                <w:sz w:val="20"/>
                <w:szCs w:val="20"/>
              </w:rPr>
            </w:pPr>
          </w:p>
          <w:p w14:paraId="79780A7F" w14:textId="77777777" w:rsidR="00A03767" w:rsidRPr="00DD2C48" w:rsidRDefault="00A03767" w:rsidP="00940D0B">
            <w:pPr>
              <w:spacing w:line="240" w:lineRule="auto"/>
              <w:jc w:val="center"/>
              <w:rPr>
                <w:rFonts w:ascii="Gadugi" w:eastAsia="Gadugi" w:hAnsi="Gadugi" w:cs="Gadugi"/>
                <w:b/>
                <w:color w:val="000000"/>
                <w:sz w:val="20"/>
                <w:szCs w:val="20"/>
              </w:rPr>
            </w:pPr>
          </w:p>
          <w:p w14:paraId="0D379AE8" w14:textId="77777777" w:rsidR="00A03767" w:rsidRPr="00DD2C48" w:rsidRDefault="00A03767" w:rsidP="00940D0B">
            <w:pPr>
              <w:spacing w:line="240" w:lineRule="auto"/>
              <w:jc w:val="center"/>
              <w:rPr>
                <w:rFonts w:ascii="Gadugi" w:eastAsia="Gadugi" w:hAnsi="Gadugi" w:cs="Gadugi"/>
                <w:b/>
                <w:color w:val="000000"/>
                <w:sz w:val="20"/>
                <w:szCs w:val="20"/>
              </w:rPr>
            </w:pPr>
          </w:p>
        </w:tc>
        <w:tc>
          <w:tcPr>
            <w:tcW w:w="4531" w:type="dxa"/>
          </w:tcPr>
          <w:p w14:paraId="293E77FF" w14:textId="77777777" w:rsidR="00A03767" w:rsidRPr="00DD2C48" w:rsidRDefault="00A03767" w:rsidP="00940D0B">
            <w:pPr>
              <w:spacing w:line="240" w:lineRule="auto"/>
              <w:jc w:val="center"/>
              <w:rPr>
                <w:rFonts w:ascii="Gadugi" w:eastAsia="Gadugi" w:hAnsi="Gadugi" w:cs="Gadugi"/>
                <w:b/>
                <w:color w:val="000000"/>
                <w:sz w:val="20"/>
                <w:szCs w:val="20"/>
              </w:rPr>
            </w:pPr>
          </w:p>
        </w:tc>
      </w:tr>
      <w:tr w:rsidR="00A03767" w:rsidRPr="00DD2C48" w14:paraId="5EEB8505" w14:textId="77777777" w:rsidTr="00940D0B">
        <w:trPr>
          <w:jc w:val="center"/>
        </w:trPr>
        <w:tc>
          <w:tcPr>
            <w:tcW w:w="4673" w:type="dxa"/>
          </w:tcPr>
          <w:p w14:paraId="55EA676B" w14:textId="16895FE0" w:rsidR="00A03767" w:rsidRPr="00DD2C48" w:rsidRDefault="00F3661C" w:rsidP="00940D0B">
            <w:pPr>
              <w:spacing w:line="240" w:lineRule="auto"/>
              <w:jc w:val="center"/>
              <w:rPr>
                <w:rFonts w:ascii="Gadugi" w:eastAsia="Gadugi" w:hAnsi="Gadugi" w:cs="Gadugi"/>
                <w:b/>
                <w:sz w:val="20"/>
                <w:szCs w:val="20"/>
              </w:rPr>
            </w:pPr>
            <w:r w:rsidRPr="00F3661C">
              <w:rPr>
                <w:rFonts w:ascii="Gadugi" w:eastAsia="Gadugi" w:hAnsi="Gadugi" w:cs="Gadugi"/>
                <w:b/>
                <w:sz w:val="20"/>
                <w:szCs w:val="20"/>
              </w:rPr>
              <w:t>DALVINA DE OLIVEIRA LIMA</w:t>
            </w:r>
            <w:r w:rsidR="00F53CC4">
              <w:rPr>
                <w:rFonts w:ascii="Gadugi" w:eastAsia="Gadugi" w:hAnsi="Gadugi" w:cs="Gadugi"/>
                <w:b/>
                <w:sz w:val="20"/>
                <w:szCs w:val="20"/>
              </w:rPr>
              <w:t xml:space="preserve"> </w:t>
            </w:r>
          </w:p>
          <w:p w14:paraId="1C8E62EB" w14:textId="31221F02" w:rsidR="00A03767" w:rsidRPr="00595502" w:rsidRDefault="00F3661C" w:rsidP="00940D0B">
            <w:pPr>
              <w:spacing w:line="240" w:lineRule="auto"/>
              <w:jc w:val="center"/>
              <w:rPr>
                <w:rFonts w:ascii="Gadugi" w:eastAsia="Gadugi" w:hAnsi="Gadugi" w:cs="Gadugi"/>
                <w:sz w:val="16"/>
                <w:szCs w:val="16"/>
              </w:rPr>
            </w:pPr>
            <w:r w:rsidRPr="00F3661C">
              <w:rPr>
                <w:rFonts w:ascii="Gadugi" w:eastAsia="Gadugi" w:hAnsi="Gadugi" w:cs="Gadugi"/>
                <w:sz w:val="16"/>
                <w:szCs w:val="16"/>
              </w:rPr>
              <w:t>CPF nº 123.100.157-76 e RG nº 3.618.669</w:t>
            </w:r>
            <w:r>
              <w:rPr>
                <w:rFonts w:ascii="Gadugi" w:eastAsia="Gadugi" w:hAnsi="Gadugi" w:cs="Gadugi"/>
                <w:sz w:val="16"/>
                <w:szCs w:val="16"/>
              </w:rPr>
              <w:t xml:space="preserve"> SSP-ES</w:t>
            </w:r>
          </w:p>
          <w:p w14:paraId="1D758C31" w14:textId="77777777" w:rsidR="00A03767" w:rsidRPr="00595502" w:rsidRDefault="00A03767" w:rsidP="00940D0B">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418FFDD5" w14:textId="77777777" w:rsidR="00A03767" w:rsidRPr="00DD2C48" w:rsidRDefault="00A03767" w:rsidP="00940D0B">
            <w:pPr>
              <w:spacing w:line="240" w:lineRule="auto"/>
              <w:jc w:val="center"/>
              <w:rPr>
                <w:rFonts w:ascii="Gadugi" w:eastAsia="Gadugi" w:hAnsi="Gadugi" w:cs="Gadugi"/>
                <w:b/>
                <w:sz w:val="20"/>
                <w:szCs w:val="20"/>
              </w:rPr>
            </w:pPr>
          </w:p>
        </w:tc>
        <w:tc>
          <w:tcPr>
            <w:tcW w:w="4531" w:type="dxa"/>
          </w:tcPr>
          <w:p w14:paraId="4C09998A" w14:textId="77777777" w:rsidR="00A03767" w:rsidRPr="00DD2C48" w:rsidRDefault="00A03767"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27540FB6" w14:textId="77777777" w:rsidR="00A03767" w:rsidRPr="00595502" w:rsidRDefault="00A03767" w:rsidP="00940D0B">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0C5AEABC" w14:textId="77777777" w:rsidR="00A03767" w:rsidRDefault="00A03767" w:rsidP="00A03767">
      <w:pPr>
        <w:spacing w:line="259" w:lineRule="auto"/>
        <w:jc w:val="both"/>
        <w:rPr>
          <w:rFonts w:ascii="Gadugi" w:hAnsi="Gadugi"/>
          <w:sz w:val="20"/>
          <w:szCs w:val="20"/>
        </w:rPr>
      </w:pPr>
      <w:r>
        <w:rPr>
          <w:rFonts w:ascii="Gadugi" w:hAnsi="Gadugi"/>
          <w:sz w:val="20"/>
          <w:szCs w:val="20"/>
        </w:rPr>
        <w:br w:type="page"/>
      </w:r>
    </w:p>
    <w:p w14:paraId="16EBE094" w14:textId="77777777" w:rsidR="00A03767" w:rsidRPr="00B519A7" w:rsidRDefault="00A03767" w:rsidP="00A03767">
      <w:pPr>
        <w:spacing w:line="259" w:lineRule="auto"/>
        <w:jc w:val="center"/>
        <w:rPr>
          <w:rFonts w:ascii="Gadugi" w:hAnsi="Gadugi"/>
          <w:b/>
          <w:bCs/>
          <w:sz w:val="20"/>
          <w:szCs w:val="20"/>
          <w:u w:val="single"/>
        </w:rPr>
      </w:pPr>
      <w:r w:rsidRPr="00B519A7">
        <w:rPr>
          <w:rFonts w:ascii="Gadugi" w:hAnsi="Gadugi"/>
          <w:b/>
          <w:bCs/>
          <w:sz w:val="20"/>
          <w:szCs w:val="20"/>
          <w:u w:val="single"/>
        </w:rPr>
        <w:lastRenderedPageBreak/>
        <w:t>ANEXO I</w:t>
      </w:r>
    </w:p>
    <w:p w14:paraId="72133CAB" w14:textId="1AB4D865" w:rsidR="00A03767" w:rsidRPr="00B519A7" w:rsidRDefault="00A03767" w:rsidP="00A03767">
      <w:pPr>
        <w:spacing w:line="240" w:lineRule="auto"/>
        <w:jc w:val="center"/>
        <w:rPr>
          <w:rFonts w:ascii="Gadugi" w:hAnsi="Gadugi"/>
          <w:sz w:val="20"/>
          <w:szCs w:val="20"/>
          <w:u w:val="single"/>
        </w:rPr>
      </w:pPr>
      <w:r w:rsidRPr="00B519A7">
        <w:rPr>
          <w:rFonts w:ascii="Gadugi" w:hAnsi="Gadugi"/>
          <w:b/>
          <w:bCs/>
          <w:sz w:val="20"/>
          <w:szCs w:val="20"/>
          <w:u w:val="single"/>
        </w:rPr>
        <w:t>MEMORIAL DESCRITIVO</w:t>
      </w:r>
    </w:p>
    <w:p w14:paraId="670B6115" w14:textId="77777777" w:rsidR="00A03767" w:rsidRDefault="00A03767" w:rsidP="00A03767">
      <w:pPr>
        <w:spacing w:after="0" w:line="240" w:lineRule="auto"/>
        <w:jc w:val="both"/>
        <w:rPr>
          <w:rFonts w:ascii="Gadugi" w:hAnsi="Gadugi"/>
          <w:b/>
          <w:bCs/>
          <w:sz w:val="20"/>
          <w:szCs w:val="20"/>
        </w:rPr>
      </w:pPr>
    </w:p>
    <w:p w14:paraId="3A98514C" w14:textId="77777777" w:rsidR="00A03767" w:rsidRPr="00B519A7" w:rsidRDefault="00A03767" w:rsidP="00A03767">
      <w:pPr>
        <w:spacing w:line="240" w:lineRule="auto"/>
        <w:jc w:val="both"/>
        <w:rPr>
          <w:rFonts w:ascii="Gadugi" w:hAnsi="Gadugi"/>
          <w:sz w:val="20"/>
          <w:szCs w:val="20"/>
        </w:rPr>
      </w:pPr>
      <w:r w:rsidRPr="00B519A7">
        <w:rPr>
          <w:rFonts w:ascii="Gadugi" w:hAnsi="Gadugi"/>
          <w:b/>
          <w:bCs/>
          <w:sz w:val="20"/>
          <w:szCs w:val="20"/>
        </w:rPr>
        <w:t>1</w:t>
      </w:r>
      <w:r>
        <w:rPr>
          <w:rFonts w:ascii="Gadugi" w:hAnsi="Gadugi"/>
          <w:b/>
          <w:bCs/>
          <w:sz w:val="20"/>
          <w:szCs w:val="20"/>
        </w:rPr>
        <w:t xml:space="preserve">. </w:t>
      </w:r>
      <w:r w:rsidRPr="00B519A7">
        <w:rPr>
          <w:rFonts w:ascii="Gadugi" w:hAnsi="Gadugi"/>
          <w:b/>
          <w:bCs/>
          <w:sz w:val="20"/>
          <w:szCs w:val="20"/>
        </w:rPr>
        <w:t xml:space="preserve">APRESENTAÇÃO </w:t>
      </w:r>
    </w:p>
    <w:p w14:paraId="3033F91C" w14:textId="77777777" w:rsidR="000D6503" w:rsidRPr="000D6503" w:rsidRDefault="000D6503" w:rsidP="000D6503">
      <w:pPr>
        <w:spacing w:line="240" w:lineRule="auto"/>
        <w:jc w:val="both"/>
        <w:rPr>
          <w:rFonts w:ascii="Gadugi" w:hAnsi="Gadugi"/>
          <w:sz w:val="20"/>
          <w:szCs w:val="20"/>
        </w:rPr>
      </w:pPr>
      <w:r w:rsidRPr="000D6503">
        <w:rPr>
          <w:rFonts w:ascii="Gadugi" w:hAnsi="Gadugi"/>
          <w:sz w:val="20"/>
          <w:szCs w:val="20"/>
        </w:rPr>
        <w:t>O presente engloba o memorial descritivo para a execução das obras de fundação, estrutura, alvenaria, revestimento, esquadria, pavimentação, instalação elétrica, hidráulica, sanitária, incêndio, TV, telefone, Internet, Gás e serviços complementares; Do Residencial EDIFÍCIO PIEMONT, situado na rua Luiz Pires de Andrade - Quincas Machado, Guaçuí - ES, 29560-000.</w:t>
      </w:r>
    </w:p>
    <w:p w14:paraId="762B4250" w14:textId="16D909E7" w:rsidR="00A03767" w:rsidRDefault="000D6503" w:rsidP="000D6503">
      <w:pPr>
        <w:spacing w:line="240" w:lineRule="auto"/>
        <w:jc w:val="both"/>
        <w:rPr>
          <w:rFonts w:ascii="Gadugi" w:hAnsi="Gadugi"/>
          <w:sz w:val="20"/>
          <w:szCs w:val="20"/>
        </w:rPr>
      </w:pPr>
      <w:r w:rsidRPr="000D6503">
        <w:rPr>
          <w:rFonts w:ascii="Gadugi" w:hAnsi="Gadugi"/>
          <w:sz w:val="20"/>
          <w:szCs w:val="20"/>
        </w:rPr>
        <w:t>O empreendimento em questão consiste na construção de um edifício residencial multifamiliar composto por quatorze pavimentos, distribuídos em uma garagem subsolo; térreo com recepção, área de lazer e duas unidades residenciais; 10 pavimentos tipo com duas unidades residenciais; e uma cobertura duplex. O prédio conta com escada, elevador e vaga de garagem para cada unidade.</w:t>
      </w:r>
    </w:p>
    <w:p w14:paraId="749BE0C9"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2. </w:t>
      </w:r>
      <w:r w:rsidRPr="00B519A7">
        <w:rPr>
          <w:rFonts w:ascii="Gadugi" w:hAnsi="Gadugi"/>
          <w:b/>
          <w:bCs/>
          <w:sz w:val="20"/>
          <w:szCs w:val="20"/>
        </w:rPr>
        <w:t xml:space="preserve">DETALHAMENTO DOS PAVIMENTOS: </w:t>
      </w:r>
    </w:p>
    <w:p w14:paraId="6E364354" w14:textId="77777777" w:rsidR="000D6503" w:rsidRPr="000D6503" w:rsidRDefault="000D6503" w:rsidP="000D6503">
      <w:pPr>
        <w:spacing w:line="240" w:lineRule="auto"/>
        <w:jc w:val="both"/>
        <w:rPr>
          <w:rFonts w:ascii="Gadugi" w:hAnsi="Gadugi"/>
          <w:sz w:val="20"/>
          <w:szCs w:val="20"/>
        </w:rPr>
      </w:pPr>
      <w:r w:rsidRPr="000D6503">
        <w:rPr>
          <w:rFonts w:ascii="Gadugi" w:hAnsi="Gadugi"/>
          <w:b/>
          <w:bCs/>
          <w:sz w:val="20"/>
          <w:szCs w:val="20"/>
        </w:rPr>
        <w:t xml:space="preserve">Térreo: </w:t>
      </w:r>
      <w:r w:rsidRPr="000D6503">
        <w:rPr>
          <w:rFonts w:ascii="Gadugi" w:hAnsi="Gadugi"/>
          <w:sz w:val="20"/>
          <w:szCs w:val="20"/>
        </w:rPr>
        <w:t xml:space="preserve">Área total à construir de 552,88m², composto por guarita, escada, 1 elevador, depósito, hall social, e duas vagas de garagem. O pavimento conta com duas unidades residenciais (101 e 102). O apartamento 101 possui uma área privativa de 120,08m² e área útil de 109,57m², contendo cozinha, área de serviço, sala, copa, 1 banheiro social, 2 quartos, 1 suíte, varanda gourmet e área técnica. O apartamento 102 possui uma área privativa de 122,60m² e área útil de 111,21m², contendo cozinha, área de serviço, sala, copa, 1 banheiro social, 2 quartos, 1 suíte e varanda gourmet. </w:t>
      </w:r>
    </w:p>
    <w:p w14:paraId="32C1D13F" w14:textId="400486E0" w:rsidR="000D6503" w:rsidRPr="000D6503" w:rsidRDefault="000D6503" w:rsidP="000D6503">
      <w:pPr>
        <w:spacing w:line="240" w:lineRule="auto"/>
        <w:jc w:val="both"/>
        <w:rPr>
          <w:rFonts w:ascii="Gadugi" w:hAnsi="Gadugi"/>
          <w:sz w:val="20"/>
          <w:szCs w:val="20"/>
        </w:rPr>
      </w:pPr>
      <w:r w:rsidRPr="000D6503">
        <w:rPr>
          <w:rFonts w:ascii="Gadugi" w:hAnsi="Gadugi"/>
          <w:sz w:val="20"/>
          <w:szCs w:val="20"/>
        </w:rPr>
        <w:t>Além disso, o térreo dispõe de uma área de lazer composta por</w:t>
      </w:r>
      <w:r>
        <w:rPr>
          <w:rFonts w:ascii="Gadugi" w:hAnsi="Gadugi"/>
          <w:sz w:val="20"/>
          <w:szCs w:val="20"/>
        </w:rPr>
        <w:t xml:space="preserve"> </w:t>
      </w:r>
      <w:r w:rsidRPr="000D6503">
        <w:rPr>
          <w:rFonts w:ascii="Gadugi" w:hAnsi="Gadugi"/>
          <w:sz w:val="20"/>
          <w:szCs w:val="20"/>
        </w:rPr>
        <w:t xml:space="preserve">academia, piscina com deck, dois lavabos e um espaço gourmet, sendo necessário ressaltar que os equipamentos e mobiliários ilustrados são meramente sugestivos, não estando inclusos na entrega pela Construtora.  </w:t>
      </w:r>
    </w:p>
    <w:p w14:paraId="205EBBC3" w14:textId="63B72172" w:rsidR="000D6503" w:rsidRPr="000D6503" w:rsidRDefault="000D6503" w:rsidP="000D6503">
      <w:pPr>
        <w:spacing w:line="240" w:lineRule="auto"/>
        <w:jc w:val="both"/>
        <w:rPr>
          <w:rFonts w:ascii="Gadugi" w:hAnsi="Gadugi"/>
          <w:sz w:val="20"/>
          <w:szCs w:val="20"/>
        </w:rPr>
      </w:pPr>
      <w:r w:rsidRPr="000D6503">
        <w:rPr>
          <w:rFonts w:ascii="Gadugi" w:hAnsi="Gadugi"/>
          <w:b/>
          <w:bCs/>
          <w:sz w:val="20"/>
          <w:szCs w:val="20"/>
        </w:rPr>
        <w:t xml:space="preserve">1º ao 10º (Pavimento Tipo): </w:t>
      </w:r>
      <w:r w:rsidRPr="000D6503">
        <w:rPr>
          <w:rFonts w:ascii="Gadugi" w:hAnsi="Gadugi"/>
          <w:sz w:val="20"/>
          <w:szCs w:val="20"/>
        </w:rPr>
        <w:t>Cada pavimento tipo possui uma área total a construir de 273,60m². Cada pavimento é composto por escada, elevador, hall social e 2 apartamentos tipo, cada unidade com 122,60 m² de área privativa e 111,21 m² de área útil, cada uma contendo 2 quartos, 1 suíte, 1 banheiro social, sala, copa, cozinha, varanda gourmet, área de serviço e área técnica.</w:t>
      </w:r>
    </w:p>
    <w:p w14:paraId="044D7CDD" w14:textId="05E0B0E8" w:rsidR="00A03767" w:rsidRPr="000D6503" w:rsidRDefault="000D6503" w:rsidP="000D6503">
      <w:pPr>
        <w:spacing w:line="240" w:lineRule="auto"/>
        <w:jc w:val="both"/>
        <w:rPr>
          <w:rFonts w:ascii="Gadugi" w:hAnsi="Gadugi"/>
          <w:sz w:val="20"/>
          <w:szCs w:val="20"/>
        </w:rPr>
      </w:pPr>
      <w:r w:rsidRPr="000D6503">
        <w:rPr>
          <w:rFonts w:ascii="Gadugi" w:hAnsi="Gadugi"/>
          <w:b/>
          <w:bCs/>
          <w:sz w:val="20"/>
          <w:szCs w:val="20"/>
        </w:rPr>
        <w:t xml:space="preserve">11º e 12º (Cobertura Duplex): </w:t>
      </w:r>
      <w:r w:rsidRPr="000D6503">
        <w:rPr>
          <w:rFonts w:ascii="Gadugi" w:hAnsi="Gadugi"/>
          <w:sz w:val="20"/>
          <w:szCs w:val="20"/>
        </w:rPr>
        <w:t>Nos pavimentos 11° e 12° localizam-se duas unidades residenciais, do tipo cobertura duplex, cada uma desenvolvida em dois níveis e com acesso independentes, com área útil 220,77m² e área privativa 244,95m². O 11° pavimento (nível inferior da cobertura duplex), é composto pela sala, cozinha, copa, área técnica, 2 quartos, 1 banheiro social, 1 suíte, varanda, e escada de acesso ao nível superior da cobertura duplex. O 12° pavimento (nível superior da cobertura), dispõe de área gourmet, área de serviço, 1 quarto, banheiro, área externa com deck e banheira</w:t>
      </w:r>
      <w:r w:rsidR="00A03767" w:rsidRPr="000D6503">
        <w:rPr>
          <w:rFonts w:ascii="Gadugi" w:hAnsi="Gadugi"/>
          <w:sz w:val="20"/>
          <w:szCs w:val="20"/>
        </w:rPr>
        <w:t xml:space="preserve">. </w:t>
      </w:r>
    </w:p>
    <w:p w14:paraId="2BBBE09C"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3. </w:t>
      </w:r>
      <w:r w:rsidRPr="00B519A7">
        <w:rPr>
          <w:rFonts w:ascii="Gadugi" w:hAnsi="Gadugi"/>
          <w:b/>
          <w:bCs/>
          <w:sz w:val="20"/>
          <w:szCs w:val="20"/>
        </w:rPr>
        <w:t xml:space="preserve">DESCRIÇÃO GENÉRICA DA CONSTRUÇÃO: </w:t>
      </w:r>
    </w:p>
    <w:p w14:paraId="61A48E98" w14:textId="77777777" w:rsidR="00A03767" w:rsidRPr="00B519A7" w:rsidRDefault="00A03767" w:rsidP="00A03767">
      <w:pPr>
        <w:spacing w:after="0" w:line="240" w:lineRule="auto"/>
        <w:jc w:val="both"/>
        <w:rPr>
          <w:rFonts w:ascii="Gadugi" w:hAnsi="Gadugi"/>
          <w:sz w:val="20"/>
          <w:szCs w:val="20"/>
        </w:rPr>
      </w:pPr>
      <w:r w:rsidRPr="00B519A7">
        <w:rPr>
          <w:rFonts w:ascii="Gadugi" w:hAnsi="Gadugi"/>
          <w:sz w:val="20"/>
          <w:szCs w:val="20"/>
        </w:rPr>
        <w:t xml:space="preserve">Autor do projeto: </w:t>
      </w:r>
      <w:r w:rsidRPr="00B519A7">
        <w:rPr>
          <w:rFonts w:ascii="Gadugi" w:hAnsi="Gadugi"/>
          <w:b/>
          <w:bCs/>
          <w:sz w:val="20"/>
          <w:szCs w:val="20"/>
        </w:rPr>
        <w:t xml:space="preserve">VINICIUS DE BARROS MELO </w:t>
      </w:r>
    </w:p>
    <w:p w14:paraId="00FF59D4" w14:textId="77777777" w:rsidR="00A03767" w:rsidRPr="00B519A7" w:rsidRDefault="00A03767" w:rsidP="00A03767">
      <w:pPr>
        <w:spacing w:after="0" w:line="240" w:lineRule="auto"/>
        <w:jc w:val="both"/>
        <w:rPr>
          <w:rFonts w:ascii="Gadugi" w:hAnsi="Gadugi"/>
          <w:sz w:val="20"/>
          <w:szCs w:val="20"/>
        </w:rPr>
      </w:pPr>
      <w:r w:rsidRPr="00B519A7">
        <w:rPr>
          <w:rFonts w:ascii="Gadugi" w:hAnsi="Gadugi"/>
          <w:b/>
          <w:bCs/>
          <w:sz w:val="20"/>
          <w:szCs w:val="20"/>
        </w:rPr>
        <w:t xml:space="preserve">Nº do Registro: 00A2780895 </w:t>
      </w:r>
    </w:p>
    <w:p w14:paraId="5F25D01D" w14:textId="296F7FB4" w:rsidR="00A03767" w:rsidRPr="00B519A7" w:rsidRDefault="00A03767" w:rsidP="00A03767">
      <w:pPr>
        <w:spacing w:after="0" w:line="240" w:lineRule="auto"/>
        <w:jc w:val="both"/>
        <w:rPr>
          <w:rFonts w:ascii="Gadugi" w:hAnsi="Gadugi"/>
          <w:sz w:val="20"/>
          <w:szCs w:val="20"/>
        </w:rPr>
      </w:pPr>
      <w:r w:rsidRPr="00B519A7">
        <w:rPr>
          <w:rFonts w:ascii="Gadugi" w:hAnsi="Gadugi"/>
          <w:sz w:val="20"/>
          <w:szCs w:val="20"/>
        </w:rPr>
        <w:t xml:space="preserve">Responsável pela execução da obra: </w:t>
      </w:r>
      <w:r w:rsidR="000D6503">
        <w:rPr>
          <w:rFonts w:ascii="Gadugi" w:hAnsi="Gadugi"/>
          <w:b/>
          <w:bCs/>
          <w:sz w:val="20"/>
          <w:szCs w:val="20"/>
        </w:rPr>
        <w:t>PIEMONTE SPE</w:t>
      </w:r>
      <w:r>
        <w:rPr>
          <w:rFonts w:ascii="Gadugi" w:hAnsi="Gadugi"/>
          <w:b/>
          <w:bCs/>
          <w:sz w:val="20"/>
          <w:szCs w:val="20"/>
        </w:rPr>
        <w:t xml:space="preserve"> LTDA.</w:t>
      </w:r>
    </w:p>
    <w:p w14:paraId="05E842B9" w14:textId="4D8F2E64" w:rsidR="000D6503" w:rsidRPr="000D6503" w:rsidRDefault="00A03767" w:rsidP="000D6503">
      <w:pPr>
        <w:spacing w:after="0" w:line="240" w:lineRule="auto"/>
        <w:jc w:val="both"/>
        <w:rPr>
          <w:rFonts w:ascii="Gadugi" w:hAnsi="Gadugi"/>
          <w:sz w:val="20"/>
          <w:szCs w:val="20"/>
        </w:rPr>
      </w:pPr>
      <w:r w:rsidRPr="00B519A7">
        <w:rPr>
          <w:rFonts w:ascii="Gadugi" w:hAnsi="Gadugi"/>
          <w:sz w:val="20"/>
          <w:szCs w:val="20"/>
        </w:rPr>
        <w:t xml:space="preserve">Número de pavimentos: </w:t>
      </w:r>
      <w:r w:rsidR="000D6503" w:rsidRPr="000D6503">
        <w:rPr>
          <w:rFonts w:ascii="Gadugi" w:hAnsi="Gadugi"/>
          <w:sz w:val="20"/>
          <w:szCs w:val="20"/>
        </w:rPr>
        <w:t xml:space="preserve">O edifício é composto por uma garagem subsolo, térreo destinado a garagem, área de lazer, guarita e duas unidades residenciais, dez pavimentos tipo contendo </w:t>
      </w:r>
      <w:r w:rsidR="000D6503">
        <w:rPr>
          <w:rFonts w:ascii="Gadugi" w:hAnsi="Gadugi"/>
          <w:sz w:val="20"/>
          <w:szCs w:val="20"/>
        </w:rPr>
        <w:t>0</w:t>
      </w:r>
      <w:r w:rsidR="000D6503" w:rsidRPr="000D6503">
        <w:rPr>
          <w:rFonts w:ascii="Gadugi" w:hAnsi="Gadugi"/>
          <w:sz w:val="20"/>
          <w:szCs w:val="20"/>
        </w:rPr>
        <w:t xml:space="preserve">2 unidades residenciais, e duas coberturas duplex nos 11° e 12° pavimentos. </w:t>
      </w:r>
    </w:p>
    <w:p w14:paraId="3A547332" w14:textId="77777777" w:rsidR="000D6503" w:rsidRPr="000D6503" w:rsidRDefault="000D6503" w:rsidP="000D6503">
      <w:pPr>
        <w:spacing w:after="0" w:line="240" w:lineRule="auto"/>
        <w:jc w:val="both"/>
        <w:rPr>
          <w:rFonts w:ascii="Gadugi" w:hAnsi="Gadugi"/>
          <w:sz w:val="20"/>
          <w:szCs w:val="20"/>
        </w:rPr>
      </w:pPr>
      <w:r w:rsidRPr="000D6503">
        <w:rPr>
          <w:rFonts w:ascii="Gadugi" w:hAnsi="Gadugi"/>
          <w:sz w:val="20"/>
          <w:szCs w:val="20"/>
        </w:rPr>
        <w:t>Unidades autônomas residenciais totais: 24 (vinte e quatro) apartamentos.</w:t>
      </w:r>
    </w:p>
    <w:p w14:paraId="044668EC" w14:textId="77777777" w:rsidR="000D6503" w:rsidRDefault="000D6503" w:rsidP="000D6503">
      <w:pPr>
        <w:spacing w:after="0" w:line="240" w:lineRule="auto"/>
        <w:jc w:val="both"/>
        <w:rPr>
          <w:rFonts w:ascii="Gadugi" w:hAnsi="Gadugi"/>
          <w:sz w:val="20"/>
          <w:szCs w:val="20"/>
        </w:rPr>
      </w:pPr>
    </w:p>
    <w:p w14:paraId="54D423A6" w14:textId="08F39922" w:rsidR="000D6503" w:rsidRPr="000D6503" w:rsidRDefault="000D6503" w:rsidP="000D6503">
      <w:pPr>
        <w:spacing w:after="0" w:line="240" w:lineRule="auto"/>
        <w:jc w:val="both"/>
        <w:rPr>
          <w:rFonts w:ascii="Gadugi" w:hAnsi="Gadugi"/>
          <w:sz w:val="20"/>
          <w:szCs w:val="20"/>
        </w:rPr>
      </w:pPr>
      <w:r w:rsidRPr="000D6503">
        <w:rPr>
          <w:rFonts w:ascii="Gadugi" w:hAnsi="Gadugi"/>
          <w:sz w:val="20"/>
          <w:szCs w:val="20"/>
        </w:rPr>
        <w:lastRenderedPageBreak/>
        <w:t>O planejamento para a execução dos serviços foi meticulosamente elaborado para atender, de forma abrangente, às especificações do projeto. Foi estrategicamente alinhado ao método construtivo mais apropriado, com ênfase na referência à cronologia da obra previamente estabelecida.</w:t>
      </w:r>
    </w:p>
    <w:p w14:paraId="69687304" w14:textId="77777777" w:rsidR="000D6503" w:rsidRPr="000D6503" w:rsidRDefault="000D6503" w:rsidP="000D6503">
      <w:pPr>
        <w:spacing w:after="0" w:line="240" w:lineRule="auto"/>
        <w:jc w:val="both"/>
        <w:rPr>
          <w:rFonts w:ascii="Gadugi" w:hAnsi="Gadugi"/>
          <w:sz w:val="20"/>
          <w:szCs w:val="20"/>
        </w:rPr>
      </w:pPr>
    </w:p>
    <w:p w14:paraId="671146E1" w14:textId="77777777" w:rsidR="000D6503" w:rsidRPr="000D6503" w:rsidRDefault="000D6503" w:rsidP="000D6503">
      <w:pPr>
        <w:spacing w:after="0" w:line="240" w:lineRule="auto"/>
        <w:jc w:val="both"/>
        <w:rPr>
          <w:rFonts w:ascii="Gadugi" w:hAnsi="Gadugi"/>
          <w:sz w:val="20"/>
          <w:szCs w:val="20"/>
        </w:rPr>
      </w:pPr>
      <w:r w:rsidRPr="000D6503">
        <w:rPr>
          <w:rFonts w:ascii="Gadugi" w:hAnsi="Gadugi"/>
          <w:sz w:val="20"/>
          <w:szCs w:val="20"/>
        </w:rPr>
        <w:t>Destaca-se a importância crucial de um acompanhamento eficaz do planejamento delineado, assegurando o cumprimento preciso das diversas etapas especializadas da construção.</w:t>
      </w:r>
    </w:p>
    <w:p w14:paraId="0E73C386" w14:textId="77777777" w:rsidR="000D6503" w:rsidRDefault="000D6503" w:rsidP="000D6503">
      <w:pPr>
        <w:spacing w:after="0" w:line="240" w:lineRule="auto"/>
        <w:jc w:val="both"/>
        <w:rPr>
          <w:rFonts w:ascii="Gadugi" w:hAnsi="Gadugi"/>
          <w:sz w:val="20"/>
          <w:szCs w:val="20"/>
        </w:rPr>
      </w:pPr>
    </w:p>
    <w:p w14:paraId="7675725E" w14:textId="1F1983A1" w:rsidR="00A03767" w:rsidRPr="00B519A7" w:rsidRDefault="000D6503" w:rsidP="000D6503">
      <w:pPr>
        <w:spacing w:after="0" w:line="240" w:lineRule="auto"/>
        <w:jc w:val="both"/>
        <w:rPr>
          <w:rFonts w:ascii="Gadugi" w:hAnsi="Gadugi"/>
          <w:sz w:val="20"/>
          <w:szCs w:val="20"/>
        </w:rPr>
      </w:pPr>
      <w:r w:rsidRPr="000D6503">
        <w:rPr>
          <w:rFonts w:ascii="Gadugi" w:hAnsi="Gadugi"/>
          <w:sz w:val="20"/>
          <w:szCs w:val="20"/>
        </w:rPr>
        <w:t>Além dos recursos humanos e equipamentos previamente previstos, a empresa dispõe de uma infraestrutura de apoio abrangente, que desempenhará um papel decisivo no sucesso e fluidez dos trabalhos.</w:t>
      </w:r>
    </w:p>
    <w:p w14:paraId="12B17FC1" w14:textId="77777777" w:rsidR="00A03767" w:rsidRDefault="00A03767" w:rsidP="00A03767">
      <w:pPr>
        <w:spacing w:after="0" w:line="240" w:lineRule="auto"/>
        <w:jc w:val="both"/>
        <w:rPr>
          <w:rFonts w:ascii="Gadugi" w:hAnsi="Gadugi"/>
          <w:sz w:val="20"/>
          <w:szCs w:val="20"/>
        </w:rPr>
      </w:pPr>
    </w:p>
    <w:p w14:paraId="608CA071"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 </w:t>
      </w:r>
      <w:r w:rsidRPr="00B519A7">
        <w:rPr>
          <w:rFonts w:ascii="Gadugi" w:hAnsi="Gadugi"/>
          <w:b/>
          <w:bCs/>
          <w:sz w:val="20"/>
          <w:szCs w:val="20"/>
        </w:rPr>
        <w:t>METODOLOGIA</w:t>
      </w:r>
      <w:r>
        <w:rPr>
          <w:rFonts w:ascii="Gadugi" w:hAnsi="Gadugi"/>
          <w:b/>
          <w:bCs/>
          <w:sz w:val="20"/>
          <w:szCs w:val="20"/>
        </w:rPr>
        <w:t xml:space="preserve"> </w:t>
      </w:r>
      <w:r w:rsidRPr="00B519A7">
        <w:rPr>
          <w:rFonts w:ascii="Gadugi" w:hAnsi="Gadugi"/>
          <w:b/>
          <w:bCs/>
          <w:sz w:val="20"/>
          <w:szCs w:val="20"/>
        </w:rPr>
        <w:t>DE EXECUÇÃO</w:t>
      </w:r>
      <w:r>
        <w:rPr>
          <w:rFonts w:ascii="Gadugi" w:hAnsi="Gadugi"/>
          <w:b/>
          <w:bCs/>
          <w:sz w:val="20"/>
          <w:szCs w:val="20"/>
        </w:rPr>
        <w:t>:</w:t>
      </w:r>
      <w:r w:rsidRPr="00B519A7">
        <w:rPr>
          <w:rFonts w:ascii="Gadugi" w:hAnsi="Gadugi"/>
          <w:b/>
          <w:bCs/>
          <w:sz w:val="20"/>
          <w:szCs w:val="20"/>
        </w:rPr>
        <w:t xml:space="preserve"> </w:t>
      </w:r>
    </w:p>
    <w:p w14:paraId="0DF3F2B5"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4.1. </w:t>
      </w:r>
      <w:r w:rsidRPr="00B519A7">
        <w:rPr>
          <w:rFonts w:ascii="Gadugi" w:hAnsi="Gadugi"/>
          <w:b/>
          <w:bCs/>
          <w:sz w:val="20"/>
          <w:szCs w:val="20"/>
        </w:rPr>
        <w:t xml:space="preserve">INTRODUÇÃO: </w:t>
      </w:r>
    </w:p>
    <w:p w14:paraId="62B2D38E" w14:textId="07254AEA" w:rsidR="00A03767" w:rsidRPr="00B519A7" w:rsidRDefault="000D6503" w:rsidP="00A03767">
      <w:pPr>
        <w:spacing w:line="240" w:lineRule="auto"/>
        <w:jc w:val="both"/>
        <w:rPr>
          <w:rFonts w:ascii="Gadugi" w:hAnsi="Gadugi"/>
          <w:sz w:val="20"/>
          <w:szCs w:val="20"/>
        </w:rPr>
      </w:pPr>
      <w:r w:rsidRPr="000D6503">
        <w:rPr>
          <w:rFonts w:ascii="Gadugi" w:hAnsi="Gadugi"/>
          <w:sz w:val="20"/>
          <w:szCs w:val="20"/>
        </w:rPr>
        <w:t>A concepção do Edifício Piemont, localizado na rua Luiz Pires de Andrade - Quincas Machado, Guaçuí, representa um cuidadoso planejamento em todos os seus detalhes, visando proporcionar qualidade de vida em diversos aspectos. Desde sua privilegiada localização até o desenho do projeto, cada elemento foi meticulosamente pensado para oferecer unidades residenciais que se destacam pela luminosidade natural, ventilação eficiente e acabamentos que proporcionam conforto e bem-estar aos proprietários</w:t>
      </w:r>
      <w:r w:rsidR="00A03767" w:rsidRPr="00B519A7">
        <w:rPr>
          <w:rFonts w:ascii="Gadugi" w:hAnsi="Gadugi"/>
          <w:sz w:val="20"/>
          <w:szCs w:val="20"/>
        </w:rPr>
        <w:t xml:space="preserve">. </w:t>
      </w:r>
    </w:p>
    <w:p w14:paraId="016AEB92"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4.2. </w:t>
      </w:r>
      <w:r w:rsidRPr="00B519A7">
        <w:rPr>
          <w:rFonts w:ascii="Gadugi" w:hAnsi="Gadugi"/>
          <w:b/>
          <w:bCs/>
          <w:sz w:val="20"/>
          <w:szCs w:val="20"/>
        </w:rPr>
        <w:t xml:space="preserve">IDENTIFICAÇÃO DO EMPREENDIMENTO: </w:t>
      </w:r>
    </w:p>
    <w:p w14:paraId="64ABD77E" w14:textId="77777777" w:rsidR="000D6503" w:rsidRPr="000D6503" w:rsidRDefault="000D6503" w:rsidP="000D6503">
      <w:pPr>
        <w:spacing w:line="240" w:lineRule="auto"/>
        <w:jc w:val="both"/>
        <w:rPr>
          <w:rFonts w:ascii="Gadugi" w:hAnsi="Gadugi"/>
          <w:sz w:val="20"/>
          <w:szCs w:val="20"/>
        </w:rPr>
      </w:pPr>
      <w:r w:rsidRPr="000D6503">
        <w:rPr>
          <w:rFonts w:ascii="Gadugi" w:hAnsi="Gadugi"/>
          <w:sz w:val="20"/>
          <w:szCs w:val="20"/>
        </w:rPr>
        <w:t>O Edifício Piemont composto por quatorze pavimentos, distribuídos em uma garagem subsolo; térreo com recepção, área de lazer e duas unidades residenciais; 10 pavimentos tipo com duas unidades residenciais; e duas unidades de cobertura duplex. Todos pavimentos são acessados por um elevador exclusivo e uma escada. Cada apartamento foi projetado com áreas distintas e privativas. Todos os cômodos foram concebidos para desfrutar de ventilação natural.</w:t>
      </w:r>
    </w:p>
    <w:p w14:paraId="61AB06E7" w14:textId="3EB43CFB" w:rsidR="00A03767" w:rsidRPr="00B519A7" w:rsidRDefault="000D6503" w:rsidP="000D6503">
      <w:pPr>
        <w:spacing w:line="240" w:lineRule="auto"/>
        <w:jc w:val="both"/>
        <w:rPr>
          <w:rFonts w:ascii="Gadugi" w:hAnsi="Gadugi"/>
          <w:sz w:val="20"/>
          <w:szCs w:val="20"/>
        </w:rPr>
      </w:pPr>
      <w:r w:rsidRPr="000D6503">
        <w:rPr>
          <w:rFonts w:ascii="Gadugi" w:hAnsi="Gadugi"/>
          <w:sz w:val="20"/>
          <w:szCs w:val="20"/>
        </w:rPr>
        <w:t>O pavimento de cobertura será construído com laje de concreto armado impermeabilizada, abrigando os equipamentos essenciais do empreendimento, como a casa de máquinas e as caixas d'água. A seguir, detalhamos as características construtivas de cada ambiente, garantindo um panorama abrangente do cuidado e excelência que orientam a realização do Edifício Piemont.</w:t>
      </w:r>
    </w:p>
    <w:p w14:paraId="7934B411" w14:textId="77777777" w:rsidR="00A03767" w:rsidRDefault="00A03767" w:rsidP="00A03767">
      <w:pPr>
        <w:spacing w:line="240" w:lineRule="auto"/>
        <w:jc w:val="both"/>
        <w:rPr>
          <w:rFonts w:ascii="Gadugi" w:hAnsi="Gadugi"/>
          <w:sz w:val="20"/>
          <w:szCs w:val="20"/>
        </w:rPr>
      </w:pPr>
      <w:r>
        <w:rPr>
          <w:rFonts w:ascii="Gadugi" w:hAnsi="Gadugi"/>
          <w:b/>
          <w:bCs/>
          <w:sz w:val="20"/>
          <w:szCs w:val="20"/>
        </w:rPr>
        <w:t xml:space="preserve">4.3. </w:t>
      </w:r>
      <w:r w:rsidRPr="00B519A7">
        <w:rPr>
          <w:rFonts w:ascii="Gadugi" w:hAnsi="Gadugi"/>
          <w:b/>
          <w:bCs/>
          <w:sz w:val="20"/>
          <w:szCs w:val="20"/>
        </w:rPr>
        <w:t xml:space="preserve">DESCRIÇÃO GERAL: </w:t>
      </w:r>
    </w:p>
    <w:p w14:paraId="75ECDC72" w14:textId="2D27383B" w:rsidR="00A03767" w:rsidRPr="00C26047" w:rsidRDefault="00A03767" w:rsidP="00A0376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Tipo de construção: Residencial</w:t>
      </w:r>
      <w:r w:rsidR="000D6503">
        <w:rPr>
          <w:rFonts w:ascii="Gadugi" w:hAnsi="Gadugi"/>
          <w:sz w:val="20"/>
          <w:szCs w:val="20"/>
        </w:rPr>
        <w:t xml:space="preserve"> M</w:t>
      </w:r>
      <w:r w:rsidRPr="00C26047">
        <w:rPr>
          <w:rFonts w:ascii="Gadugi" w:hAnsi="Gadugi"/>
          <w:sz w:val="20"/>
          <w:szCs w:val="20"/>
        </w:rPr>
        <w:t xml:space="preserve">; </w:t>
      </w:r>
    </w:p>
    <w:p w14:paraId="1AD1ED63" w14:textId="0352CA7A" w:rsidR="00A03767" w:rsidRPr="00C26047" w:rsidRDefault="00A03767" w:rsidP="00A0376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Quantidade de torres: </w:t>
      </w:r>
      <w:r w:rsidR="000D6503">
        <w:rPr>
          <w:rFonts w:ascii="Gadugi" w:hAnsi="Gadugi"/>
          <w:sz w:val="20"/>
          <w:szCs w:val="20"/>
        </w:rPr>
        <w:t>1</w:t>
      </w:r>
      <w:r w:rsidRPr="00C26047">
        <w:rPr>
          <w:rFonts w:ascii="Gadugi" w:hAnsi="Gadugi"/>
          <w:sz w:val="20"/>
          <w:szCs w:val="20"/>
        </w:rPr>
        <w:t xml:space="preserve"> (</w:t>
      </w:r>
      <w:r w:rsidR="000D6503">
        <w:rPr>
          <w:rFonts w:ascii="Gadugi" w:hAnsi="Gadugi"/>
          <w:sz w:val="20"/>
          <w:szCs w:val="20"/>
        </w:rPr>
        <w:t>uma</w:t>
      </w:r>
      <w:r w:rsidRPr="00C26047">
        <w:rPr>
          <w:rFonts w:ascii="Gadugi" w:hAnsi="Gadugi"/>
          <w:sz w:val="20"/>
          <w:szCs w:val="20"/>
        </w:rPr>
        <w:t xml:space="preserve">); </w:t>
      </w:r>
    </w:p>
    <w:p w14:paraId="028CBF11" w14:textId="487F533A" w:rsidR="00A03767" w:rsidRPr="000D6503" w:rsidRDefault="00A03767" w:rsidP="000D6503">
      <w:pPr>
        <w:pStyle w:val="PargrafodaLista"/>
        <w:numPr>
          <w:ilvl w:val="0"/>
          <w:numId w:val="32"/>
        </w:numPr>
        <w:spacing w:after="0"/>
        <w:rPr>
          <w:rFonts w:ascii="Gadugi" w:hAnsi="Gadugi"/>
          <w:sz w:val="20"/>
          <w:szCs w:val="20"/>
        </w:rPr>
      </w:pPr>
      <w:r w:rsidRPr="000D6503">
        <w:rPr>
          <w:rFonts w:ascii="Gadugi" w:hAnsi="Gadugi"/>
          <w:sz w:val="20"/>
          <w:szCs w:val="20"/>
        </w:rPr>
        <w:t xml:space="preserve">Área total construída: </w:t>
      </w:r>
      <w:r w:rsidR="000D6503" w:rsidRPr="000D6503">
        <w:rPr>
          <w:rFonts w:ascii="Gadugi" w:hAnsi="Gadugi"/>
          <w:sz w:val="20"/>
          <w:szCs w:val="20"/>
        </w:rPr>
        <w:t>3.983,50 m²</w:t>
      </w:r>
      <w:r w:rsidR="000D6503">
        <w:rPr>
          <w:rFonts w:ascii="Gadugi" w:hAnsi="Gadugi"/>
          <w:sz w:val="20"/>
          <w:szCs w:val="20"/>
        </w:rPr>
        <w:t>;</w:t>
      </w:r>
    </w:p>
    <w:p w14:paraId="6C8AA951" w14:textId="0D3A98E5" w:rsidR="00A03767" w:rsidRPr="00C26047" w:rsidRDefault="00A03767" w:rsidP="000D6503">
      <w:pPr>
        <w:pStyle w:val="PargrafodaLista"/>
        <w:numPr>
          <w:ilvl w:val="0"/>
          <w:numId w:val="32"/>
        </w:numPr>
        <w:spacing w:after="0" w:line="240" w:lineRule="auto"/>
        <w:jc w:val="both"/>
        <w:rPr>
          <w:rFonts w:ascii="Gadugi" w:hAnsi="Gadugi"/>
          <w:sz w:val="20"/>
          <w:szCs w:val="20"/>
        </w:rPr>
      </w:pPr>
      <w:r w:rsidRPr="00C26047">
        <w:rPr>
          <w:rFonts w:ascii="Gadugi" w:hAnsi="Gadugi"/>
          <w:sz w:val="20"/>
          <w:szCs w:val="20"/>
        </w:rPr>
        <w:t xml:space="preserve">Número de pavimentos em cada torre: </w:t>
      </w:r>
      <w:r w:rsidR="000D6503">
        <w:rPr>
          <w:rFonts w:ascii="Gadugi" w:hAnsi="Gadugi"/>
          <w:sz w:val="20"/>
          <w:szCs w:val="20"/>
        </w:rPr>
        <w:t xml:space="preserve">14 </w:t>
      </w:r>
      <w:r w:rsidRPr="00C26047">
        <w:rPr>
          <w:rFonts w:ascii="Gadugi" w:hAnsi="Gadugi"/>
          <w:sz w:val="20"/>
          <w:szCs w:val="20"/>
        </w:rPr>
        <w:t>(</w:t>
      </w:r>
      <w:r w:rsidR="000D6503">
        <w:rPr>
          <w:rFonts w:ascii="Gadugi" w:hAnsi="Gadugi"/>
          <w:sz w:val="20"/>
          <w:szCs w:val="20"/>
        </w:rPr>
        <w:t>quatorze</w:t>
      </w:r>
      <w:r w:rsidRPr="00C26047">
        <w:rPr>
          <w:rFonts w:ascii="Gadugi" w:hAnsi="Gadugi"/>
          <w:sz w:val="20"/>
          <w:szCs w:val="20"/>
        </w:rPr>
        <w:t xml:space="preserve">); </w:t>
      </w:r>
    </w:p>
    <w:p w14:paraId="1E8E86D6" w14:textId="185BF5FA" w:rsidR="00A03767" w:rsidRPr="00C26047" w:rsidRDefault="00A03767" w:rsidP="00A0376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Número de apartamento por torre: </w:t>
      </w:r>
      <w:r w:rsidR="000D6503">
        <w:rPr>
          <w:rFonts w:ascii="Gadugi" w:hAnsi="Gadugi"/>
          <w:sz w:val="20"/>
          <w:szCs w:val="20"/>
        </w:rPr>
        <w:t>24</w:t>
      </w:r>
      <w:r w:rsidRPr="00C26047">
        <w:rPr>
          <w:rFonts w:ascii="Gadugi" w:hAnsi="Gadugi"/>
          <w:sz w:val="20"/>
          <w:szCs w:val="20"/>
        </w:rPr>
        <w:t xml:space="preserve"> (</w:t>
      </w:r>
      <w:r w:rsidR="000D6503">
        <w:rPr>
          <w:rFonts w:ascii="Gadugi" w:hAnsi="Gadugi"/>
          <w:sz w:val="20"/>
          <w:szCs w:val="20"/>
        </w:rPr>
        <w:t>vinte e quatro</w:t>
      </w:r>
      <w:r w:rsidRPr="00C26047">
        <w:rPr>
          <w:rFonts w:ascii="Gadugi" w:hAnsi="Gadugi"/>
          <w:sz w:val="20"/>
          <w:szCs w:val="20"/>
        </w:rPr>
        <w:t xml:space="preserve">); </w:t>
      </w:r>
    </w:p>
    <w:p w14:paraId="2BF207A1" w14:textId="1DEF53D2" w:rsidR="000D6503" w:rsidRPr="000D6503" w:rsidRDefault="000D6503" w:rsidP="000D6503">
      <w:pPr>
        <w:pStyle w:val="PargrafodaLista"/>
        <w:numPr>
          <w:ilvl w:val="0"/>
          <w:numId w:val="31"/>
        </w:numPr>
        <w:spacing w:after="0" w:line="240" w:lineRule="auto"/>
        <w:jc w:val="both"/>
        <w:rPr>
          <w:rFonts w:ascii="Gadugi" w:hAnsi="Gadugi"/>
          <w:sz w:val="20"/>
          <w:szCs w:val="20"/>
        </w:rPr>
      </w:pPr>
      <w:r w:rsidRPr="000D6503">
        <w:rPr>
          <w:rFonts w:ascii="Gadugi" w:hAnsi="Gadugi"/>
          <w:sz w:val="20"/>
          <w:szCs w:val="20"/>
        </w:rPr>
        <w:t>Metragem quadrada das unidades do pavimento tipo: 122,60 m²</w:t>
      </w:r>
      <w:r>
        <w:rPr>
          <w:rFonts w:ascii="Gadugi" w:hAnsi="Gadugi"/>
          <w:sz w:val="20"/>
          <w:szCs w:val="20"/>
        </w:rPr>
        <w:t>;</w:t>
      </w:r>
    </w:p>
    <w:p w14:paraId="7F1B64A8" w14:textId="016F73AA" w:rsidR="000D6503" w:rsidRPr="000D6503" w:rsidRDefault="000D6503" w:rsidP="000D6503">
      <w:pPr>
        <w:pStyle w:val="PargrafodaLista"/>
        <w:numPr>
          <w:ilvl w:val="0"/>
          <w:numId w:val="31"/>
        </w:numPr>
        <w:spacing w:after="0" w:line="240" w:lineRule="auto"/>
        <w:jc w:val="both"/>
        <w:rPr>
          <w:rFonts w:ascii="Gadugi" w:hAnsi="Gadugi"/>
          <w:sz w:val="20"/>
          <w:szCs w:val="20"/>
        </w:rPr>
      </w:pPr>
      <w:r w:rsidRPr="000D6503">
        <w:rPr>
          <w:rFonts w:ascii="Gadugi" w:hAnsi="Gadugi"/>
          <w:sz w:val="20"/>
          <w:szCs w:val="20"/>
        </w:rPr>
        <w:t>Metragem quadrada das coberturas duplex: 244,95 m²</w:t>
      </w:r>
      <w:r>
        <w:rPr>
          <w:rFonts w:ascii="Gadugi" w:hAnsi="Gadugi"/>
          <w:sz w:val="20"/>
          <w:szCs w:val="20"/>
        </w:rPr>
        <w:t>;</w:t>
      </w:r>
    </w:p>
    <w:p w14:paraId="58F17193" w14:textId="2BB4E21A" w:rsidR="000D6503" w:rsidRPr="000D6503" w:rsidRDefault="000D6503" w:rsidP="000D6503">
      <w:pPr>
        <w:pStyle w:val="PargrafodaLista"/>
        <w:numPr>
          <w:ilvl w:val="0"/>
          <w:numId w:val="31"/>
        </w:numPr>
        <w:spacing w:after="0" w:line="240" w:lineRule="auto"/>
        <w:jc w:val="both"/>
        <w:rPr>
          <w:rFonts w:ascii="Gadugi" w:hAnsi="Gadugi"/>
          <w:sz w:val="20"/>
          <w:szCs w:val="20"/>
        </w:rPr>
      </w:pPr>
      <w:r w:rsidRPr="000D6503">
        <w:rPr>
          <w:rFonts w:ascii="Gadugi" w:hAnsi="Gadugi"/>
          <w:sz w:val="20"/>
          <w:szCs w:val="20"/>
        </w:rPr>
        <w:t>Metragem quadrada do apartamento 101 (térreo): 120,08 m²</w:t>
      </w:r>
      <w:r>
        <w:rPr>
          <w:rFonts w:ascii="Gadugi" w:hAnsi="Gadugi"/>
          <w:sz w:val="20"/>
          <w:szCs w:val="20"/>
        </w:rPr>
        <w:t>;</w:t>
      </w:r>
    </w:p>
    <w:p w14:paraId="419EE7A6" w14:textId="77777777" w:rsidR="000D6503" w:rsidRPr="000D6503" w:rsidRDefault="000D6503" w:rsidP="000D6503">
      <w:pPr>
        <w:pStyle w:val="PargrafodaLista"/>
        <w:numPr>
          <w:ilvl w:val="0"/>
          <w:numId w:val="31"/>
        </w:numPr>
        <w:spacing w:after="0" w:line="240" w:lineRule="auto"/>
        <w:jc w:val="both"/>
        <w:rPr>
          <w:rFonts w:ascii="Gadugi" w:hAnsi="Gadugi"/>
          <w:sz w:val="20"/>
          <w:szCs w:val="20"/>
        </w:rPr>
      </w:pPr>
      <w:r w:rsidRPr="000D6503">
        <w:rPr>
          <w:rFonts w:ascii="Gadugi" w:hAnsi="Gadugi"/>
          <w:sz w:val="20"/>
          <w:szCs w:val="20"/>
        </w:rPr>
        <w:t xml:space="preserve">Cômodos do pavimento térreo: 01 (uma) área de lazer, contemplando academia, deck com piscina, 2 (dois) lavabos, área com churrasqueira, depósito, 2 (duas) unidades residenciais contendo 01 (uma) sala de jantar, cozinha, 01 (uma) sala de tv, 01 (uma) suíte, 02 (dois) quartos, 01 (um) banheiro social, 01 (uma) área de serviço, 01 (uma) varanda gourmet e 01 (uma) área técnica. </w:t>
      </w:r>
    </w:p>
    <w:p w14:paraId="08299D94" w14:textId="77777777" w:rsidR="000D6503" w:rsidRPr="000D6503" w:rsidRDefault="000D6503" w:rsidP="000D6503">
      <w:pPr>
        <w:pStyle w:val="PargrafodaLista"/>
        <w:numPr>
          <w:ilvl w:val="0"/>
          <w:numId w:val="31"/>
        </w:numPr>
        <w:spacing w:after="0" w:line="240" w:lineRule="auto"/>
        <w:jc w:val="both"/>
        <w:rPr>
          <w:rFonts w:ascii="Gadugi" w:hAnsi="Gadugi"/>
          <w:sz w:val="20"/>
          <w:szCs w:val="20"/>
        </w:rPr>
      </w:pPr>
      <w:r w:rsidRPr="000D6503">
        <w:rPr>
          <w:rFonts w:ascii="Gadugi" w:hAnsi="Gadugi"/>
          <w:sz w:val="20"/>
          <w:szCs w:val="20"/>
        </w:rPr>
        <w:t>Cômodos de cada apartamento do pavimento tipo: 01 (uma) área de serviço, 01 (uma) cozinha, 01 (uma) sala de jantar, 01 (uma) sala de tv, 01 (uma) suíte, 02 (dois) quartos, 01 (um) banheiro social, 1 (uma) varanda gourmet e 01 (uma) área técnica.</w:t>
      </w:r>
    </w:p>
    <w:p w14:paraId="61B0264F" w14:textId="656C8DF1" w:rsidR="00A03767" w:rsidRPr="00C26047" w:rsidRDefault="000D6503" w:rsidP="000D6503">
      <w:pPr>
        <w:pStyle w:val="PargrafodaLista"/>
        <w:numPr>
          <w:ilvl w:val="0"/>
          <w:numId w:val="31"/>
        </w:numPr>
        <w:spacing w:after="0" w:line="240" w:lineRule="auto"/>
        <w:jc w:val="both"/>
        <w:rPr>
          <w:rFonts w:ascii="Gadugi" w:hAnsi="Gadugi"/>
          <w:sz w:val="20"/>
          <w:szCs w:val="20"/>
        </w:rPr>
      </w:pPr>
      <w:r w:rsidRPr="000D6503">
        <w:rPr>
          <w:rFonts w:ascii="Gadugi" w:hAnsi="Gadugi"/>
          <w:sz w:val="20"/>
          <w:szCs w:val="20"/>
        </w:rPr>
        <w:t>Cômodos de cada apartamento da cobertura duplex: 01 (uma) área de serviço, 02 (duas) cozinhas, 01 (uma) sala de jantar, 01 (uma) sala de tv, 01 (uma) suíte, 03 (três) quartos, 02 (dois) banheiros sociais, 01 (uma) área técnica, 01 (uma) varanda coberta e 01 (uma) varanda descoberta.</w:t>
      </w:r>
    </w:p>
    <w:p w14:paraId="3B60AE95"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lastRenderedPageBreak/>
        <w:t>4.4.</w:t>
      </w:r>
      <w:r w:rsidRPr="00B519A7">
        <w:rPr>
          <w:rFonts w:ascii="Gadugi" w:hAnsi="Gadugi"/>
          <w:b/>
          <w:bCs/>
          <w:sz w:val="20"/>
          <w:szCs w:val="20"/>
        </w:rPr>
        <w:t xml:space="preserve"> ESPECIFICAÇÃO DOS MATERIAIS GERAIS: </w:t>
      </w:r>
    </w:p>
    <w:p w14:paraId="0716688B" w14:textId="77777777" w:rsidR="00A03767" w:rsidRDefault="00A03767" w:rsidP="00A03767">
      <w:pPr>
        <w:spacing w:line="240" w:lineRule="auto"/>
        <w:jc w:val="both"/>
        <w:rPr>
          <w:rFonts w:ascii="Gadugi" w:hAnsi="Gadugi"/>
          <w:sz w:val="20"/>
          <w:szCs w:val="20"/>
        </w:rPr>
      </w:pPr>
      <w:r>
        <w:rPr>
          <w:rFonts w:ascii="Gadugi" w:hAnsi="Gadugi"/>
          <w:b/>
          <w:bCs/>
          <w:sz w:val="20"/>
          <w:szCs w:val="20"/>
        </w:rPr>
        <w:t xml:space="preserve">4.4.1. </w:t>
      </w:r>
      <w:r w:rsidRPr="00B519A7">
        <w:rPr>
          <w:rFonts w:ascii="Gadugi" w:hAnsi="Gadugi"/>
          <w:b/>
          <w:bCs/>
          <w:sz w:val="20"/>
          <w:szCs w:val="20"/>
        </w:rPr>
        <w:t xml:space="preserve">FUNDAÇÕES: </w:t>
      </w:r>
    </w:p>
    <w:p w14:paraId="01B54AE1" w14:textId="56321C85" w:rsidR="00A03767" w:rsidRPr="000D6503" w:rsidRDefault="000D6503" w:rsidP="000D6503">
      <w:pPr>
        <w:pStyle w:val="PargrafodaLista"/>
        <w:numPr>
          <w:ilvl w:val="0"/>
          <w:numId w:val="33"/>
        </w:numPr>
        <w:rPr>
          <w:rFonts w:ascii="Gadugi" w:hAnsi="Gadugi"/>
          <w:sz w:val="20"/>
          <w:szCs w:val="20"/>
        </w:rPr>
      </w:pPr>
      <w:r w:rsidRPr="000D6503">
        <w:rPr>
          <w:rFonts w:ascii="Gadugi" w:hAnsi="Gadugi"/>
          <w:sz w:val="20"/>
          <w:szCs w:val="20"/>
        </w:rPr>
        <w:t>O tipo de fundação a ser adotado será definido pela construtora, de acordo com as características do solo, cargas da edificação e viabilidade técnica. A execução será realizada em conformidade com o projeto estrutural, laudos de sondagem e atendendo integralmente às normas técnicas vigentes, bem como às boas práticas de engenharia.</w:t>
      </w:r>
      <w:r w:rsidR="00A03767" w:rsidRPr="000D6503">
        <w:rPr>
          <w:rFonts w:ascii="Gadugi" w:hAnsi="Gadugi"/>
          <w:sz w:val="20"/>
          <w:szCs w:val="20"/>
        </w:rPr>
        <w:t xml:space="preserve"> </w:t>
      </w:r>
    </w:p>
    <w:p w14:paraId="23065DED"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4.4.2. </w:t>
      </w:r>
      <w:r w:rsidRPr="00B519A7">
        <w:rPr>
          <w:rFonts w:ascii="Gadugi" w:hAnsi="Gadugi"/>
          <w:b/>
          <w:bCs/>
          <w:sz w:val="20"/>
          <w:szCs w:val="20"/>
        </w:rPr>
        <w:t xml:space="preserve">ESTRUTURA: </w:t>
      </w:r>
    </w:p>
    <w:p w14:paraId="3B281CAE" w14:textId="3D8D06BD" w:rsidR="00A03767" w:rsidRPr="000D6503" w:rsidRDefault="000D6503" w:rsidP="000D6503">
      <w:pPr>
        <w:pStyle w:val="PargrafodaLista"/>
        <w:numPr>
          <w:ilvl w:val="0"/>
          <w:numId w:val="33"/>
        </w:numPr>
        <w:spacing w:line="240" w:lineRule="auto"/>
        <w:jc w:val="both"/>
        <w:rPr>
          <w:rFonts w:ascii="Gadugi" w:hAnsi="Gadugi"/>
          <w:b/>
          <w:bCs/>
          <w:sz w:val="20"/>
          <w:szCs w:val="20"/>
        </w:rPr>
      </w:pPr>
      <w:r w:rsidRPr="000D6503">
        <w:rPr>
          <w:rFonts w:ascii="Gadugi" w:hAnsi="Gadugi"/>
          <w:sz w:val="20"/>
          <w:szCs w:val="20"/>
        </w:rPr>
        <w:t>A construtora poderá definir a adoção de sistema estrutural convencional, com protensão, concreto armado, paredes de concreto ou sistema misto. A escolha do método construtivo ficará exclusivamente a critério da construtora, desde que sejam rigorosamente atendidas as normas técnicas vigentes</w:t>
      </w:r>
    </w:p>
    <w:p w14:paraId="0CE10B31" w14:textId="77777777" w:rsidR="00A03767" w:rsidRDefault="00A03767" w:rsidP="00A03767">
      <w:pPr>
        <w:spacing w:line="240" w:lineRule="auto"/>
        <w:jc w:val="both"/>
        <w:rPr>
          <w:rFonts w:ascii="Gadugi" w:hAnsi="Gadugi"/>
          <w:sz w:val="20"/>
          <w:szCs w:val="20"/>
        </w:rPr>
      </w:pPr>
      <w:r>
        <w:rPr>
          <w:rFonts w:ascii="Gadugi" w:hAnsi="Gadugi"/>
          <w:b/>
          <w:bCs/>
          <w:sz w:val="20"/>
          <w:szCs w:val="20"/>
        </w:rPr>
        <w:t>4.4.</w:t>
      </w:r>
      <w:r w:rsidRPr="00B519A7">
        <w:rPr>
          <w:rFonts w:ascii="Gadugi" w:hAnsi="Gadugi"/>
          <w:b/>
          <w:bCs/>
          <w:sz w:val="20"/>
          <w:szCs w:val="20"/>
        </w:rPr>
        <w:t xml:space="preserve">3 ALVENARIA: </w:t>
      </w:r>
    </w:p>
    <w:p w14:paraId="30771152" w14:textId="291CB902" w:rsidR="00A03767" w:rsidRPr="00035F87" w:rsidRDefault="00035F87" w:rsidP="00035F87">
      <w:pPr>
        <w:pStyle w:val="PargrafodaLista"/>
        <w:numPr>
          <w:ilvl w:val="0"/>
          <w:numId w:val="33"/>
        </w:numPr>
        <w:jc w:val="both"/>
        <w:rPr>
          <w:rFonts w:ascii="Gadugi" w:hAnsi="Gadugi"/>
          <w:sz w:val="20"/>
          <w:szCs w:val="20"/>
        </w:rPr>
      </w:pPr>
      <w:r w:rsidRPr="00035F87">
        <w:rPr>
          <w:rFonts w:ascii="Gadugi" w:hAnsi="Gadugi"/>
          <w:sz w:val="20"/>
          <w:szCs w:val="20"/>
        </w:rPr>
        <w:t>Poderá ser executado em placas de gesso, placas de drywall, alvenaria de tijolo cerâmico ou por meio de sistema de paredes de concreto. Caso a construtora opte pelo sistema de paredes de concreto, não será permitida a realização de quaisquer intervenções nessas paredes, uma vez que as mesmas desempenham função estrutural.</w:t>
      </w:r>
    </w:p>
    <w:p w14:paraId="62E04B4E" w14:textId="6FA73DF7" w:rsidR="00A03767" w:rsidRDefault="00A03767" w:rsidP="00A0376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Espessura das paredes: de 1</w:t>
      </w:r>
      <w:r w:rsidR="00035F87">
        <w:rPr>
          <w:rFonts w:ascii="Gadugi" w:hAnsi="Gadugi"/>
          <w:sz w:val="20"/>
          <w:szCs w:val="20"/>
        </w:rPr>
        <w:t>0</w:t>
      </w:r>
      <w:r w:rsidRPr="00C26047">
        <w:rPr>
          <w:rFonts w:ascii="Gadugi" w:hAnsi="Gadugi"/>
          <w:sz w:val="20"/>
          <w:szCs w:val="20"/>
        </w:rPr>
        <w:t xml:space="preserve"> a 1</w:t>
      </w:r>
      <w:r w:rsidR="00035F87">
        <w:rPr>
          <w:rFonts w:ascii="Gadugi" w:hAnsi="Gadugi"/>
          <w:sz w:val="20"/>
          <w:szCs w:val="20"/>
        </w:rPr>
        <w:t>8</w:t>
      </w:r>
      <w:r w:rsidRPr="00C26047">
        <w:rPr>
          <w:rFonts w:ascii="Gadugi" w:hAnsi="Gadugi"/>
          <w:sz w:val="20"/>
          <w:szCs w:val="20"/>
        </w:rPr>
        <w:t xml:space="preserve">cm finalizadas. </w:t>
      </w:r>
    </w:p>
    <w:p w14:paraId="51B5EB57" w14:textId="77777777" w:rsidR="00A03767" w:rsidRPr="00C26047" w:rsidRDefault="00A03767" w:rsidP="00A03767">
      <w:pPr>
        <w:spacing w:line="240" w:lineRule="auto"/>
        <w:jc w:val="both"/>
        <w:rPr>
          <w:rFonts w:ascii="Gadugi" w:hAnsi="Gadugi"/>
          <w:b/>
          <w:bCs/>
          <w:sz w:val="20"/>
          <w:szCs w:val="20"/>
        </w:rPr>
      </w:pPr>
      <w:r>
        <w:rPr>
          <w:rFonts w:ascii="Gadugi" w:hAnsi="Gadugi"/>
          <w:b/>
          <w:bCs/>
          <w:sz w:val="20"/>
          <w:szCs w:val="20"/>
        </w:rPr>
        <w:t>4.4.4. COBERTURA:</w:t>
      </w:r>
    </w:p>
    <w:p w14:paraId="4B125A0C" w14:textId="442E04A4" w:rsidR="00A03767" w:rsidRPr="00C26047" w:rsidRDefault="00035F87" w:rsidP="00A0376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Platibanda, contrapiso, ralos de captação de água, laje com impermeabilizante ou telhado convencional;</w:t>
      </w:r>
      <w:r w:rsidR="00A03767" w:rsidRPr="00C26047">
        <w:rPr>
          <w:rFonts w:ascii="Gadugi" w:hAnsi="Gadugi"/>
          <w:sz w:val="20"/>
          <w:szCs w:val="20"/>
        </w:rPr>
        <w:t xml:space="preserve"> </w:t>
      </w:r>
    </w:p>
    <w:p w14:paraId="1A15585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Pr="00B519A7">
        <w:rPr>
          <w:rFonts w:ascii="Gadugi" w:hAnsi="Gadugi"/>
          <w:b/>
          <w:bCs/>
          <w:sz w:val="20"/>
          <w:szCs w:val="20"/>
        </w:rPr>
        <w:t xml:space="preserve"> MATERIAIS DE ACABAMENTO: </w:t>
      </w:r>
    </w:p>
    <w:p w14:paraId="01AB268D" w14:textId="268DC224" w:rsidR="00035F87" w:rsidRDefault="00A03767" w:rsidP="00A03767">
      <w:pPr>
        <w:spacing w:line="240" w:lineRule="auto"/>
        <w:jc w:val="both"/>
        <w:rPr>
          <w:rFonts w:ascii="Gadugi" w:hAnsi="Gadugi"/>
          <w:b/>
          <w:bCs/>
          <w:sz w:val="20"/>
          <w:szCs w:val="20"/>
        </w:rPr>
      </w:pPr>
      <w:r>
        <w:rPr>
          <w:rFonts w:ascii="Gadugi" w:hAnsi="Gadugi"/>
          <w:b/>
          <w:bCs/>
          <w:sz w:val="20"/>
          <w:szCs w:val="20"/>
        </w:rPr>
        <w:t>4.4.5.1.</w:t>
      </w:r>
      <w:r w:rsidR="00035F87">
        <w:rPr>
          <w:rFonts w:ascii="Gadugi" w:hAnsi="Gadugi"/>
          <w:b/>
          <w:bCs/>
          <w:sz w:val="20"/>
          <w:szCs w:val="20"/>
        </w:rPr>
        <w:t xml:space="preserve"> SUBSOLO:</w:t>
      </w:r>
    </w:p>
    <w:p w14:paraId="6337267A" w14:textId="77777777" w:rsidR="00035F87" w:rsidRDefault="00035F87" w:rsidP="00035F87">
      <w:pPr>
        <w:spacing w:line="240" w:lineRule="auto"/>
        <w:jc w:val="both"/>
        <w:rPr>
          <w:rFonts w:ascii="Gadugi" w:hAnsi="Gadugi"/>
          <w:sz w:val="20"/>
          <w:szCs w:val="20"/>
        </w:rPr>
      </w:pPr>
      <w:r>
        <w:rPr>
          <w:rFonts w:ascii="Gadugi" w:hAnsi="Gadugi"/>
          <w:b/>
          <w:bCs/>
          <w:sz w:val="20"/>
          <w:szCs w:val="20"/>
        </w:rPr>
        <w:t xml:space="preserve">4.4.5.1.1. </w:t>
      </w:r>
      <w:r w:rsidRPr="00B519A7">
        <w:rPr>
          <w:rFonts w:ascii="Gadugi" w:hAnsi="Gadugi"/>
          <w:b/>
          <w:bCs/>
          <w:sz w:val="20"/>
          <w:szCs w:val="20"/>
        </w:rPr>
        <w:t xml:space="preserve">GARAGEM: </w:t>
      </w:r>
    </w:p>
    <w:p w14:paraId="64E42E0B" w14:textId="77777777" w:rsidR="00035F87" w:rsidRDefault="00035F87" w:rsidP="00035F8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Piso: Concreto natural ou polido, com marcações das vagas em faixas pintadas;</w:t>
      </w:r>
    </w:p>
    <w:p w14:paraId="06B3B63D" w14:textId="77777777" w:rsidR="00035F87" w:rsidRDefault="00035F87" w:rsidP="00035F8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07EAB141" w14:textId="77777777" w:rsidR="00035F87" w:rsidRDefault="00035F87" w:rsidP="00035F8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Iluminação: Em lâmpadas LED com sensor de presença, de acordo com dimensionamento luminotécnico de norma;</w:t>
      </w:r>
    </w:p>
    <w:p w14:paraId="1985A6A6" w14:textId="77777777" w:rsidR="00035F87" w:rsidRDefault="00035F87" w:rsidP="00035F8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Teto: Em concreto natural com instalações expostas;</w:t>
      </w:r>
    </w:p>
    <w:p w14:paraId="7D2DE32B" w14:textId="1A6E4F59" w:rsidR="00035F87" w:rsidRPr="00035F87" w:rsidRDefault="00035F87" w:rsidP="00035F8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Esquadrias: portão de entrada da garagem de correr, em estrutura metálica ou alumínio, pintado com tinta esmalte ou equivalente, podendo conter vidro ou não, com sistema de acionamento por controle remoto.</w:t>
      </w:r>
    </w:p>
    <w:p w14:paraId="76A077EF" w14:textId="253FAD4C" w:rsidR="00035F87" w:rsidRPr="00035F87" w:rsidRDefault="00035F87" w:rsidP="00035F87">
      <w:pPr>
        <w:spacing w:line="240" w:lineRule="auto"/>
        <w:jc w:val="both"/>
        <w:rPr>
          <w:rFonts w:ascii="Gadugi" w:hAnsi="Gadugi"/>
          <w:sz w:val="20"/>
          <w:szCs w:val="20"/>
        </w:rPr>
      </w:pPr>
      <w:r w:rsidRPr="00035F87">
        <w:rPr>
          <w:rFonts w:ascii="Gadugi" w:hAnsi="Gadugi"/>
          <w:b/>
          <w:bCs/>
          <w:sz w:val="20"/>
          <w:szCs w:val="20"/>
        </w:rPr>
        <w:t>4.4.5.1.</w:t>
      </w:r>
      <w:r>
        <w:rPr>
          <w:rFonts w:ascii="Gadugi" w:hAnsi="Gadugi"/>
          <w:b/>
          <w:bCs/>
          <w:sz w:val="20"/>
          <w:szCs w:val="20"/>
        </w:rPr>
        <w:t>2</w:t>
      </w:r>
      <w:r w:rsidRPr="00035F87">
        <w:rPr>
          <w:rFonts w:ascii="Gadugi" w:hAnsi="Gadugi"/>
          <w:b/>
          <w:bCs/>
          <w:sz w:val="20"/>
          <w:szCs w:val="20"/>
        </w:rPr>
        <w:t xml:space="preserve">. </w:t>
      </w:r>
      <w:r>
        <w:rPr>
          <w:rFonts w:ascii="Gadugi" w:hAnsi="Gadugi"/>
          <w:b/>
          <w:bCs/>
          <w:sz w:val="20"/>
          <w:szCs w:val="20"/>
        </w:rPr>
        <w:t>ESCADA</w:t>
      </w:r>
      <w:r w:rsidRPr="00035F87">
        <w:rPr>
          <w:rFonts w:ascii="Gadugi" w:hAnsi="Gadugi"/>
          <w:b/>
          <w:bCs/>
          <w:sz w:val="20"/>
          <w:szCs w:val="20"/>
        </w:rPr>
        <w:t xml:space="preserve">: </w:t>
      </w:r>
    </w:p>
    <w:p w14:paraId="7E2B6E19" w14:textId="77777777" w:rsidR="00035F87" w:rsidRDefault="00035F87" w:rsidP="00035F87">
      <w:pPr>
        <w:pStyle w:val="PargrafodaLista"/>
        <w:numPr>
          <w:ilvl w:val="0"/>
          <w:numId w:val="69"/>
        </w:numPr>
        <w:spacing w:line="240" w:lineRule="auto"/>
        <w:jc w:val="both"/>
        <w:rPr>
          <w:rFonts w:ascii="Gadugi" w:hAnsi="Gadugi"/>
          <w:sz w:val="20"/>
          <w:szCs w:val="20"/>
        </w:rPr>
      </w:pPr>
      <w:r w:rsidRPr="00035F87">
        <w:rPr>
          <w:rFonts w:ascii="Gadugi" w:hAnsi="Gadugi"/>
          <w:sz w:val="20"/>
          <w:szCs w:val="20"/>
        </w:rPr>
        <w:t xml:space="preserve">Piso: Concreto polido natural; </w:t>
      </w:r>
    </w:p>
    <w:p w14:paraId="76312285" w14:textId="77777777" w:rsidR="00035F87" w:rsidRDefault="00035F87" w:rsidP="00035F87">
      <w:pPr>
        <w:pStyle w:val="PargrafodaLista"/>
        <w:numPr>
          <w:ilvl w:val="0"/>
          <w:numId w:val="69"/>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56C8355D" w14:textId="77777777" w:rsidR="00035F87" w:rsidRDefault="00035F87" w:rsidP="00035F87">
      <w:pPr>
        <w:pStyle w:val="PargrafodaLista"/>
        <w:numPr>
          <w:ilvl w:val="0"/>
          <w:numId w:val="69"/>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p>
    <w:p w14:paraId="46265203" w14:textId="77777777" w:rsidR="00035F87" w:rsidRDefault="00035F87" w:rsidP="00035F87">
      <w:pPr>
        <w:pStyle w:val="PargrafodaLista"/>
        <w:numPr>
          <w:ilvl w:val="0"/>
          <w:numId w:val="69"/>
        </w:numPr>
        <w:spacing w:line="240" w:lineRule="auto"/>
        <w:jc w:val="both"/>
        <w:rPr>
          <w:rFonts w:ascii="Gadugi" w:hAnsi="Gadugi"/>
          <w:sz w:val="20"/>
          <w:szCs w:val="20"/>
        </w:rPr>
      </w:pPr>
      <w:r w:rsidRPr="00035F87">
        <w:rPr>
          <w:rFonts w:ascii="Gadugi" w:hAnsi="Gadugi"/>
          <w:sz w:val="20"/>
          <w:szCs w:val="20"/>
        </w:rPr>
        <w:t>Teto: Em concreto natural;</w:t>
      </w:r>
    </w:p>
    <w:p w14:paraId="59F1605D" w14:textId="2590FC28" w:rsidR="00035F87" w:rsidRPr="00035F87" w:rsidRDefault="00035F87" w:rsidP="00035F87">
      <w:pPr>
        <w:pStyle w:val="PargrafodaLista"/>
        <w:numPr>
          <w:ilvl w:val="0"/>
          <w:numId w:val="69"/>
        </w:numPr>
        <w:spacing w:line="240" w:lineRule="auto"/>
        <w:jc w:val="both"/>
        <w:rPr>
          <w:rFonts w:ascii="Gadugi" w:hAnsi="Gadugi"/>
          <w:sz w:val="20"/>
          <w:szCs w:val="20"/>
        </w:rPr>
      </w:pPr>
      <w:r w:rsidRPr="00035F87">
        <w:rPr>
          <w:rFonts w:ascii="Gadugi" w:hAnsi="Gadugi"/>
          <w:sz w:val="20"/>
          <w:szCs w:val="20"/>
        </w:rPr>
        <w:t>Corrimão: Em metal, tratado e pintado, podendo ou não conter vidro.</w:t>
      </w:r>
    </w:p>
    <w:p w14:paraId="3FEB2DF1" w14:textId="23805BEE" w:rsidR="00A03767" w:rsidRDefault="00035F87" w:rsidP="00A03767">
      <w:pPr>
        <w:spacing w:line="240" w:lineRule="auto"/>
        <w:jc w:val="both"/>
        <w:rPr>
          <w:rFonts w:ascii="Gadugi" w:hAnsi="Gadugi"/>
          <w:b/>
          <w:bCs/>
          <w:sz w:val="20"/>
          <w:szCs w:val="20"/>
        </w:rPr>
      </w:pPr>
      <w:r>
        <w:rPr>
          <w:rFonts w:ascii="Gadugi" w:hAnsi="Gadugi"/>
          <w:b/>
          <w:bCs/>
          <w:sz w:val="20"/>
          <w:szCs w:val="20"/>
        </w:rPr>
        <w:t>4.4.5.2.</w:t>
      </w:r>
      <w:r w:rsidR="00A03767">
        <w:rPr>
          <w:rFonts w:ascii="Gadugi" w:hAnsi="Gadugi"/>
          <w:b/>
          <w:bCs/>
          <w:sz w:val="20"/>
          <w:szCs w:val="20"/>
        </w:rPr>
        <w:t xml:space="preserve"> </w:t>
      </w:r>
      <w:r w:rsidR="00A03767" w:rsidRPr="00B519A7">
        <w:rPr>
          <w:rFonts w:ascii="Gadugi" w:hAnsi="Gadugi"/>
          <w:b/>
          <w:bCs/>
          <w:sz w:val="20"/>
          <w:szCs w:val="20"/>
        </w:rPr>
        <w:t>TÉRREO</w:t>
      </w:r>
      <w:r w:rsidR="00A03767">
        <w:rPr>
          <w:rFonts w:ascii="Gadugi" w:hAnsi="Gadugi"/>
          <w:b/>
          <w:bCs/>
          <w:sz w:val="20"/>
          <w:szCs w:val="20"/>
        </w:rPr>
        <w:t>:</w:t>
      </w:r>
    </w:p>
    <w:p w14:paraId="6FD6517E" w14:textId="25460C5A" w:rsidR="00035F87" w:rsidRDefault="00035F87" w:rsidP="00035F87">
      <w:pPr>
        <w:spacing w:line="240" w:lineRule="auto"/>
        <w:jc w:val="both"/>
        <w:rPr>
          <w:rFonts w:ascii="Gadugi" w:hAnsi="Gadugi"/>
          <w:sz w:val="20"/>
          <w:szCs w:val="20"/>
        </w:rPr>
      </w:pPr>
      <w:r>
        <w:rPr>
          <w:rFonts w:ascii="Gadugi" w:hAnsi="Gadugi"/>
          <w:b/>
          <w:bCs/>
          <w:sz w:val="20"/>
          <w:szCs w:val="20"/>
        </w:rPr>
        <w:t xml:space="preserve">4.4.5.2.1. </w:t>
      </w:r>
      <w:r w:rsidRPr="00B519A7">
        <w:rPr>
          <w:rFonts w:ascii="Gadugi" w:hAnsi="Gadugi"/>
          <w:b/>
          <w:bCs/>
          <w:sz w:val="20"/>
          <w:szCs w:val="20"/>
        </w:rPr>
        <w:t xml:space="preserve">GARAGEM: </w:t>
      </w:r>
    </w:p>
    <w:p w14:paraId="077B7F52" w14:textId="77777777" w:rsidR="00035F87" w:rsidRDefault="00035F87" w:rsidP="00035F87">
      <w:pPr>
        <w:pStyle w:val="PargrafodaLista"/>
        <w:numPr>
          <w:ilvl w:val="0"/>
          <w:numId w:val="70"/>
        </w:numPr>
        <w:spacing w:line="240" w:lineRule="auto"/>
        <w:jc w:val="both"/>
        <w:rPr>
          <w:rFonts w:ascii="Gadugi" w:hAnsi="Gadugi"/>
          <w:sz w:val="20"/>
          <w:szCs w:val="20"/>
        </w:rPr>
      </w:pPr>
      <w:r w:rsidRPr="00035F87">
        <w:rPr>
          <w:rFonts w:ascii="Gadugi" w:hAnsi="Gadugi"/>
          <w:sz w:val="20"/>
          <w:szCs w:val="20"/>
        </w:rPr>
        <w:t>Piso: Concreto polido ou natural, com marcações das vagas em faixas pintadas;</w:t>
      </w:r>
    </w:p>
    <w:p w14:paraId="4E87916C" w14:textId="77777777" w:rsidR="00035F87" w:rsidRDefault="00035F87" w:rsidP="00035F87">
      <w:pPr>
        <w:pStyle w:val="PargrafodaLista"/>
        <w:numPr>
          <w:ilvl w:val="0"/>
          <w:numId w:val="70"/>
        </w:numPr>
        <w:spacing w:line="240" w:lineRule="auto"/>
        <w:jc w:val="both"/>
        <w:rPr>
          <w:rFonts w:ascii="Gadugi" w:hAnsi="Gadugi"/>
          <w:sz w:val="20"/>
          <w:szCs w:val="20"/>
        </w:rPr>
      </w:pPr>
      <w:r>
        <w:rPr>
          <w:rFonts w:ascii="Gadugi" w:hAnsi="Gadugi"/>
          <w:sz w:val="20"/>
          <w:szCs w:val="20"/>
        </w:rPr>
        <w:t>R</w:t>
      </w:r>
      <w:r w:rsidRPr="00035F87">
        <w:rPr>
          <w:rFonts w:ascii="Gadugi" w:hAnsi="Gadugi"/>
          <w:sz w:val="20"/>
          <w:szCs w:val="20"/>
        </w:rPr>
        <w:t>evestimento de parede: Rebocadas e/ou emassadas e pintadas;</w:t>
      </w:r>
    </w:p>
    <w:p w14:paraId="243973D3" w14:textId="77777777" w:rsidR="00035F87" w:rsidRDefault="00035F87" w:rsidP="00035F87">
      <w:pPr>
        <w:pStyle w:val="PargrafodaLista"/>
        <w:numPr>
          <w:ilvl w:val="0"/>
          <w:numId w:val="70"/>
        </w:numPr>
        <w:spacing w:line="240" w:lineRule="auto"/>
        <w:jc w:val="both"/>
        <w:rPr>
          <w:rFonts w:ascii="Gadugi" w:hAnsi="Gadugi"/>
          <w:sz w:val="20"/>
          <w:szCs w:val="20"/>
        </w:rPr>
      </w:pPr>
      <w:r w:rsidRPr="00035F87">
        <w:rPr>
          <w:rFonts w:ascii="Gadugi" w:hAnsi="Gadugi"/>
          <w:sz w:val="20"/>
          <w:szCs w:val="20"/>
        </w:rPr>
        <w:lastRenderedPageBreak/>
        <w:t>Iluminação: Em lâmpadas LED com sensor de presença, de acordo com dimensionamento luminotécnico de norma;</w:t>
      </w:r>
    </w:p>
    <w:p w14:paraId="3E1D7176" w14:textId="77777777" w:rsidR="00035F87" w:rsidRDefault="00035F87" w:rsidP="00035F87">
      <w:pPr>
        <w:pStyle w:val="PargrafodaLista"/>
        <w:numPr>
          <w:ilvl w:val="0"/>
          <w:numId w:val="70"/>
        </w:numPr>
        <w:spacing w:line="240" w:lineRule="auto"/>
        <w:jc w:val="both"/>
        <w:rPr>
          <w:rFonts w:ascii="Gadugi" w:hAnsi="Gadugi"/>
          <w:sz w:val="20"/>
          <w:szCs w:val="20"/>
        </w:rPr>
      </w:pPr>
      <w:r w:rsidRPr="00035F87">
        <w:rPr>
          <w:rFonts w:ascii="Gadugi" w:hAnsi="Gadugi"/>
          <w:sz w:val="20"/>
          <w:szCs w:val="20"/>
        </w:rPr>
        <w:t>Teto: Em concreto natural;</w:t>
      </w:r>
    </w:p>
    <w:p w14:paraId="0C9FF713" w14:textId="4B7ECF02" w:rsidR="00035F87" w:rsidRDefault="00035F87" w:rsidP="00035F87">
      <w:pPr>
        <w:pStyle w:val="PargrafodaLista"/>
        <w:numPr>
          <w:ilvl w:val="0"/>
          <w:numId w:val="70"/>
        </w:numPr>
        <w:spacing w:line="240" w:lineRule="auto"/>
        <w:jc w:val="both"/>
        <w:rPr>
          <w:rFonts w:ascii="Gadugi" w:hAnsi="Gadugi"/>
          <w:sz w:val="20"/>
          <w:szCs w:val="20"/>
        </w:rPr>
      </w:pPr>
      <w:r w:rsidRPr="00035F87">
        <w:rPr>
          <w:rFonts w:ascii="Gadugi" w:hAnsi="Gadugi"/>
          <w:sz w:val="20"/>
          <w:szCs w:val="20"/>
        </w:rPr>
        <w:t>Esquadrias: portão de entrada da garagem de correr, em estrutura metálica ou alumínio, pintado com tinta esmalte ou equivalente, podendo conter vidro ou não, com sistema de acionamento por controle remoto. Portão de acesso de moradores, em estrutura metálica pintado com tinta esmalte, podendo conter vidro ou não;</w:t>
      </w:r>
    </w:p>
    <w:p w14:paraId="2BC66DEC" w14:textId="393D7D05" w:rsidR="00035F87" w:rsidRDefault="00035F87" w:rsidP="00035F87">
      <w:pPr>
        <w:spacing w:line="240" w:lineRule="auto"/>
        <w:jc w:val="both"/>
        <w:rPr>
          <w:rFonts w:ascii="Gadugi" w:hAnsi="Gadugi"/>
          <w:b/>
          <w:bCs/>
          <w:sz w:val="20"/>
          <w:szCs w:val="20"/>
        </w:rPr>
      </w:pPr>
      <w:r w:rsidRPr="00035F87">
        <w:rPr>
          <w:rFonts w:ascii="Gadugi" w:hAnsi="Gadugi"/>
          <w:b/>
          <w:bCs/>
          <w:sz w:val="20"/>
          <w:szCs w:val="20"/>
        </w:rPr>
        <w:t>4.4.5.2.</w:t>
      </w:r>
      <w:r>
        <w:rPr>
          <w:rFonts w:ascii="Gadugi" w:hAnsi="Gadugi"/>
          <w:b/>
          <w:bCs/>
          <w:sz w:val="20"/>
          <w:szCs w:val="20"/>
        </w:rPr>
        <w:t>2</w:t>
      </w:r>
      <w:r w:rsidRPr="00035F87">
        <w:rPr>
          <w:rFonts w:ascii="Gadugi" w:hAnsi="Gadugi"/>
          <w:b/>
          <w:bCs/>
          <w:sz w:val="20"/>
          <w:szCs w:val="20"/>
        </w:rPr>
        <w:t>.</w:t>
      </w:r>
      <w:r>
        <w:rPr>
          <w:rFonts w:ascii="Gadugi" w:hAnsi="Gadugi"/>
          <w:b/>
          <w:bCs/>
          <w:sz w:val="20"/>
          <w:szCs w:val="20"/>
        </w:rPr>
        <w:t xml:space="preserve"> </w:t>
      </w:r>
      <w:r w:rsidRPr="00035F87">
        <w:rPr>
          <w:rFonts w:ascii="Gadugi" w:hAnsi="Gadugi"/>
          <w:b/>
          <w:bCs/>
          <w:sz w:val="20"/>
          <w:szCs w:val="20"/>
        </w:rPr>
        <w:t>HALL DE ACESSO AOS APARTAMENTOS/ELEVADOR:</w:t>
      </w:r>
    </w:p>
    <w:p w14:paraId="37A9F497" w14:textId="77777777" w:rsid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Piso: Porcelanato ou Cerâmico das marcas, Embramaco / Delta / Unigres / Incesa / Biancogres ou de qualidade superior / ou mármore / Granito;</w:t>
      </w:r>
    </w:p>
    <w:p w14:paraId="7FC7B446" w14:textId="77777777" w:rsid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671947DA" w14:textId="77777777" w:rsid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r>
        <w:rPr>
          <w:rFonts w:ascii="Gadugi" w:hAnsi="Gadugi"/>
          <w:sz w:val="20"/>
          <w:szCs w:val="20"/>
        </w:rPr>
        <w:t>;</w:t>
      </w:r>
    </w:p>
    <w:p w14:paraId="4F320830" w14:textId="7418664B" w:rsidR="00035F87" w:rsidRPr="00035F87" w:rsidRDefault="00035F87" w:rsidP="00035F87">
      <w:pPr>
        <w:pStyle w:val="PargrafodaLista"/>
        <w:numPr>
          <w:ilvl w:val="0"/>
          <w:numId w:val="71"/>
        </w:numPr>
        <w:spacing w:line="240" w:lineRule="auto"/>
        <w:jc w:val="both"/>
        <w:rPr>
          <w:rFonts w:ascii="Gadugi" w:hAnsi="Gadugi"/>
          <w:sz w:val="20"/>
          <w:szCs w:val="20"/>
        </w:rPr>
      </w:pPr>
      <w:r w:rsidRPr="00035F87">
        <w:rPr>
          <w:rFonts w:ascii="Gadugi" w:hAnsi="Gadugi"/>
          <w:sz w:val="20"/>
          <w:szCs w:val="20"/>
        </w:rPr>
        <w:t>Revestimento do teto: Rebaixado em placas de gesso 60x60 ou drywal (gesso acartonado), emassados e pintados com tinta Coral, Suvinil ou equivalente;</w:t>
      </w:r>
    </w:p>
    <w:p w14:paraId="1786C51E" w14:textId="50ED8FCC" w:rsidR="00035F87" w:rsidRDefault="00035F87" w:rsidP="00035F87">
      <w:pPr>
        <w:spacing w:line="240" w:lineRule="auto"/>
        <w:jc w:val="both"/>
        <w:rPr>
          <w:rFonts w:ascii="Gadugi" w:hAnsi="Gadugi"/>
          <w:b/>
          <w:bCs/>
          <w:sz w:val="20"/>
          <w:szCs w:val="20"/>
        </w:rPr>
      </w:pPr>
      <w:r w:rsidRPr="00035F87">
        <w:rPr>
          <w:rFonts w:ascii="Gadugi" w:hAnsi="Gadugi"/>
          <w:b/>
          <w:bCs/>
          <w:sz w:val="20"/>
          <w:szCs w:val="20"/>
        </w:rPr>
        <w:t>4.4.5.2.</w:t>
      </w:r>
      <w:r>
        <w:rPr>
          <w:rFonts w:ascii="Gadugi" w:hAnsi="Gadugi"/>
          <w:b/>
          <w:bCs/>
          <w:sz w:val="20"/>
          <w:szCs w:val="20"/>
        </w:rPr>
        <w:t>3</w:t>
      </w:r>
      <w:r w:rsidRPr="00035F87">
        <w:rPr>
          <w:rFonts w:ascii="Gadugi" w:hAnsi="Gadugi"/>
          <w:b/>
          <w:bCs/>
          <w:sz w:val="20"/>
          <w:szCs w:val="20"/>
        </w:rPr>
        <w:t xml:space="preserve">. </w:t>
      </w:r>
      <w:r>
        <w:rPr>
          <w:rFonts w:ascii="Gadugi" w:hAnsi="Gadugi"/>
          <w:b/>
          <w:bCs/>
          <w:sz w:val="20"/>
          <w:szCs w:val="20"/>
        </w:rPr>
        <w:t>LAVABOS</w:t>
      </w:r>
      <w:r w:rsidRPr="00035F87">
        <w:rPr>
          <w:rFonts w:ascii="Gadugi" w:hAnsi="Gadugi"/>
          <w:b/>
          <w:bCs/>
          <w:sz w:val="20"/>
          <w:szCs w:val="20"/>
        </w:rPr>
        <w:t>:</w:t>
      </w:r>
    </w:p>
    <w:p w14:paraId="34C17E24" w14:textId="705DE0AA" w:rsid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Piso: Porcelanato ou Cerâmico das marcas, Embramaco / Delta / Unigres / Biancogres / Incesa / ou de qualidade superior / arremates em Granito;</w:t>
      </w:r>
    </w:p>
    <w:p w14:paraId="4CB113F6" w14:textId="77777777" w:rsid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Revestimento das paredes: Porcelanato ou Cerâmico das marcas, Embramaco / Delta / Unigres / Incesa / Biancogres ou de qualidade superior;</w:t>
      </w:r>
    </w:p>
    <w:p w14:paraId="770D06AC" w14:textId="77777777" w:rsid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Revestimento do teto: Rebaixado em placas de gesso 60x60 ou drywal, emassados e pintados com tinta Coral, Suvinil ou equivalente;</w:t>
      </w:r>
    </w:p>
    <w:p w14:paraId="24181E78" w14:textId="77777777" w:rsid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Iluminação: Lampadas LED, de acordo com normal;</w:t>
      </w:r>
    </w:p>
    <w:p w14:paraId="707132D0" w14:textId="77777777" w:rsid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Esquadrias: Portas em folhas de madeira, metálica ou vidro e báscula em madeira, metal ou vidro, todos com tratamento adequado de pintura de acordo com norma de qualidade;</w:t>
      </w:r>
    </w:p>
    <w:p w14:paraId="56D36516" w14:textId="77777777" w:rsid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Bacia sanitária: Em louça, de acordo com normal;</w:t>
      </w:r>
    </w:p>
    <w:p w14:paraId="23E18B36" w14:textId="68DF3A7B" w:rsidR="00035F87" w:rsidRPr="00035F87" w:rsidRDefault="00035F87" w:rsidP="00035F87">
      <w:pPr>
        <w:pStyle w:val="PargrafodaLista"/>
        <w:numPr>
          <w:ilvl w:val="0"/>
          <w:numId w:val="72"/>
        </w:numPr>
        <w:spacing w:line="240" w:lineRule="auto"/>
        <w:jc w:val="both"/>
        <w:rPr>
          <w:rFonts w:ascii="Gadugi" w:hAnsi="Gadugi"/>
          <w:sz w:val="20"/>
          <w:szCs w:val="20"/>
        </w:rPr>
      </w:pPr>
      <w:r w:rsidRPr="00035F87">
        <w:rPr>
          <w:rFonts w:ascii="Gadugi" w:hAnsi="Gadugi"/>
          <w:sz w:val="20"/>
          <w:szCs w:val="20"/>
        </w:rPr>
        <w:t>Lavatório: Em louça, pedra mármore, granito ou equivalente, de acordo com norma, com torneira.</w:t>
      </w:r>
    </w:p>
    <w:p w14:paraId="43B37378" w14:textId="64F489F4"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00035F87">
        <w:rPr>
          <w:rFonts w:ascii="Gadugi" w:hAnsi="Gadugi"/>
          <w:b/>
          <w:bCs/>
          <w:sz w:val="20"/>
          <w:szCs w:val="20"/>
        </w:rPr>
        <w:t>2</w:t>
      </w:r>
      <w:r w:rsidRPr="00B519A7">
        <w:rPr>
          <w:rFonts w:ascii="Gadugi" w:hAnsi="Gadugi"/>
          <w:b/>
          <w:bCs/>
          <w:sz w:val="20"/>
          <w:szCs w:val="20"/>
        </w:rPr>
        <w:t>.</w:t>
      </w:r>
      <w:r w:rsidR="00035F87">
        <w:rPr>
          <w:rFonts w:ascii="Gadugi" w:hAnsi="Gadugi"/>
          <w:b/>
          <w:bCs/>
          <w:sz w:val="20"/>
          <w:szCs w:val="20"/>
        </w:rPr>
        <w:t>4.</w:t>
      </w:r>
      <w:r w:rsidRPr="00B519A7">
        <w:rPr>
          <w:rFonts w:ascii="Gadugi" w:hAnsi="Gadugi"/>
          <w:b/>
          <w:bCs/>
          <w:sz w:val="20"/>
          <w:szCs w:val="20"/>
        </w:rPr>
        <w:t xml:space="preserve"> GUARITA: </w:t>
      </w:r>
    </w:p>
    <w:p w14:paraId="412289B7"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Piso: Porcelanato ou Cerâmico das marcas, Embramaco / Delta / Unigres / Incesa/ Biancogres ou de qualidade superior / arremates em Granito;</w:t>
      </w:r>
    </w:p>
    <w:p w14:paraId="6509F8F6"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4AA0DA25"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p>
    <w:p w14:paraId="17DDA30C"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do teto: Rebaixado em placas de gesso 60x60 ou drywal (gesso acartonado), emassados e pintados com tinta Coral, Suvinil ou equivalente;</w:t>
      </w:r>
    </w:p>
    <w:p w14:paraId="7E1A6ECC" w14:textId="2CC4C287" w:rsidR="00A03767" w:rsidRPr="00B94174"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058F7C97" w14:textId="063C9FE0" w:rsidR="00A03767" w:rsidRDefault="00A03767" w:rsidP="00A03767">
      <w:pPr>
        <w:spacing w:line="240" w:lineRule="auto"/>
        <w:jc w:val="both"/>
        <w:rPr>
          <w:rFonts w:ascii="Gadugi" w:hAnsi="Gadugi"/>
          <w:b/>
          <w:bCs/>
          <w:sz w:val="20"/>
          <w:szCs w:val="20"/>
        </w:rPr>
      </w:pPr>
      <w:r>
        <w:rPr>
          <w:rFonts w:ascii="Gadugi" w:hAnsi="Gadugi"/>
          <w:b/>
          <w:bCs/>
          <w:sz w:val="20"/>
          <w:szCs w:val="20"/>
        </w:rPr>
        <w:t>4.4.5.</w:t>
      </w:r>
      <w:r w:rsidR="00035F87">
        <w:rPr>
          <w:rFonts w:ascii="Gadugi" w:hAnsi="Gadugi"/>
          <w:b/>
          <w:bCs/>
          <w:sz w:val="20"/>
          <w:szCs w:val="20"/>
        </w:rPr>
        <w:t>2</w:t>
      </w:r>
      <w:r w:rsidRPr="00B519A7">
        <w:rPr>
          <w:rFonts w:ascii="Gadugi" w:hAnsi="Gadugi"/>
          <w:b/>
          <w:bCs/>
          <w:sz w:val="20"/>
          <w:szCs w:val="20"/>
        </w:rPr>
        <w:t>.</w:t>
      </w:r>
      <w:r w:rsidR="00035F87">
        <w:rPr>
          <w:rFonts w:ascii="Gadugi" w:hAnsi="Gadugi"/>
          <w:b/>
          <w:bCs/>
          <w:sz w:val="20"/>
          <w:szCs w:val="20"/>
        </w:rPr>
        <w:t>5</w:t>
      </w:r>
      <w:r w:rsidRPr="00B519A7">
        <w:rPr>
          <w:rFonts w:ascii="Gadugi" w:hAnsi="Gadugi"/>
          <w:b/>
          <w:bCs/>
          <w:sz w:val="20"/>
          <w:szCs w:val="20"/>
        </w:rPr>
        <w:t xml:space="preserve"> ESCADA: </w:t>
      </w:r>
    </w:p>
    <w:p w14:paraId="15660738"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 xml:space="preserve">Piso: Concreto polido natural; </w:t>
      </w:r>
    </w:p>
    <w:p w14:paraId="062FA18D"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6C554628"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p>
    <w:p w14:paraId="1E71659E"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Teto: Em concreto natural;</w:t>
      </w:r>
    </w:p>
    <w:p w14:paraId="32E98D71" w14:textId="7F542640" w:rsidR="00A03767" w:rsidRPr="003C604A"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Corrimão: Em metal, tratado e pintado, podendo ou não conter vidro</w:t>
      </w:r>
      <w:r w:rsidR="00A03767" w:rsidRPr="003C604A">
        <w:rPr>
          <w:rFonts w:ascii="Gadugi" w:hAnsi="Gadugi"/>
          <w:sz w:val="20"/>
          <w:szCs w:val="20"/>
        </w:rPr>
        <w:t xml:space="preserve">. </w:t>
      </w:r>
    </w:p>
    <w:p w14:paraId="5A71320F" w14:textId="77777777" w:rsidR="00035F87" w:rsidRDefault="00035F87" w:rsidP="00035F87">
      <w:pPr>
        <w:spacing w:line="240" w:lineRule="auto"/>
        <w:jc w:val="both"/>
        <w:rPr>
          <w:rFonts w:ascii="Gadugi" w:hAnsi="Gadugi"/>
          <w:b/>
          <w:bCs/>
          <w:sz w:val="20"/>
          <w:szCs w:val="20"/>
        </w:rPr>
      </w:pPr>
    </w:p>
    <w:p w14:paraId="11507155" w14:textId="77777777" w:rsidR="00035F87" w:rsidRDefault="00035F87" w:rsidP="00035F87">
      <w:pPr>
        <w:spacing w:line="240" w:lineRule="auto"/>
        <w:jc w:val="both"/>
        <w:rPr>
          <w:rFonts w:ascii="Gadugi" w:hAnsi="Gadugi"/>
          <w:b/>
          <w:bCs/>
          <w:sz w:val="20"/>
          <w:szCs w:val="20"/>
        </w:rPr>
      </w:pPr>
    </w:p>
    <w:p w14:paraId="4ED0F7FC" w14:textId="439A4B88" w:rsidR="00035F87" w:rsidRDefault="00035F87" w:rsidP="00035F87">
      <w:pPr>
        <w:spacing w:line="240" w:lineRule="auto"/>
        <w:jc w:val="both"/>
        <w:rPr>
          <w:rFonts w:ascii="Gadugi" w:hAnsi="Gadugi"/>
          <w:b/>
          <w:bCs/>
          <w:sz w:val="20"/>
          <w:szCs w:val="20"/>
        </w:rPr>
      </w:pPr>
      <w:r>
        <w:rPr>
          <w:rFonts w:ascii="Gadugi" w:hAnsi="Gadugi"/>
          <w:b/>
          <w:bCs/>
          <w:sz w:val="20"/>
          <w:szCs w:val="20"/>
        </w:rPr>
        <w:lastRenderedPageBreak/>
        <w:t>4.4.5.2</w:t>
      </w:r>
      <w:r w:rsidRPr="00B519A7">
        <w:rPr>
          <w:rFonts w:ascii="Gadugi" w:hAnsi="Gadugi"/>
          <w:b/>
          <w:bCs/>
          <w:sz w:val="20"/>
          <w:szCs w:val="20"/>
        </w:rPr>
        <w:t>.</w:t>
      </w:r>
      <w:r>
        <w:rPr>
          <w:rFonts w:ascii="Gadugi" w:hAnsi="Gadugi"/>
          <w:b/>
          <w:bCs/>
          <w:sz w:val="20"/>
          <w:szCs w:val="20"/>
        </w:rPr>
        <w:t>6. ACADEMIA</w:t>
      </w:r>
      <w:r w:rsidRPr="00B519A7">
        <w:rPr>
          <w:rFonts w:ascii="Gadugi" w:hAnsi="Gadugi"/>
          <w:b/>
          <w:bCs/>
          <w:sz w:val="20"/>
          <w:szCs w:val="20"/>
        </w:rPr>
        <w:t xml:space="preserve">: </w:t>
      </w:r>
    </w:p>
    <w:p w14:paraId="5D00B5DB"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Piso: Porcelanato ou Cerâmico das marcas, Embramaco / Delta / Unigres / Incesa/ Biancogres ou de qualidade superior / arremates em Granito;</w:t>
      </w:r>
    </w:p>
    <w:p w14:paraId="7F4D8CC3"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5D1E1EDB"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p>
    <w:p w14:paraId="6792A7E0"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do teto: Rebaixado em placas de gesso 60x60 ou drywal (gesso acartonado), emassados e pintados com tinta Coral, Suvinil ou equivalente;</w:t>
      </w:r>
    </w:p>
    <w:p w14:paraId="7B40E399" w14:textId="150E8649" w:rsidR="00035F87" w:rsidRPr="003C604A"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Esquadrias: Portas em folhas de madeira, metálica ou vidro e janela em madeira, metal ou vidro, todos com tratamento adequado de pintura de acordo com norma de qualidade</w:t>
      </w:r>
      <w:r>
        <w:rPr>
          <w:rFonts w:ascii="Gadugi" w:hAnsi="Gadugi"/>
          <w:sz w:val="20"/>
          <w:szCs w:val="20"/>
        </w:rPr>
        <w:t>.</w:t>
      </w:r>
      <w:r w:rsidRPr="003C604A">
        <w:rPr>
          <w:rFonts w:ascii="Gadugi" w:hAnsi="Gadugi"/>
          <w:sz w:val="20"/>
          <w:szCs w:val="20"/>
        </w:rPr>
        <w:t xml:space="preserve"> </w:t>
      </w:r>
    </w:p>
    <w:p w14:paraId="068ABBD9" w14:textId="2AB5E4FD" w:rsidR="00035F87" w:rsidRDefault="00035F87" w:rsidP="00035F87">
      <w:pPr>
        <w:spacing w:line="240" w:lineRule="auto"/>
        <w:jc w:val="both"/>
        <w:rPr>
          <w:rFonts w:ascii="Gadugi" w:hAnsi="Gadugi"/>
          <w:b/>
          <w:bCs/>
          <w:sz w:val="20"/>
          <w:szCs w:val="20"/>
        </w:rPr>
      </w:pPr>
      <w:r>
        <w:rPr>
          <w:rFonts w:ascii="Gadugi" w:hAnsi="Gadugi"/>
          <w:b/>
          <w:bCs/>
          <w:sz w:val="20"/>
          <w:szCs w:val="20"/>
        </w:rPr>
        <w:t>4.4.5.2</w:t>
      </w:r>
      <w:r w:rsidRPr="00B519A7">
        <w:rPr>
          <w:rFonts w:ascii="Gadugi" w:hAnsi="Gadugi"/>
          <w:b/>
          <w:bCs/>
          <w:sz w:val="20"/>
          <w:szCs w:val="20"/>
        </w:rPr>
        <w:t>.</w:t>
      </w:r>
      <w:r>
        <w:rPr>
          <w:rFonts w:ascii="Gadugi" w:hAnsi="Gadugi"/>
          <w:b/>
          <w:bCs/>
          <w:sz w:val="20"/>
          <w:szCs w:val="20"/>
        </w:rPr>
        <w:t>7. COZINHA GOUMERT COMUM</w:t>
      </w:r>
      <w:r w:rsidRPr="00B519A7">
        <w:rPr>
          <w:rFonts w:ascii="Gadugi" w:hAnsi="Gadugi"/>
          <w:b/>
          <w:bCs/>
          <w:sz w:val="20"/>
          <w:szCs w:val="20"/>
        </w:rPr>
        <w:t xml:space="preserve">: </w:t>
      </w:r>
    </w:p>
    <w:p w14:paraId="1EBC1523"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Piso: Porcelanato ou Cerâmico das marcas, Embramaco / Delta / Unigres / Incesa/ Biancogres ou de qualidade superior / arremates em Granito;</w:t>
      </w:r>
    </w:p>
    <w:p w14:paraId="3083A27A"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das paredes: Porcelanato ou Cerâmico das marcas, Embramaco / Biancogres /Delta / Unigres / Incesa/ ou de qualidade superior, podendo ou não conter partes emassadas e pintadas;</w:t>
      </w:r>
    </w:p>
    <w:p w14:paraId="44FCF617"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do teto: Rebaixado em placas de gesso 60x60 ou drywal (gesso acartonado), emassados e pintados com tinta Coral, Suvinil ou equivalente;</w:t>
      </w:r>
    </w:p>
    <w:p w14:paraId="3779AD0B"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Iluminação: Lampadas LED, de acordo com normal;</w:t>
      </w:r>
    </w:p>
    <w:p w14:paraId="51F04CEC"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Pia: Em louça, pedra mármore, granito ou equivalente, de acordo com norma, com torneira e cuba de inox;</w:t>
      </w:r>
    </w:p>
    <w:p w14:paraId="4E219D9D" w14:textId="0AC3CFFB" w:rsidR="00035F87" w:rsidRPr="003C604A"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Bancada: pedra mármore, granito ou equivalente.</w:t>
      </w:r>
      <w:r w:rsidRPr="003C604A">
        <w:rPr>
          <w:rFonts w:ascii="Gadugi" w:hAnsi="Gadugi"/>
          <w:sz w:val="20"/>
          <w:szCs w:val="20"/>
        </w:rPr>
        <w:t xml:space="preserve"> </w:t>
      </w:r>
    </w:p>
    <w:p w14:paraId="657FD0E0" w14:textId="75DD5EA8" w:rsidR="00035F87" w:rsidRDefault="00035F87" w:rsidP="00035F87">
      <w:pPr>
        <w:spacing w:line="240" w:lineRule="auto"/>
        <w:jc w:val="both"/>
        <w:rPr>
          <w:rFonts w:ascii="Gadugi" w:hAnsi="Gadugi"/>
          <w:b/>
          <w:bCs/>
          <w:sz w:val="20"/>
          <w:szCs w:val="20"/>
        </w:rPr>
      </w:pPr>
      <w:r>
        <w:rPr>
          <w:rFonts w:ascii="Gadugi" w:hAnsi="Gadugi"/>
          <w:b/>
          <w:bCs/>
          <w:sz w:val="20"/>
          <w:szCs w:val="20"/>
        </w:rPr>
        <w:t>4.4.5.2</w:t>
      </w:r>
      <w:r w:rsidRPr="00B519A7">
        <w:rPr>
          <w:rFonts w:ascii="Gadugi" w:hAnsi="Gadugi"/>
          <w:b/>
          <w:bCs/>
          <w:sz w:val="20"/>
          <w:szCs w:val="20"/>
        </w:rPr>
        <w:t>.</w:t>
      </w:r>
      <w:r>
        <w:rPr>
          <w:rFonts w:ascii="Gadugi" w:hAnsi="Gadugi"/>
          <w:b/>
          <w:bCs/>
          <w:sz w:val="20"/>
          <w:szCs w:val="20"/>
        </w:rPr>
        <w:t>8. DEPÓSITO</w:t>
      </w:r>
      <w:r w:rsidRPr="00B519A7">
        <w:rPr>
          <w:rFonts w:ascii="Gadugi" w:hAnsi="Gadugi"/>
          <w:b/>
          <w:bCs/>
          <w:sz w:val="20"/>
          <w:szCs w:val="20"/>
        </w:rPr>
        <w:t xml:space="preserve">: </w:t>
      </w:r>
    </w:p>
    <w:p w14:paraId="77B00B6D"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Piso: Porcelanato ou Cerâmico das marcas, Embramaco / Delta / Unigres / Incesa/ Biancogres ou de qualidade superior / arremates em Granito;</w:t>
      </w:r>
    </w:p>
    <w:p w14:paraId="37B34105"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de parede: Rebocadas e/ou emassadas e pintadas;</w:t>
      </w:r>
    </w:p>
    <w:p w14:paraId="72D2305C"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Iluminação: Em lâmpadas LED, de acordo com dimensionamento luminotécnico de norma;</w:t>
      </w:r>
    </w:p>
    <w:p w14:paraId="04962792" w14:textId="77777777"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Revestimento do teto: Rebaixado em placas de gesso 60x60 ou drywal (gesso acartonado), emassados e pintados com tinta Coral, Suvinil ou equivalente;</w:t>
      </w:r>
    </w:p>
    <w:p w14:paraId="23E62E17" w14:textId="0F78C01E" w:rsid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Esquadrias: Portas em folhas de madeira, metálica ou vidro e janela em madeira, metal ou vidro, todos com tratamento adequado de pintura de acordo com norma de qualidade.</w:t>
      </w:r>
      <w:r w:rsidRPr="003C604A">
        <w:rPr>
          <w:rFonts w:ascii="Gadugi" w:hAnsi="Gadugi"/>
          <w:sz w:val="20"/>
          <w:szCs w:val="20"/>
        </w:rPr>
        <w:t xml:space="preserve"> </w:t>
      </w:r>
    </w:p>
    <w:p w14:paraId="150BD923" w14:textId="191C8026" w:rsidR="00035F87" w:rsidRDefault="00035F87" w:rsidP="00035F87">
      <w:pPr>
        <w:spacing w:line="240" w:lineRule="auto"/>
        <w:jc w:val="both"/>
        <w:rPr>
          <w:rFonts w:ascii="Gadugi" w:hAnsi="Gadugi"/>
          <w:b/>
          <w:bCs/>
          <w:sz w:val="20"/>
          <w:szCs w:val="20"/>
        </w:rPr>
      </w:pPr>
      <w:r>
        <w:rPr>
          <w:rFonts w:ascii="Gadugi" w:hAnsi="Gadugi"/>
          <w:b/>
          <w:bCs/>
          <w:sz w:val="20"/>
          <w:szCs w:val="20"/>
        </w:rPr>
        <w:t>4.4.5.2</w:t>
      </w:r>
      <w:r w:rsidRPr="00B519A7">
        <w:rPr>
          <w:rFonts w:ascii="Gadugi" w:hAnsi="Gadugi"/>
          <w:b/>
          <w:bCs/>
          <w:sz w:val="20"/>
          <w:szCs w:val="20"/>
        </w:rPr>
        <w:t>.</w:t>
      </w:r>
      <w:r>
        <w:rPr>
          <w:rFonts w:ascii="Gadugi" w:hAnsi="Gadugi"/>
          <w:b/>
          <w:bCs/>
          <w:sz w:val="20"/>
          <w:szCs w:val="20"/>
        </w:rPr>
        <w:t xml:space="preserve">9. </w:t>
      </w:r>
      <w:r w:rsidRPr="00035F87">
        <w:rPr>
          <w:rFonts w:ascii="Gadugi" w:hAnsi="Gadugi"/>
          <w:b/>
          <w:bCs/>
          <w:sz w:val="20"/>
          <w:szCs w:val="20"/>
        </w:rPr>
        <w:t>ÁREA DE PISCINA E DECK</w:t>
      </w:r>
      <w:r w:rsidRPr="00B519A7">
        <w:rPr>
          <w:rFonts w:ascii="Gadugi" w:hAnsi="Gadugi"/>
          <w:b/>
          <w:bCs/>
          <w:sz w:val="20"/>
          <w:szCs w:val="20"/>
        </w:rPr>
        <w:t xml:space="preserve">: </w:t>
      </w:r>
    </w:p>
    <w:p w14:paraId="12D4A16C" w14:textId="58A17F65" w:rsidR="00035F87" w:rsidRPr="00035F87" w:rsidRDefault="00035F87" w:rsidP="00035F87">
      <w:pPr>
        <w:pStyle w:val="PargrafodaLista"/>
        <w:numPr>
          <w:ilvl w:val="0"/>
          <w:numId w:val="34"/>
        </w:numPr>
        <w:spacing w:line="240" w:lineRule="auto"/>
        <w:jc w:val="both"/>
        <w:rPr>
          <w:rFonts w:ascii="Gadugi" w:hAnsi="Gadugi"/>
          <w:sz w:val="20"/>
          <w:szCs w:val="20"/>
        </w:rPr>
      </w:pPr>
      <w:r w:rsidRPr="00035F87">
        <w:rPr>
          <w:rFonts w:ascii="Gadugi" w:hAnsi="Gadugi"/>
          <w:sz w:val="20"/>
          <w:szCs w:val="20"/>
        </w:rPr>
        <w:t>Os acabamentos e elementos construtivos poderão ser entregues pela construtora nas seguintes condições, a seu exclusivo critério: deck em madeira envernizada ou em concreto revestido com piso porcelanato, cerâmico ou equivalente; piscina em fibra ou em concreto armado; paredes com acabamento em massa corrida, pintura ou revestimento; esquadrias em alumínio, vidro ou madeira. As instalações elétricas, hidráulicas e bombas serão entregues devidamente executadas e em pleno funcionamento, assim como a piscina, que será entregue em condições de uso;</w:t>
      </w:r>
    </w:p>
    <w:p w14:paraId="17CD4743" w14:textId="3DC1E8E4" w:rsidR="00BE504A" w:rsidRDefault="00BE504A" w:rsidP="00BE504A">
      <w:pPr>
        <w:spacing w:line="240" w:lineRule="auto"/>
        <w:jc w:val="both"/>
        <w:rPr>
          <w:rFonts w:ascii="Gadugi" w:hAnsi="Gadugi"/>
          <w:b/>
          <w:bCs/>
          <w:sz w:val="20"/>
          <w:szCs w:val="20"/>
        </w:rPr>
      </w:pPr>
      <w:r>
        <w:rPr>
          <w:rFonts w:ascii="Gadugi" w:hAnsi="Gadugi"/>
          <w:b/>
          <w:bCs/>
          <w:sz w:val="20"/>
          <w:szCs w:val="20"/>
        </w:rPr>
        <w:t>4.4.5.2</w:t>
      </w:r>
      <w:r w:rsidRPr="00B519A7">
        <w:rPr>
          <w:rFonts w:ascii="Gadugi" w:hAnsi="Gadugi"/>
          <w:b/>
          <w:bCs/>
          <w:sz w:val="20"/>
          <w:szCs w:val="20"/>
        </w:rPr>
        <w:t>.</w:t>
      </w:r>
      <w:r>
        <w:rPr>
          <w:rFonts w:ascii="Gadugi" w:hAnsi="Gadugi"/>
          <w:b/>
          <w:bCs/>
          <w:sz w:val="20"/>
          <w:szCs w:val="20"/>
        </w:rPr>
        <w:t>10. APARTAMENTOS 101 E 102</w:t>
      </w:r>
      <w:r w:rsidRPr="00B519A7">
        <w:rPr>
          <w:rFonts w:ascii="Gadugi" w:hAnsi="Gadugi"/>
          <w:b/>
          <w:bCs/>
          <w:sz w:val="20"/>
          <w:szCs w:val="20"/>
        </w:rPr>
        <w:t xml:space="preserve">: </w:t>
      </w:r>
    </w:p>
    <w:p w14:paraId="7CCB4C73" w14:textId="77777777" w:rsidR="00BE504A" w:rsidRDefault="00BE504A" w:rsidP="00BE504A">
      <w:pPr>
        <w:spacing w:line="240" w:lineRule="auto"/>
        <w:jc w:val="both"/>
        <w:rPr>
          <w:rFonts w:ascii="Gadugi" w:hAnsi="Gadugi"/>
          <w:b/>
          <w:bCs/>
          <w:sz w:val="20"/>
          <w:szCs w:val="20"/>
        </w:rPr>
      </w:pPr>
      <w:r>
        <w:rPr>
          <w:rFonts w:ascii="Gadugi" w:hAnsi="Gadugi"/>
          <w:b/>
          <w:bCs/>
          <w:sz w:val="20"/>
          <w:szCs w:val="20"/>
        </w:rPr>
        <w:t>4.4.5.2</w:t>
      </w:r>
      <w:r w:rsidRPr="00B519A7">
        <w:rPr>
          <w:rFonts w:ascii="Gadugi" w:hAnsi="Gadugi"/>
          <w:b/>
          <w:bCs/>
          <w:sz w:val="20"/>
          <w:szCs w:val="20"/>
        </w:rPr>
        <w:t>.</w:t>
      </w:r>
      <w:r>
        <w:rPr>
          <w:rFonts w:ascii="Gadugi" w:hAnsi="Gadugi"/>
          <w:b/>
          <w:bCs/>
          <w:sz w:val="20"/>
          <w:szCs w:val="20"/>
        </w:rPr>
        <w:t>10.1. ÁREA DE SERVIÇO</w:t>
      </w:r>
      <w:r w:rsidRPr="00B519A7">
        <w:rPr>
          <w:rFonts w:ascii="Gadugi" w:hAnsi="Gadugi"/>
          <w:b/>
          <w:bCs/>
          <w:sz w:val="20"/>
          <w:szCs w:val="20"/>
        </w:rPr>
        <w:t xml:space="preserve">: </w:t>
      </w:r>
    </w:p>
    <w:p w14:paraId="53A39959"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463ED595"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Biancogres ou de qualidade superior;</w:t>
      </w:r>
    </w:p>
    <w:p w14:paraId="73947E55"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22BF6E7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lastRenderedPageBreak/>
        <w:t>Iluminação: Lampadas LED, de acordo com normal;</w:t>
      </w:r>
    </w:p>
    <w:p w14:paraId="24FE11DE"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Janelas em madeira, metal ou vidro, todos com tratamento adequado de pintura de acordo com norma de qualidade;</w:t>
      </w:r>
    </w:p>
    <w:p w14:paraId="5802C1A2" w14:textId="4200396E"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Tanque ou Lavanderia: Em louça, pedra mármore, granito ou equivalente, de acordo com norma, com torneira</w:t>
      </w:r>
    </w:p>
    <w:p w14:paraId="5F3E3157" w14:textId="0F16BA39" w:rsidR="00BE504A" w:rsidRDefault="00BE504A" w:rsidP="00BE504A">
      <w:pPr>
        <w:spacing w:line="240" w:lineRule="auto"/>
        <w:jc w:val="both"/>
        <w:rPr>
          <w:rFonts w:ascii="Gadugi" w:hAnsi="Gadugi"/>
          <w:b/>
          <w:bCs/>
          <w:sz w:val="20"/>
          <w:szCs w:val="20"/>
        </w:rPr>
      </w:pPr>
      <w:r>
        <w:rPr>
          <w:rFonts w:ascii="Gadugi" w:hAnsi="Gadugi"/>
          <w:b/>
          <w:bCs/>
          <w:sz w:val="20"/>
          <w:szCs w:val="20"/>
        </w:rPr>
        <w:t>4.4.5.2</w:t>
      </w:r>
      <w:r w:rsidRPr="00B519A7">
        <w:rPr>
          <w:rFonts w:ascii="Gadugi" w:hAnsi="Gadugi"/>
          <w:b/>
          <w:bCs/>
          <w:sz w:val="20"/>
          <w:szCs w:val="20"/>
        </w:rPr>
        <w:t>.</w:t>
      </w:r>
      <w:r>
        <w:rPr>
          <w:rFonts w:ascii="Gadugi" w:hAnsi="Gadugi"/>
          <w:b/>
          <w:bCs/>
          <w:sz w:val="20"/>
          <w:szCs w:val="20"/>
        </w:rPr>
        <w:t>10.2. COZINHA</w:t>
      </w:r>
      <w:r w:rsidRPr="00B519A7">
        <w:rPr>
          <w:rFonts w:ascii="Gadugi" w:hAnsi="Gadugi"/>
          <w:b/>
          <w:bCs/>
          <w:sz w:val="20"/>
          <w:szCs w:val="20"/>
        </w:rPr>
        <w:t xml:space="preserve">: </w:t>
      </w:r>
    </w:p>
    <w:p w14:paraId="024B34F1"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1A3AC5A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Biancogres ou de qualidade superior, podendo ou não conter partes emassadas e pintadas;</w:t>
      </w:r>
    </w:p>
    <w:p w14:paraId="5BBDC281"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19DBC51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Lampadas LED, de acordo com normal;</w:t>
      </w:r>
    </w:p>
    <w:p w14:paraId="1F25420D"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Janelas em madeira, metal ou vidro, todos com tratamento adequado de pintura de acordo com norma de qualidade;</w:t>
      </w:r>
    </w:p>
    <w:p w14:paraId="7363AAC3"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Pia: Em louça, pedra mármore, granito ou equivalente, de acordo com norma, com torneira e cuba de inox;</w:t>
      </w:r>
    </w:p>
    <w:p w14:paraId="4A68B3E3" w14:textId="3E284E93"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Bancadas: pedra mármore, granito ou equivalente</w:t>
      </w:r>
      <w:r>
        <w:rPr>
          <w:rFonts w:ascii="Gadugi" w:hAnsi="Gadugi"/>
          <w:sz w:val="20"/>
          <w:szCs w:val="20"/>
        </w:rPr>
        <w:t>.</w:t>
      </w:r>
    </w:p>
    <w:p w14:paraId="1385E23C" w14:textId="6CCD3778"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t>4.4.5.2.10.</w:t>
      </w:r>
      <w:r>
        <w:rPr>
          <w:rFonts w:ascii="Gadugi" w:hAnsi="Gadugi"/>
          <w:b/>
          <w:bCs/>
          <w:sz w:val="20"/>
          <w:szCs w:val="20"/>
        </w:rPr>
        <w:t>3</w:t>
      </w:r>
      <w:r w:rsidRPr="00BE504A">
        <w:rPr>
          <w:rFonts w:ascii="Gadugi" w:hAnsi="Gadugi"/>
          <w:b/>
          <w:bCs/>
          <w:sz w:val="20"/>
          <w:szCs w:val="20"/>
        </w:rPr>
        <w:t xml:space="preserve">. </w:t>
      </w:r>
      <w:r>
        <w:rPr>
          <w:rFonts w:ascii="Gadugi" w:hAnsi="Gadugi"/>
          <w:b/>
          <w:bCs/>
          <w:sz w:val="20"/>
          <w:szCs w:val="20"/>
        </w:rPr>
        <w:t>SALA DE JANTAR</w:t>
      </w:r>
      <w:r w:rsidRPr="00BE504A">
        <w:rPr>
          <w:rFonts w:ascii="Gadugi" w:hAnsi="Gadugi"/>
          <w:b/>
          <w:bCs/>
          <w:sz w:val="20"/>
          <w:szCs w:val="20"/>
        </w:rPr>
        <w:t xml:space="preserve">: </w:t>
      </w:r>
    </w:p>
    <w:p w14:paraId="5AD3A7A9"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04D3E739"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505A2D9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2E945A1E"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5102CE16" w14:textId="42DFB0B6" w:rsidR="00BE504A" w:rsidRPr="00BE504A" w:rsidRDefault="00BE504A" w:rsidP="00A03767">
      <w:pPr>
        <w:pStyle w:val="PargrafodaLista"/>
        <w:numPr>
          <w:ilvl w:val="0"/>
          <w:numId w:val="34"/>
        </w:numPr>
        <w:spacing w:line="240" w:lineRule="auto"/>
        <w:jc w:val="both"/>
        <w:rPr>
          <w:rFonts w:ascii="Gadugi" w:hAnsi="Gadugi"/>
          <w:b/>
          <w:bCs/>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p>
    <w:p w14:paraId="75768492" w14:textId="6D5FDEFB"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t>4.4.5.2.10.</w:t>
      </w:r>
      <w:r>
        <w:rPr>
          <w:rFonts w:ascii="Gadugi" w:hAnsi="Gadugi"/>
          <w:b/>
          <w:bCs/>
          <w:sz w:val="20"/>
          <w:szCs w:val="20"/>
        </w:rPr>
        <w:t>4</w:t>
      </w:r>
      <w:r w:rsidRPr="00BE504A">
        <w:rPr>
          <w:rFonts w:ascii="Gadugi" w:hAnsi="Gadugi"/>
          <w:b/>
          <w:bCs/>
          <w:sz w:val="20"/>
          <w:szCs w:val="20"/>
        </w:rPr>
        <w:t>.</w:t>
      </w:r>
      <w:r>
        <w:rPr>
          <w:rFonts w:ascii="Gadugi" w:hAnsi="Gadugi"/>
          <w:b/>
          <w:bCs/>
          <w:sz w:val="20"/>
          <w:szCs w:val="20"/>
        </w:rPr>
        <w:t xml:space="preserve"> </w:t>
      </w:r>
      <w:r w:rsidRPr="00BE504A">
        <w:rPr>
          <w:rFonts w:ascii="Gadugi" w:hAnsi="Gadugi"/>
          <w:b/>
          <w:bCs/>
          <w:sz w:val="20"/>
          <w:szCs w:val="20"/>
        </w:rPr>
        <w:t xml:space="preserve">SALA DE TV: </w:t>
      </w:r>
    </w:p>
    <w:p w14:paraId="548A9D2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64BC2507"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20E57668"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1DFC26BC"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2414EC43" w14:textId="6D66C18D" w:rsidR="00BE504A" w:rsidRPr="00BE504A" w:rsidRDefault="00BE504A" w:rsidP="00BE504A">
      <w:pPr>
        <w:pStyle w:val="PargrafodaLista"/>
        <w:numPr>
          <w:ilvl w:val="0"/>
          <w:numId w:val="34"/>
        </w:numPr>
        <w:spacing w:line="240" w:lineRule="auto"/>
        <w:jc w:val="both"/>
        <w:rPr>
          <w:rFonts w:ascii="Gadugi" w:hAnsi="Gadugi"/>
          <w:b/>
          <w:bCs/>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p>
    <w:p w14:paraId="580998E2" w14:textId="19242C89"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t>4.4.5.2.10.</w:t>
      </w:r>
      <w:r>
        <w:rPr>
          <w:rFonts w:ascii="Gadugi" w:hAnsi="Gadugi"/>
          <w:b/>
          <w:bCs/>
          <w:sz w:val="20"/>
          <w:szCs w:val="20"/>
        </w:rPr>
        <w:t>5</w:t>
      </w:r>
      <w:r w:rsidRPr="00BE504A">
        <w:rPr>
          <w:rFonts w:ascii="Gadugi" w:hAnsi="Gadugi"/>
          <w:b/>
          <w:bCs/>
          <w:sz w:val="20"/>
          <w:szCs w:val="20"/>
        </w:rPr>
        <w:t>.</w:t>
      </w:r>
      <w:r>
        <w:rPr>
          <w:rFonts w:ascii="Gadugi" w:hAnsi="Gadugi"/>
          <w:b/>
          <w:bCs/>
          <w:sz w:val="20"/>
          <w:szCs w:val="20"/>
        </w:rPr>
        <w:t xml:space="preserve"> SUÍTE</w:t>
      </w:r>
      <w:r w:rsidRPr="00BE504A">
        <w:rPr>
          <w:rFonts w:ascii="Gadugi" w:hAnsi="Gadugi"/>
          <w:b/>
          <w:bCs/>
          <w:sz w:val="20"/>
          <w:szCs w:val="20"/>
        </w:rPr>
        <w:t xml:space="preserve">: </w:t>
      </w:r>
    </w:p>
    <w:p w14:paraId="5C78ADB3"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1CAC935B"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239DD00B"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7843027F"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7F5F69E9" w14:textId="3DC3AD6F"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p>
    <w:p w14:paraId="7E21F38B" w14:textId="0EF903D1"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lastRenderedPageBreak/>
        <w:t>4.4.5.2.10.</w:t>
      </w:r>
      <w:r>
        <w:rPr>
          <w:rFonts w:ascii="Gadugi" w:hAnsi="Gadugi"/>
          <w:b/>
          <w:bCs/>
          <w:sz w:val="20"/>
          <w:szCs w:val="20"/>
        </w:rPr>
        <w:t>6</w:t>
      </w:r>
      <w:r w:rsidRPr="00BE504A">
        <w:rPr>
          <w:rFonts w:ascii="Gadugi" w:hAnsi="Gadugi"/>
          <w:b/>
          <w:bCs/>
          <w:sz w:val="20"/>
          <w:szCs w:val="20"/>
        </w:rPr>
        <w:t>.</w:t>
      </w:r>
      <w:r>
        <w:rPr>
          <w:rFonts w:ascii="Gadugi" w:hAnsi="Gadugi"/>
          <w:b/>
          <w:bCs/>
          <w:sz w:val="20"/>
          <w:szCs w:val="20"/>
        </w:rPr>
        <w:t xml:space="preserve"> </w:t>
      </w:r>
      <w:r w:rsidRPr="00BE504A">
        <w:rPr>
          <w:rFonts w:ascii="Gadugi" w:hAnsi="Gadugi"/>
          <w:b/>
          <w:bCs/>
          <w:sz w:val="20"/>
          <w:szCs w:val="20"/>
        </w:rPr>
        <w:t xml:space="preserve">BANHEIRO DA SUÍTE: </w:t>
      </w:r>
    </w:p>
    <w:p w14:paraId="111FF8D3"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12997239"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Biancogres ou de qualidade superior;</w:t>
      </w:r>
    </w:p>
    <w:p w14:paraId="23BFB7B2"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0CF6E9FB"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Lampadas LED, de acordo com normal;</w:t>
      </w:r>
    </w:p>
    <w:p w14:paraId="777AEC24"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Portas em folhas de madeira, metálica ou vidro e báscula em madeira, metal ou vidro, todos com tratamento adequado de pintura de acordo com norma de qualidade;</w:t>
      </w:r>
    </w:p>
    <w:p w14:paraId="41C2167E"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Bacia sanitária: Em louça, de acordo com normal;</w:t>
      </w:r>
    </w:p>
    <w:p w14:paraId="4A044C77" w14:textId="4DE5AB8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Lavatório: Em louça, pedra mármore, granito ou equivalente, de acordo com norma, com torneira;</w:t>
      </w:r>
    </w:p>
    <w:p w14:paraId="486F4174" w14:textId="4BABD14B"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t>4.4.5.2.10.</w:t>
      </w:r>
      <w:r>
        <w:rPr>
          <w:rFonts w:ascii="Gadugi" w:hAnsi="Gadugi"/>
          <w:b/>
          <w:bCs/>
          <w:sz w:val="20"/>
          <w:szCs w:val="20"/>
        </w:rPr>
        <w:t>7. QUARTOS</w:t>
      </w:r>
      <w:r w:rsidRPr="00BE504A">
        <w:rPr>
          <w:rFonts w:ascii="Gadugi" w:hAnsi="Gadugi"/>
          <w:b/>
          <w:bCs/>
          <w:sz w:val="20"/>
          <w:szCs w:val="20"/>
        </w:rPr>
        <w:t xml:space="preserve">: </w:t>
      </w:r>
    </w:p>
    <w:p w14:paraId="0BE07317" w14:textId="7490F2A4"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3CABFA3E"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2CAC01E7"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5DD1CB8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3645A809" w14:textId="547A580E"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p>
    <w:p w14:paraId="66E07471" w14:textId="0704E106"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t>4.4.5.2.10.</w:t>
      </w:r>
      <w:r>
        <w:rPr>
          <w:rFonts w:ascii="Gadugi" w:hAnsi="Gadugi"/>
          <w:b/>
          <w:bCs/>
          <w:sz w:val="20"/>
          <w:szCs w:val="20"/>
        </w:rPr>
        <w:t>8. QUARTOS</w:t>
      </w:r>
      <w:r w:rsidRPr="00BE504A">
        <w:rPr>
          <w:rFonts w:ascii="Gadugi" w:hAnsi="Gadugi"/>
          <w:b/>
          <w:bCs/>
          <w:sz w:val="20"/>
          <w:szCs w:val="20"/>
        </w:rPr>
        <w:t xml:space="preserve">: </w:t>
      </w:r>
    </w:p>
    <w:p w14:paraId="7F1D69EA"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267541E7"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ou de qualidade superior;</w:t>
      </w:r>
    </w:p>
    <w:p w14:paraId="7B6DF330"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44176216"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Lampadas LED, de acordo com norma;</w:t>
      </w:r>
    </w:p>
    <w:p w14:paraId="501AC454"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Portas em folhas de madeira, metálica ou vidro e báscula em madeira, metal ou vidro, todos com tratamento adequado de pintura de acordo com norma de qualidade;</w:t>
      </w:r>
    </w:p>
    <w:p w14:paraId="2DEA984B"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Bacia sanitária: Em louça, de acordo com norma;</w:t>
      </w:r>
    </w:p>
    <w:p w14:paraId="04C7F439" w14:textId="1BE13D8E"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Lavatório: Em louça, pedra mármore, granito ou equivalente, de acordo com norma, com torneira;</w:t>
      </w:r>
    </w:p>
    <w:p w14:paraId="043F416D" w14:textId="16FE9794"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t>4.4.5.2.10.</w:t>
      </w:r>
      <w:r>
        <w:rPr>
          <w:rFonts w:ascii="Gadugi" w:hAnsi="Gadugi"/>
          <w:b/>
          <w:bCs/>
          <w:sz w:val="20"/>
          <w:szCs w:val="20"/>
        </w:rPr>
        <w:t xml:space="preserve">9. </w:t>
      </w:r>
      <w:r w:rsidRPr="00BE504A">
        <w:rPr>
          <w:rFonts w:ascii="Gadugi" w:hAnsi="Gadugi"/>
          <w:b/>
          <w:bCs/>
          <w:sz w:val="20"/>
          <w:szCs w:val="20"/>
        </w:rPr>
        <w:t xml:space="preserve">VARANDA GOURMET: </w:t>
      </w:r>
    </w:p>
    <w:p w14:paraId="445D6AE9"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4EDB3D0B"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Biancogres /Delta / Unigres / Incesa/ ou de qualidade superior, podendo ou não conter partes emassadas e pintadas;</w:t>
      </w:r>
    </w:p>
    <w:p w14:paraId="4BC1A503"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5EE45202"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Lampadas LED, de acordo com normal;</w:t>
      </w:r>
    </w:p>
    <w:p w14:paraId="782B0278"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Esquadrias: Madeira, metal ou vidro, todos com tratamento adequado de pintura de acordo com norma de qualidade;</w:t>
      </w:r>
    </w:p>
    <w:p w14:paraId="250ABD71"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Pia: Em louça, pedra mármore, granito ou equivalente, de acordo com norma, com torneira e cuba de inox;</w:t>
      </w:r>
    </w:p>
    <w:p w14:paraId="451F0319" w14:textId="281257AB"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Bancada: pedra mármore, granito ou equivalente;</w:t>
      </w:r>
    </w:p>
    <w:p w14:paraId="7FCDBF27" w14:textId="4C84EC09" w:rsidR="00BE504A" w:rsidRPr="00BE504A" w:rsidRDefault="00BE504A" w:rsidP="00BE504A">
      <w:pPr>
        <w:spacing w:line="240" w:lineRule="auto"/>
        <w:jc w:val="both"/>
        <w:rPr>
          <w:rFonts w:ascii="Gadugi" w:hAnsi="Gadugi"/>
          <w:b/>
          <w:bCs/>
          <w:sz w:val="20"/>
          <w:szCs w:val="20"/>
        </w:rPr>
      </w:pPr>
      <w:r w:rsidRPr="00BE504A">
        <w:rPr>
          <w:rFonts w:ascii="Gadugi" w:hAnsi="Gadugi"/>
          <w:b/>
          <w:bCs/>
          <w:sz w:val="20"/>
          <w:szCs w:val="20"/>
        </w:rPr>
        <w:lastRenderedPageBreak/>
        <w:t>4.4.5.2.10.</w:t>
      </w:r>
      <w:r>
        <w:rPr>
          <w:rFonts w:ascii="Gadugi" w:hAnsi="Gadugi"/>
          <w:b/>
          <w:bCs/>
          <w:sz w:val="20"/>
          <w:szCs w:val="20"/>
        </w:rPr>
        <w:t xml:space="preserve">10. </w:t>
      </w:r>
      <w:r w:rsidRPr="00BE504A">
        <w:rPr>
          <w:rFonts w:ascii="Gadugi" w:hAnsi="Gadugi"/>
          <w:b/>
          <w:bCs/>
          <w:sz w:val="20"/>
          <w:szCs w:val="20"/>
        </w:rPr>
        <w:t xml:space="preserve">ÁREA TÉCNICA: </w:t>
      </w:r>
    </w:p>
    <w:p w14:paraId="2C671D98"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Piso: Constrapiso aparente, concreto aparente ou Cerâmica das marcas, Embramaco / Delta / Unigres / Incesa/ Biancogres ou de qualidade superior.</w:t>
      </w:r>
    </w:p>
    <w:p w14:paraId="0AE728F0" w14:textId="77777777"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Teto: Concreto aparente pintado com tinta Coral, Suvinil ou equivalente ou acabamento em placas de gesso 60x60 ou drywal (gesso acartonado), emassados e pintados com tinta Coral, Suvinil ou equivalente.</w:t>
      </w:r>
    </w:p>
    <w:p w14:paraId="4BB06F5E" w14:textId="611A350F" w:rsidR="00BE504A" w:rsidRPr="00BE504A" w:rsidRDefault="00BE504A" w:rsidP="00BE504A">
      <w:pPr>
        <w:pStyle w:val="PargrafodaLista"/>
        <w:numPr>
          <w:ilvl w:val="0"/>
          <w:numId w:val="34"/>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44E4015E" w14:textId="527112DA"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sidRPr="00B519A7">
        <w:rPr>
          <w:rFonts w:ascii="Gadugi" w:hAnsi="Gadugi"/>
          <w:b/>
          <w:bCs/>
          <w:sz w:val="20"/>
          <w:szCs w:val="20"/>
        </w:rPr>
        <w:t xml:space="preserve"> PAVIMENTO TIPO DE APARTAMENTOS</w:t>
      </w:r>
      <w:r>
        <w:rPr>
          <w:rFonts w:ascii="Gadugi" w:hAnsi="Gadugi"/>
          <w:b/>
          <w:bCs/>
          <w:sz w:val="20"/>
          <w:szCs w:val="20"/>
        </w:rPr>
        <w:t>:</w:t>
      </w:r>
    </w:p>
    <w:p w14:paraId="7A153A67" w14:textId="5F74FD4B" w:rsidR="00A03767" w:rsidRDefault="00A03767" w:rsidP="00A03767">
      <w:pPr>
        <w:spacing w:line="240" w:lineRule="auto"/>
        <w:ind w:firstLine="360"/>
        <w:jc w:val="both"/>
        <w:rPr>
          <w:rFonts w:ascii="Gadugi" w:hAnsi="Gadugi"/>
          <w:b/>
          <w:bCs/>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.1.</w:t>
      </w:r>
      <w:r w:rsidRPr="00B519A7">
        <w:rPr>
          <w:rFonts w:ascii="Gadugi" w:hAnsi="Gadugi"/>
          <w:b/>
          <w:bCs/>
          <w:sz w:val="20"/>
          <w:szCs w:val="20"/>
        </w:rPr>
        <w:t xml:space="preserve"> ÁREA DE SERVIÇO: </w:t>
      </w:r>
    </w:p>
    <w:p w14:paraId="293A022E"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31727448"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Biancogres ou de qualidade superior;</w:t>
      </w:r>
    </w:p>
    <w:p w14:paraId="0EE3B245"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503AB8D0"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Iluminação: Lampadas LED, de acordo com normal;</w:t>
      </w:r>
    </w:p>
    <w:p w14:paraId="77D0E2CB"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Esquadrias: Janelas em madeira, metal ou vidro, todos com tratamento adequado de pintura de acordo com norma de qualidade;</w:t>
      </w:r>
    </w:p>
    <w:p w14:paraId="2F9D590A" w14:textId="239980C8" w:rsidR="00A03767" w:rsidRPr="003C6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Tanque ou Lavanderia: Em louça, pedra mármore, granito ou equivalente, de acordo com norma, com torneira</w:t>
      </w:r>
      <w:r w:rsidR="00A03767" w:rsidRPr="003C604A">
        <w:rPr>
          <w:rFonts w:ascii="Gadugi" w:hAnsi="Gadugi"/>
          <w:sz w:val="20"/>
          <w:szCs w:val="20"/>
        </w:rPr>
        <w:t xml:space="preserve">. </w:t>
      </w:r>
    </w:p>
    <w:p w14:paraId="426D9C7D" w14:textId="179B54F5" w:rsidR="00A03767" w:rsidRDefault="00A03767" w:rsidP="00A03767">
      <w:pPr>
        <w:spacing w:line="240" w:lineRule="auto"/>
        <w:ind w:firstLine="360"/>
        <w:jc w:val="both"/>
        <w:rPr>
          <w:rFonts w:ascii="Gadugi" w:hAnsi="Gadugi"/>
          <w:b/>
          <w:bCs/>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2</w:t>
      </w:r>
      <w:r>
        <w:rPr>
          <w:rFonts w:ascii="Gadugi" w:hAnsi="Gadugi"/>
          <w:b/>
          <w:bCs/>
          <w:sz w:val="20"/>
          <w:szCs w:val="20"/>
        </w:rPr>
        <w:t>.</w:t>
      </w:r>
      <w:r w:rsidRPr="00B519A7">
        <w:rPr>
          <w:rFonts w:ascii="Gadugi" w:hAnsi="Gadugi"/>
          <w:b/>
          <w:bCs/>
          <w:sz w:val="20"/>
          <w:szCs w:val="20"/>
        </w:rPr>
        <w:t xml:space="preserve"> COZINHA: </w:t>
      </w:r>
    </w:p>
    <w:p w14:paraId="1F8AC07E"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29075567"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Biancogres ou de qualidade superior, podendo ou não conter partes emassadas e pintadas;</w:t>
      </w:r>
    </w:p>
    <w:p w14:paraId="196409AA"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2DD38FE8"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Iluminação: Lampadas LED, de acordo com normal;</w:t>
      </w:r>
    </w:p>
    <w:p w14:paraId="28448642"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Esquadrias: Janelas em madeira, metal ou vidro, todos com tratamento adequado de pintura de acordo com norma de qualidade;</w:t>
      </w:r>
    </w:p>
    <w:p w14:paraId="67DF56AF"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Pia: Em louça, pedra mármore, granito ou equivalente, de acordo com norma, com torneira e cuba de inox;</w:t>
      </w:r>
    </w:p>
    <w:p w14:paraId="5918E509" w14:textId="7E0D6710" w:rsidR="00A03767" w:rsidRPr="003C6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Bancadas: pedra mármore, granito ou equivalente</w:t>
      </w:r>
      <w:r w:rsidR="00A03767" w:rsidRPr="003C604A">
        <w:rPr>
          <w:rFonts w:ascii="Gadugi" w:hAnsi="Gadugi"/>
          <w:sz w:val="20"/>
          <w:szCs w:val="20"/>
        </w:rPr>
        <w:t xml:space="preserve">. </w:t>
      </w:r>
    </w:p>
    <w:p w14:paraId="2B176D54" w14:textId="217892C2"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3</w:t>
      </w:r>
      <w:r>
        <w:rPr>
          <w:rFonts w:ascii="Gadugi" w:hAnsi="Gadugi"/>
          <w:b/>
          <w:bCs/>
          <w:sz w:val="20"/>
          <w:szCs w:val="20"/>
        </w:rPr>
        <w:t>.</w:t>
      </w:r>
      <w:r w:rsidRPr="00B519A7">
        <w:rPr>
          <w:rFonts w:ascii="Gadugi" w:hAnsi="Gadugi"/>
          <w:b/>
          <w:bCs/>
          <w:sz w:val="20"/>
          <w:szCs w:val="20"/>
        </w:rPr>
        <w:t xml:space="preserve"> SALA DE JANTAR: </w:t>
      </w:r>
    </w:p>
    <w:p w14:paraId="0A029BB8"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211CA2CF"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629EA52E"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7B33C893"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5FB2586B" w14:textId="0CA29AB4" w:rsidR="00A03767" w:rsidRPr="003C6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35481D3F" w14:textId="6FFE5633"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4</w:t>
      </w:r>
      <w:r w:rsidR="00BE504A">
        <w:rPr>
          <w:rFonts w:ascii="Gadugi" w:hAnsi="Gadugi"/>
          <w:b/>
          <w:bCs/>
          <w:sz w:val="20"/>
          <w:szCs w:val="20"/>
        </w:rPr>
        <w:t>.</w:t>
      </w:r>
      <w:r w:rsidRPr="00B519A7">
        <w:rPr>
          <w:rFonts w:ascii="Gadugi" w:hAnsi="Gadugi"/>
          <w:b/>
          <w:bCs/>
          <w:sz w:val="20"/>
          <w:szCs w:val="20"/>
        </w:rPr>
        <w:t xml:space="preserve"> SALA DE TV: </w:t>
      </w:r>
    </w:p>
    <w:p w14:paraId="64A3C79E"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7A2DF500"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lastRenderedPageBreak/>
        <w:t>Revestimento de parede: Rebocadas e/ou emassadas e pintadas;</w:t>
      </w:r>
    </w:p>
    <w:p w14:paraId="501D03D3"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04289531"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200D1301" w14:textId="23F01C9E" w:rsidR="00A03767" w:rsidRPr="003C6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309ECDE1" w14:textId="5CB3E1B6"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5</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SUÍTE</w:t>
      </w:r>
      <w:r w:rsidRPr="00B519A7">
        <w:rPr>
          <w:rFonts w:ascii="Gadugi" w:hAnsi="Gadugi"/>
          <w:b/>
          <w:bCs/>
          <w:sz w:val="20"/>
          <w:szCs w:val="20"/>
        </w:rPr>
        <w:t xml:space="preserve">: </w:t>
      </w:r>
    </w:p>
    <w:p w14:paraId="1EDE2900"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4BD799AD"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292F4FED"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1719F4EB"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5495D9C4" w14:textId="59D5893A" w:rsidR="00A03767" w:rsidRPr="003C6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13D0281F" w14:textId="5CE038EA"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6</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 xml:space="preserve">BANHEIRO DA </w:t>
      </w:r>
      <w:r w:rsidRPr="00B519A7">
        <w:rPr>
          <w:rFonts w:ascii="Gadugi" w:hAnsi="Gadugi"/>
          <w:b/>
          <w:bCs/>
          <w:sz w:val="20"/>
          <w:szCs w:val="20"/>
        </w:rPr>
        <w:t xml:space="preserve">SUÍTE: </w:t>
      </w:r>
    </w:p>
    <w:p w14:paraId="1B658945"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214FE606"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Revestimento das paredes: Porcelanato ou Cerâmico das marcas, Embramaco / Delta / Unigres / Incesa/ Biancogres ou de qualidade superior;</w:t>
      </w:r>
    </w:p>
    <w:p w14:paraId="11383260"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33F13736"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Iluminação: Lampadas LED, de acordo com normal;</w:t>
      </w:r>
    </w:p>
    <w:p w14:paraId="47DFDE25"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Esquadrias: Portas em folhas de madeira, metálica ou vidro e báscula em madeira, metal ou vidro, todos com tratamento adequado de pintura de acordo com norma de qualidade;</w:t>
      </w:r>
    </w:p>
    <w:p w14:paraId="725A0EE0"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Bacia sanitária: Em louça, de acordo com normal;</w:t>
      </w:r>
    </w:p>
    <w:p w14:paraId="40C5FCA1" w14:textId="03F994A0" w:rsidR="00A03767" w:rsidRPr="003C6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Lavatório: Em louça, pedra mármore, granito ou equivalente, de acordo com norma, com torneira</w:t>
      </w:r>
      <w:r w:rsidR="00A03767" w:rsidRPr="003C604A">
        <w:rPr>
          <w:rFonts w:ascii="Gadugi" w:hAnsi="Gadugi"/>
          <w:sz w:val="20"/>
          <w:szCs w:val="20"/>
        </w:rPr>
        <w:t xml:space="preserve">; </w:t>
      </w:r>
    </w:p>
    <w:p w14:paraId="06798D13" w14:textId="56284B54"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7</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QUARTOS</w:t>
      </w:r>
      <w:r>
        <w:rPr>
          <w:rFonts w:ascii="Gadugi" w:hAnsi="Gadugi"/>
          <w:b/>
          <w:bCs/>
          <w:sz w:val="20"/>
          <w:szCs w:val="20"/>
        </w:rPr>
        <w:t>:</w:t>
      </w:r>
    </w:p>
    <w:p w14:paraId="52DA5A2E"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Piso: Porcelanato ou Cerâmico das marcas, Embramaco / Delta / Unigres / Incesa/ Biancogres ou de qualidade superior /  arremates em Granito;</w:t>
      </w:r>
    </w:p>
    <w:p w14:paraId="1DC26C95"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46CC60C0"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29A890AD"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Revestimento do teto: Rebaixado em placas de gesso 60x60 ou drywal (gesso acartonado), emassados e pintados com tinta Coral, Suvinil ou equivalente;</w:t>
      </w:r>
    </w:p>
    <w:p w14:paraId="5D1B104E" w14:textId="42C2F80B" w:rsidR="00A03767" w:rsidRPr="003C6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724D6FE7" w14:textId="17F399F4"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8</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BANHEIRO SOCIAL</w:t>
      </w:r>
      <w:r w:rsidRPr="00B519A7">
        <w:rPr>
          <w:rFonts w:ascii="Gadugi" w:hAnsi="Gadugi"/>
          <w:b/>
          <w:bCs/>
          <w:sz w:val="20"/>
          <w:szCs w:val="20"/>
        </w:rPr>
        <w:t xml:space="preserve">: </w:t>
      </w:r>
    </w:p>
    <w:p w14:paraId="36E23A7E"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Biancogres ou de qualidade superior / arremates em Granito;</w:t>
      </w:r>
    </w:p>
    <w:p w14:paraId="1FEAC586"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Delta / Unigres / Incesa/ ou de qualidade superior;</w:t>
      </w:r>
    </w:p>
    <w:p w14:paraId="0CA85FAD"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326B39F4"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Lampadas LED, de acordo com norma;</w:t>
      </w:r>
    </w:p>
    <w:p w14:paraId="569B11C4"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lastRenderedPageBreak/>
        <w:t>Esquadrias: Portas em folhas de madeira, metálica ou vidro e báscula em madeira, metal ou vidro, todos com tratamento adequado de pintura de acordo com norma de qualidade;</w:t>
      </w:r>
    </w:p>
    <w:p w14:paraId="16057B06"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Bacia sanitária: Em louça, de acordo com norma;</w:t>
      </w:r>
    </w:p>
    <w:p w14:paraId="389F4789" w14:textId="6B4D6174" w:rsidR="00A03767"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Lavatório: Em louça, pedra mármore, granito ou equivalente, de acordo com norma, com torneira</w:t>
      </w:r>
      <w:r w:rsidR="00A03767" w:rsidRPr="003C604A">
        <w:rPr>
          <w:rFonts w:ascii="Gadugi" w:hAnsi="Gadugi"/>
          <w:sz w:val="20"/>
          <w:szCs w:val="20"/>
        </w:rPr>
        <w:t xml:space="preserve">; </w:t>
      </w:r>
    </w:p>
    <w:p w14:paraId="5188136F" w14:textId="190DA829"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9</w:t>
      </w:r>
      <w:r w:rsidR="000B1848">
        <w:rPr>
          <w:rFonts w:ascii="Gadugi" w:hAnsi="Gadugi"/>
          <w:b/>
          <w:bCs/>
          <w:sz w:val="20"/>
          <w:szCs w:val="20"/>
        </w:rPr>
        <w:t xml:space="preserve">. </w:t>
      </w:r>
      <w:r w:rsidR="000B1848" w:rsidRPr="000B1848">
        <w:rPr>
          <w:rFonts w:ascii="Gadugi" w:hAnsi="Gadugi"/>
          <w:b/>
          <w:bCs/>
          <w:sz w:val="20"/>
          <w:szCs w:val="20"/>
        </w:rPr>
        <w:t>VARANDA GOURMET</w:t>
      </w:r>
      <w:r w:rsidRPr="00B519A7">
        <w:rPr>
          <w:rFonts w:ascii="Gadugi" w:hAnsi="Gadugi"/>
          <w:b/>
          <w:bCs/>
          <w:sz w:val="20"/>
          <w:szCs w:val="20"/>
        </w:rPr>
        <w:t xml:space="preserve">: </w:t>
      </w:r>
    </w:p>
    <w:p w14:paraId="49DBDC3B"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Biancogres ou de qualidade superior / arremates em Granito;</w:t>
      </w:r>
    </w:p>
    <w:p w14:paraId="129CA8E4"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Biancogres /Delta / Unigres / Incesa/ ou de qualidade superior, podendo ou não conter partes emassadas e pintadas;</w:t>
      </w:r>
    </w:p>
    <w:p w14:paraId="1F07E40F"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0CC4D3E4" w14:textId="609CA850"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Lâmpadas LED, de acordo com normal;</w:t>
      </w:r>
    </w:p>
    <w:p w14:paraId="76018D65"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Esquadrias: Madeira, metal ou vidro, todos com tratamento adequado de pintura de acordo com norma de qualidade;</w:t>
      </w:r>
    </w:p>
    <w:p w14:paraId="349A450B"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Pia: Em louça, pedra mármore, granito ou equivalente, de acordo com norma, com torneira e cuba de inox;</w:t>
      </w:r>
    </w:p>
    <w:p w14:paraId="5F3A2B9C" w14:textId="356A8085" w:rsidR="00A03767"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Bancada: pedra mármore, granito ou equivalente</w:t>
      </w:r>
      <w:r>
        <w:rPr>
          <w:rFonts w:ascii="Gadugi" w:hAnsi="Gadugi"/>
          <w:sz w:val="20"/>
          <w:szCs w:val="20"/>
        </w:rPr>
        <w:t>.</w:t>
      </w:r>
      <w:r w:rsidR="00A03767" w:rsidRPr="003C604A">
        <w:rPr>
          <w:rFonts w:ascii="Gadugi" w:hAnsi="Gadugi"/>
          <w:sz w:val="20"/>
          <w:szCs w:val="20"/>
        </w:rPr>
        <w:t xml:space="preserve"> </w:t>
      </w:r>
    </w:p>
    <w:p w14:paraId="55A7F0BD" w14:textId="569364DF" w:rsidR="00A0376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10</w:t>
      </w:r>
      <w:r>
        <w:rPr>
          <w:rFonts w:ascii="Gadugi" w:hAnsi="Gadugi"/>
          <w:b/>
          <w:bCs/>
          <w:sz w:val="20"/>
          <w:szCs w:val="20"/>
        </w:rPr>
        <w:t>.</w:t>
      </w:r>
      <w:r w:rsidRPr="00B519A7">
        <w:rPr>
          <w:rFonts w:ascii="Gadugi" w:hAnsi="Gadugi"/>
          <w:b/>
          <w:bCs/>
          <w:sz w:val="20"/>
          <w:szCs w:val="20"/>
        </w:rPr>
        <w:t xml:space="preserve"> ESCADA: </w:t>
      </w:r>
    </w:p>
    <w:p w14:paraId="146F4EE9"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Piso: Concreto polido</w:t>
      </w:r>
    </w:p>
    <w:p w14:paraId="0D32F7B8"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775614B9"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3C65F6F7"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Teto: Concreto aparente pintado com tinta Coral, Suvinil ou equivalente;</w:t>
      </w:r>
    </w:p>
    <w:p w14:paraId="335B8C48" w14:textId="2EC04204" w:rsidR="00A03767"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Corrimão: Em metal, tratado e pintado, podendo ou não conter vidro</w:t>
      </w:r>
      <w:r w:rsidR="00A03767" w:rsidRPr="003C604A">
        <w:rPr>
          <w:rFonts w:ascii="Gadugi" w:hAnsi="Gadugi"/>
          <w:sz w:val="20"/>
          <w:szCs w:val="20"/>
        </w:rPr>
        <w:t xml:space="preserve">. </w:t>
      </w:r>
    </w:p>
    <w:p w14:paraId="5A2165EB" w14:textId="4117640E" w:rsidR="00A0376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sidRPr="00B519A7">
        <w:rPr>
          <w:rFonts w:ascii="Gadugi" w:hAnsi="Gadugi"/>
          <w:b/>
          <w:bCs/>
          <w:sz w:val="20"/>
          <w:szCs w:val="20"/>
        </w:rPr>
        <w:t>.11</w:t>
      </w:r>
      <w:r>
        <w:rPr>
          <w:rFonts w:ascii="Gadugi" w:hAnsi="Gadugi"/>
          <w:b/>
          <w:bCs/>
          <w:sz w:val="20"/>
          <w:szCs w:val="20"/>
        </w:rPr>
        <w:t>.</w:t>
      </w:r>
      <w:r w:rsidRPr="00B519A7">
        <w:rPr>
          <w:rFonts w:ascii="Gadugi" w:hAnsi="Gadugi"/>
          <w:b/>
          <w:bCs/>
          <w:sz w:val="20"/>
          <w:szCs w:val="20"/>
        </w:rPr>
        <w:t xml:space="preserve"> HALL DE ACESSO AOS APARTAMENTOS/ELEVADOR</w:t>
      </w:r>
      <w:r>
        <w:rPr>
          <w:rFonts w:ascii="Gadugi" w:hAnsi="Gadugi"/>
          <w:b/>
          <w:bCs/>
          <w:sz w:val="20"/>
          <w:szCs w:val="20"/>
        </w:rPr>
        <w:t>:</w:t>
      </w:r>
    </w:p>
    <w:p w14:paraId="566ECA36"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Biancogres ou de qualidade superior / ou mármore/Granito;</w:t>
      </w:r>
    </w:p>
    <w:p w14:paraId="73504E5C"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6ADB09F8"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14E8A279" w14:textId="25802915" w:rsidR="00A03767"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r w:rsidR="00A03767" w:rsidRPr="003C604A">
        <w:rPr>
          <w:rFonts w:ascii="Gadugi" w:hAnsi="Gadugi"/>
          <w:sz w:val="20"/>
          <w:szCs w:val="20"/>
        </w:rPr>
        <w:t>;</w:t>
      </w:r>
    </w:p>
    <w:p w14:paraId="51133B3F" w14:textId="23DE4238" w:rsidR="000B1848" w:rsidRDefault="000B1848" w:rsidP="000B1848">
      <w:pPr>
        <w:spacing w:line="240" w:lineRule="auto"/>
        <w:ind w:firstLine="360"/>
        <w:jc w:val="both"/>
        <w:rPr>
          <w:rFonts w:ascii="Gadugi" w:hAnsi="Gadugi"/>
          <w:sz w:val="20"/>
          <w:szCs w:val="20"/>
        </w:rPr>
      </w:pPr>
      <w:r>
        <w:rPr>
          <w:rFonts w:ascii="Gadugi" w:hAnsi="Gadugi"/>
          <w:b/>
          <w:bCs/>
          <w:sz w:val="20"/>
          <w:szCs w:val="20"/>
        </w:rPr>
        <w:t>4.4.5.3</w:t>
      </w:r>
      <w:r w:rsidRPr="00B519A7">
        <w:rPr>
          <w:rFonts w:ascii="Gadugi" w:hAnsi="Gadugi"/>
          <w:b/>
          <w:bCs/>
          <w:sz w:val="20"/>
          <w:szCs w:val="20"/>
        </w:rPr>
        <w:t>.1</w:t>
      </w:r>
      <w:r>
        <w:rPr>
          <w:rFonts w:ascii="Gadugi" w:hAnsi="Gadugi"/>
          <w:b/>
          <w:bCs/>
          <w:sz w:val="20"/>
          <w:szCs w:val="20"/>
        </w:rPr>
        <w:t>2.</w:t>
      </w:r>
      <w:r w:rsidRPr="00B519A7">
        <w:rPr>
          <w:rFonts w:ascii="Gadugi" w:hAnsi="Gadugi"/>
          <w:b/>
          <w:bCs/>
          <w:sz w:val="20"/>
          <w:szCs w:val="20"/>
        </w:rPr>
        <w:t xml:space="preserve"> </w:t>
      </w:r>
      <w:r>
        <w:rPr>
          <w:rFonts w:ascii="Gadugi" w:hAnsi="Gadugi"/>
          <w:b/>
          <w:bCs/>
          <w:sz w:val="20"/>
          <w:szCs w:val="20"/>
        </w:rPr>
        <w:t>ÁREA TÉCNICA:</w:t>
      </w:r>
    </w:p>
    <w:p w14:paraId="140BC5FA"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Piso: Contrapiso aparente, laje aparente, Porcelanato ou Cerâmico das marcas, Embramaco / Delta / Unigres / Incesa/ Biancogres ou de qualidade superior.</w:t>
      </w:r>
    </w:p>
    <w:p w14:paraId="22B6B65A"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Teto: Concreto aparente pintado com tinta Coral, Suvinil ou equivalente ou acabamento em placas de gesso 60x60 ou drywal (gesso acartonado), emassados e pintados com tinta Coral, Suvinil ou equivalente.</w:t>
      </w:r>
    </w:p>
    <w:p w14:paraId="12BD5669" w14:textId="567E6CD1" w:rsidR="000B1848" w:rsidRPr="003C604A"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r w:rsidRPr="003C604A">
        <w:rPr>
          <w:rFonts w:ascii="Gadugi" w:hAnsi="Gadugi"/>
          <w:sz w:val="20"/>
          <w:szCs w:val="20"/>
        </w:rPr>
        <w:t xml:space="preserve">; </w:t>
      </w:r>
    </w:p>
    <w:p w14:paraId="3BADC4A3" w14:textId="158088AA" w:rsidR="00A03767" w:rsidRDefault="00A03767" w:rsidP="00A03767">
      <w:pPr>
        <w:spacing w:line="240" w:lineRule="auto"/>
        <w:jc w:val="both"/>
        <w:rPr>
          <w:rFonts w:ascii="Gadugi" w:hAnsi="Gadugi"/>
          <w:b/>
          <w:bCs/>
          <w:sz w:val="20"/>
          <w:szCs w:val="20"/>
        </w:rPr>
      </w:pPr>
      <w:r>
        <w:rPr>
          <w:rFonts w:ascii="Gadugi" w:hAnsi="Gadugi"/>
          <w:b/>
          <w:bCs/>
          <w:sz w:val="20"/>
          <w:szCs w:val="20"/>
        </w:rPr>
        <w:t>4.4.5</w:t>
      </w:r>
      <w:r w:rsidRPr="00B519A7">
        <w:rPr>
          <w:rFonts w:ascii="Gadugi" w:hAnsi="Gadugi"/>
          <w:b/>
          <w:bCs/>
          <w:sz w:val="20"/>
          <w:szCs w:val="20"/>
        </w:rPr>
        <w:t>.</w:t>
      </w:r>
      <w:r w:rsidR="000B1848">
        <w:rPr>
          <w:rFonts w:ascii="Gadugi" w:hAnsi="Gadugi"/>
          <w:b/>
          <w:bCs/>
          <w:sz w:val="20"/>
          <w:szCs w:val="20"/>
        </w:rPr>
        <w:t>4</w:t>
      </w:r>
      <w:r>
        <w:rPr>
          <w:rFonts w:ascii="Gadugi" w:hAnsi="Gadugi"/>
          <w:b/>
          <w:bCs/>
          <w:sz w:val="20"/>
          <w:szCs w:val="20"/>
        </w:rPr>
        <w:t>.</w:t>
      </w:r>
      <w:r w:rsidRPr="00B519A7">
        <w:rPr>
          <w:rFonts w:ascii="Gadugi" w:hAnsi="Gadugi"/>
          <w:b/>
          <w:bCs/>
          <w:sz w:val="20"/>
          <w:szCs w:val="20"/>
        </w:rPr>
        <w:t xml:space="preserve"> </w:t>
      </w:r>
      <w:r w:rsidR="000B1848" w:rsidRPr="000B1848">
        <w:rPr>
          <w:rFonts w:ascii="Gadugi" w:hAnsi="Gadugi"/>
          <w:b/>
          <w:bCs/>
          <w:sz w:val="20"/>
          <w:szCs w:val="20"/>
        </w:rPr>
        <w:t>11º e 12º PAVIMENTO (COBERTURA DUPLEX)</w:t>
      </w:r>
      <w:r w:rsidR="000B1848">
        <w:rPr>
          <w:rFonts w:ascii="Gadugi" w:hAnsi="Gadugi"/>
          <w:b/>
          <w:bCs/>
          <w:sz w:val="20"/>
          <w:szCs w:val="20"/>
        </w:rPr>
        <w:t>:</w:t>
      </w:r>
    </w:p>
    <w:p w14:paraId="71DDEA75" w14:textId="6402CD4A" w:rsidR="000B1848" w:rsidRDefault="000B1848" w:rsidP="000B1848">
      <w:pPr>
        <w:spacing w:line="240" w:lineRule="auto"/>
        <w:ind w:firstLine="360"/>
        <w:jc w:val="both"/>
        <w:rPr>
          <w:rFonts w:ascii="Gadugi" w:hAnsi="Gadugi"/>
          <w:b/>
          <w:bCs/>
          <w:sz w:val="20"/>
          <w:szCs w:val="20"/>
        </w:rPr>
      </w:pPr>
      <w:r>
        <w:rPr>
          <w:rFonts w:ascii="Gadugi" w:hAnsi="Gadugi"/>
          <w:b/>
          <w:bCs/>
          <w:sz w:val="20"/>
          <w:szCs w:val="20"/>
        </w:rPr>
        <w:t>4.4.5.4.1.</w:t>
      </w:r>
      <w:r w:rsidRPr="00B519A7">
        <w:rPr>
          <w:rFonts w:ascii="Gadugi" w:hAnsi="Gadugi"/>
          <w:b/>
          <w:bCs/>
          <w:sz w:val="20"/>
          <w:szCs w:val="20"/>
        </w:rPr>
        <w:t xml:space="preserve"> ÁREA DE SERVIÇO: </w:t>
      </w:r>
    </w:p>
    <w:p w14:paraId="07955F80"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Biancogres ou de qualidade superior / arremates em Granito;</w:t>
      </w:r>
    </w:p>
    <w:p w14:paraId="087D65E1"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Delta / Unigres / Incesa/ Biancogres ou de qualidade superior;</w:t>
      </w:r>
    </w:p>
    <w:p w14:paraId="4DBA1AF1"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77A85DD9"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lastRenderedPageBreak/>
        <w:t>Iluminação: Lampadas LED, de acordo com normal;</w:t>
      </w:r>
    </w:p>
    <w:p w14:paraId="112546EB"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Esquadrias: Janelas em madeira, metal ou vidro, todos com tratamento adequado de pintura de acordo com norma de qualidade;</w:t>
      </w:r>
    </w:p>
    <w:p w14:paraId="5E1E6D3A"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Tanque ou Lavanderia: Em louça, pedra mármore, granito ou equivalente, de acordo com norma, com torneira.</w:t>
      </w:r>
    </w:p>
    <w:p w14:paraId="1129F6D0" w14:textId="50512B54" w:rsidR="000B1848" w:rsidRPr="003C604A"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r w:rsidRPr="003C604A">
        <w:rPr>
          <w:rFonts w:ascii="Gadugi" w:hAnsi="Gadugi"/>
          <w:sz w:val="20"/>
          <w:szCs w:val="20"/>
        </w:rPr>
        <w:t xml:space="preserve">. </w:t>
      </w:r>
    </w:p>
    <w:p w14:paraId="11EE40DD" w14:textId="4A1EB6FE" w:rsidR="000B1848" w:rsidRDefault="000B1848" w:rsidP="000B1848">
      <w:pPr>
        <w:spacing w:line="240" w:lineRule="auto"/>
        <w:ind w:firstLine="360"/>
        <w:jc w:val="both"/>
        <w:rPr>
          <w:rFonts w:ascii="Gadugi" w:hAnsi="Gadugi"/>
          <w:b/>
          <w:bCs/>
          <w:sz w:val="20"/>
          <w:szCs w:val="20"/>
        </w:rPr>
      </w:pPr>
      <w:r>
        <w:rPr>
          <w:rFonts w:ascii="Gadugi" w:hAnsi="Gadugi"/>
          <w:b/>
          <w:bCs/>
          <w:sz w:val="20"/>
          <w:szCs w:val="20"/>
        </w:rPr>
        <w:t>4.4.5.4.</w:t>
      </w:r>
      <w:r w:rsidRPr="00B519A7">
        <w:rPr>
          <w:rFonts w:ascii="Gadugi" w:hAnsi="Gadugi"/>
          <w:b/>
          <w:bCs/>
          <w:sz w:val="20"/>
          <w:szCs w:val="20"/>
        </w:rPr>
        <w:t>2</w:t>
      </w:r>
      <w:r>
        <w:rPr>
          <w:rFonts w:ascii="Gadugi" w:hAnsi="Gadugi"/>
          <w:b/>
          <w:bCs/>
          <w:sz w:val="20"/>
          <w:szCs w:val="20"/>
        </w:rPr>
        <w:t>.</w:t>
      </w:r>
      <w:r w:rsidRPr="00B519A7">
        <w:rPr>
          <w:rFonts w:ascii="Gadugi" w:hAnsi="Gadugi"/>
          <w:b/>
          <w:bCs/>
          <w:sz w:val="20"/>
          <w:szCs w:val="20"/>
        </w:rPr>
        <w:t xml:space="preserve"> COZINHA: </w:t>
      </w:r>
    </w:p>
    <w:p w14:paraId="06D9DE00"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Biancogres arremates em Granito;</w:t>
      </w:r>
    </w:p>
    <w:p w14:paraId="6F266B62"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Delta / Unigres / Incesa/ ou de qualidade superior, podendo ou não conter partes emassadas e pintadas;</w:t>
      </w:r>
    </w:p>
    <w:p w14:paraId="2FF27016"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02C2BB9C"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Iluminação: Lampadas LED, de acordo com normal;</w:t>
      </w:r>
    </w:p>
    <w:p w14:paraId="03A40B52"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Esquadrias: Janelas em madeira, metal ou vidro, todos com tratamento adequado de pintura de acordo com norma de qualidade;</w:t>
      </w:r>
    </w:p>
    <w:p w14:paraId="4752EC62" w14:textId="77777777" w:rsidR="000B1848" w:rsidRPr="000B1848"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Pia: Em louça, pedra mármore, granito ou equivalente, de acordo com norma, com torneira e cuba de inox;</w:t>
      </w:r>
    </w:p>
    <w:p w14:paraId="52860193" w14:textId="534340C9" w:rsidR="000B1848" w:rsidRPr="003C604A" w:rsidRDefault="000B1848" w:rsidP="000B1848">
      <w:pPr>
        <w:pStyle w:val="PargrafodaLista"/>
        <w:numPr>
          <w:ilvl w:val="0"/>
          <w:numId w:val="37"/>
        </w:numPr>
        <w:spacing w:line="240" w:lineRule="auto"/>
        <w:jc w:val="both"/>
        <w:rPr>
          <w:rFonts w:ascii="Gadugi" w:hAnsi="Gadugi"/>
          <w:sz w:val="20"/>
          <w:szCs w:val="20"/>
        </w:rPr>
      </w:pPr>
      <w:r w:rsidRPr="000B1848">
        <w:rPr>
          <w:rFonts w:ascii="Gadugi" w:hAnsi="Gadugi"/>
          <w:sz w:val="20"/>
          <w:szCs w:val="20"/>
        </w:rPr>
        <w:t>Bancadas: pedra mármore, granito ou equivalente</w:t>
      </w:r>
      <w:r w:rsidRPr="003C604A">
        <w:rPr>
          <w:rFonts w:ascii="Gadugi" w:hAnsi="Gadugi"/>
          <w:sz w:val="20"/>
          <w:szCs w:val="20"/>
        </w:rPr>
        <w:t xml:space="preserve">. </w:t>
      </w:r>
    </w:p>
    <w:p w14:paraId="79F74E6C" w14:textId="2161F931"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3</w:t>
      </w:r>
      <w:r>
        <w:rPr>
          <w:rFonts w:ascii="Gadugi" w:hAnsi="Gadugi"/>
          <w:b/>
          <w:bCs/>
          <w:sz w:val="20"/>
          <w:szCs w:val="20"/>
        </w:rPr>
        <w:t>.</w:t>
      </w:r>
      <w:r w:rsidRPr="00B519A7">
        <w:rPr>
          <w:rFonts w:ascii="Gadugi" w:hAnsi="Gadugi"/>
          <w:b/>
          <w:bCs/>
          <w:sz w:val="20"/>
          <w:szCs w:val="20"/>
        </w:rPr>
        <w:t xml:space="preserve"> SALA DE JANTAR: </w:t>
      </w:r>
    </w:p>
    <w:p w14:paraId="24599345" w14:textId="77777777" w:rsidR="000B1848" w:rsidRPr="000B1848" w:rsidRDefault="000B1848" w:rsidP="000B1848">
      <w:pPr>
        <w:pStyle w:val="PargrafodaLista"/>
        <w:numPr>
          <w:ilvl w:val="0"/>
          <w:numId w:val="38"/>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1B73906B" w14:textId="77777777" w:rsidR="000B1848" w:rsidRPr="000B1848" w:rsidRDefault="000B1848" w:rsidP="000B1848">
      <w:pPr>
        <w:pStyle w:val="PargrafodaLista"/>
        <w:numPr>
          <w:ilvl w:val="0"/>
          <w:numId w:val="38"/>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3B7814E4" w14:textId="77777777" w:rsidR="000B1848" w:rsidRPr="000B1848" w:rsidRDefault="000B1848" w:rsidP="000B1848">
      <w:pPr>
        <w:pStyle w:val="PargrafodaLista"/>
        <w:numPr>
          <w:ilvl w:val="0"/>
          <w:numId w:val="38"/>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08C63544" w14:textId="77777777" w:rsidR="000B1848" w:rsidRPr="000B1848" w:rsidRDefault="000B1848" w:rsidP="000B1848">
      <w:pPr>
        <w:pStyle w:val="PargrafodaLista"/>
        <w:numPr>
          <w:ilvl w:val="0"/>
          <w:numId w:val="38"/>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01FB309B" w14:textId="36F61B4A" w:rsidR="000B1848" w:rsidRPr="003C604A" w:rsidRDefault="000B1848" w:rsidP="000B1848">
      <w:pPr>
        <w:pStyle w:val="PargrafodaLista"/>
        <w:numPr>
          <w:ilvl w:val="0"/>
          <w:numId w:val="38"/>
        </w:numPr>
        <w:spacing w:line="240" w:lineRule="auto"/>
        <w:jc w:val="both"/>
        <w:rPr>
          <w:rFonts w:ascii="Gadugi" w:hAnsi="Gadugi"/>
          <w:sz w:val="20"/>
          <w:szCs w:val="20"/>
        </w:rPr>
      </w:pPr>
      <w:r w:rsidRPr="000B1848">
        <w:rPr>
          <w:rFonts w:ascii="Gadugi" w:hAnsi="Gadugi"/>
          <w:sz w:val="20"/>
          <w:szCs w:val="20"/>
        </w:rPr>
        <w:t>Esquadrias: Portas em folhas de madeira, metálica ou vidro e janela em madeira, metal ou vidro, todos com tratamento adequado de pintura de acordo com norma de qualidade</w:t>
      </w:r>
      <w:r w:rsidRPr="003C604A">
        <w:rPr>
          <w:rFonts w:ascii="Gadugi" w:hAnsi="Gadugi"/>
          <w:sz w:val="20"/>
          <w:szCs w:val="20"/>
        </w:rPr>
        <w:t xml:space="preserve">; </w:t>
      </w:r>
    </w:p>
    <w:p w14:paraId="1C844C67" w14:textId="7D8E1A6C"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4</w:t>
      </w:r>
      <w:r>
        <w:rPr>
          <w:rFonts w:ascii="Gadugi" w:hAnsi="Gadugi"/>
          <w:b/>
          <w:bCs/>
          <w:sz w:val="20"/>
          <w:szCs w:val="20"/>
        </w:rPr>
        <w:t>.</w:t>
      </w:r>
      <w:r w:rsidRPr="00B519A7">
        <w:rPr>
          <w:rFonts w:ascii="Gadugi" w:hAnsi="Gadugi"/>
          <w:b/>
          <w:bCs/>
          <w:sz w:val="20"/>
          <w:szCs w:val="20"/>
        </w:rPr>
        <w:t xml:space="preserve"> SALA DE TV: </w:t>
      </w:r>
    </w:p>
    <w:p w14:paraId="458FE789" w14:textId="77777777" w:rsidR="000B1848" w:rsidRPr="000B1848" w:rsidRDefault="000B1848" w:rsidP="000B1848">
      <w:pPr>
        <w:pStyle w:val="PargrafodaLista"/>
        <w:numPr>
          <w:ilvl w:val="0"/>
          <w:numId w:val="39"/>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3CB254ED" w14:textId="77777777" w:rsidR="000B1848" w:rsidRPr="000B1848" w:rsidRDefault="000B1848" w:rsidP="000B1848">
      <w:pPr>
        <w:pStyle w:val="PargrafodaLista"/>
        <w:numPr>
          <w:ilvl w:val="0"/>
          <w:numId w:val="39"/>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2070DFFE" w14:textId="77777777" w:rsidR="000B1848" w:rsidRPr="000B1848" w:rsidRDefault="000B1848" w:rsidP="000B1848">
      <w:pPr>
        <w:pStyle w:val="PargrafodaLista"/>
        <w:numPr>
          <w:ilvl w:val="0"/>
          <w:numId w:val="39"/>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254DC939" w14:textId="77777777" w:rsidR="000B1848" w:rsidRPr="000B1848" w:rsidRDefault="000B1848" w:rsidP="000B1848">
      <w:pPr>
        <w:pStyle w:val="PargrafodaLista"/>
        <w:numPr>
          <w:ilvl w:val="0"/>
          <w:numId w:val="39"/>
        </w:numPr>
        <w:spacing w:line="240" w:lineRule="auto"/>
        <w:jc w:val="both"/>
        <w:rPr>
          <w:rFonts w:ascii="Gadugi" w:hAnsi="Gadugi"/>
          <w:sz w:val="20"/>
          <w:szCs w:val="20"/>
        </w:rPr>
      </w:pPr>
      <w:r w:rsidRPr="000B1848">
        <w:rPr>
          <w:rFonts w:ascii="Gadugi" w:hAnsi="Gadugi"/>
          <w:sz w:val="20"/>
          <w:szCs w:val="20"/>
        </w:rPr>
        <w:t>Revestimento do teto: Rebaixado em placas de gesso 60x60, emassados e pintados com tinta Coral, Suvinil ou equivalente;</w:t>
      </w:r>
    </w:p>
    <w:p w14:paraId="183BF00B" w14:textId="342D6128" w:rsidR="000B1848" w:rsidRPr="003C604A" w:rsidRDefault="000B1848" w:rsidP="000B1848">
      <w:pPr>
        <w:pStyle w:val="PargrafodaLista"/>
        <w:numPr>
          <w:ilvl w:val="0"/>
          <w:numId w:val="39"/>
        </w:numPr>
        <w:spacing w:line="240" w:lineRule="auto"/>
        <w:jc w:val="both"/>
        <w:rPr>
          <w:rFonts w:ascii="Gadugi" w:hAnsi="Gadugi"/>
          <w:sz w:val="20"/>
          <w:szCs w:val="20"/>
        </w:rPr>
      </w:pPr>
      <w:r w:rsidRPr="000B1848">
        <w:rPr>
          <w:rFonts w:ascii="Gadugi" w:hAnsi="Gadugi"/>
          <w:sz w:val="20"/>
          <w:szCs w:val="20"/>
        </w:rPr>
        <w:t>Esquadrias: Portas em folhas de madeira, metálica ou vidro e janela em madeira, metal ou vidro, todos com tratamento adequado de pintura de acordo com norma de qualidade</w:t>
      </w:r>
      <w:r w:rsidRPr="003C604A">
        <w:rPr>
          <w:rFonts w:ascii="Gadugi" w:hAnsi="Gadugi"/>
          <w:sz w:val="20"/>
          <w:szCs w:val="20"/>
        </w:rPr>
        <w:t xml:space="preserve">; </w:t>
      </w:r>
    </w:p>
    <w:p w14:paraId="4E74A352" w14:textId="110E740B"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5</w:t>
      </w:r>
      <w:r>
        <w:rPr>
          <w:rFonts w:ascii="Gadugi" w:hAnsi="Gadugi"/>
          <w:b/>
          <w:bCs/>
          <w:sz w:val="20"/>
          <w:szCs w:val="20"/>
        </w:rPr>
        <w:t>.</w:t>
      </w:r>
      <w:r w:rsidRPr="00B519A7">
        <w:rPr>
          <w:rFonts w:ascii="Gadugi" w:hAnsi="Gadugi"/>
          <w:b/>
          <w:bCs/>
          <w:sz w:val="20"/>
          <w:szCs w:val="20"/>
        </w:rPr>
        <w:t xml:space="preserve"> </w:t>
      </w:r>
      <w:r>
        <w:rPr>
          <w:rFonts w:ascii="Gadugi" w:hAnsi="Gadugi"/>
          <w:b/>
          <w:bCs/>
          <w:sz w:val="20"/>
          <w:szCs w:val="20"/>
        </w:rPr>
        <w:t>SUÍTE</w:t>
      </w:r>
      <w:r w:rsidRPr="00B519A7">
        <w:rPr>
          <w:rFonts w:ascii="Gadugi" w:hAnsi="Gadugi"/>
          <w:b/>
          <w:bCs/>
          <w:sz w:val="20"/>
          <w:szCs w:val="20"/>
        </w:rPr>
        <w:t xml:space="preserve">: </w:t>
      </w:r>
    </w:p>
    <w:p w14:paraId="0EFE944C" w14:textId="77777777" w:rsidR="000B1848" w:rsidRPr="000B1848" w:rsidRDefault="000B1848" w:rsidP="000B1848">
      <w:pPr>
        <w:pStyle w:val="PargrafodaLista"/>
        <w:numPr>
          <w:ilvl w:val="0"/>
          <w:numId w:val="40"/>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578BEA38" w14:textId="77777777" w:rsidR="000B1848" w:rsidRPr="000B1848" w:rsidRDefault="000B1848" w:rsidP="000B1848">
      <w:pPr>
        <w:pStyle w:val="PargrafodaLista"/>
        <w:numPr>
          <w:ilvl w:val="0"/>
          <w:numId w:val="40"/>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2DA5528B" w14:textId="77777777" w:rsidR="000B1848" w:rsidRPr="000B1848" w:rsidRDefault="000B1848" w:rsidP="000B1848">
      <w:pPr>
        <w:pStyle w:val="PargrafodaLista"/>
        <w:numPr>
          <w:ilvl w:val="0"/>
          <w:numId w:val="40"/>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3A5C5D10" w14:textId="77777777" w:rsidR="000B1848" w:rsidRPr="000B1848" w:rsidRDefault="000B1848" w:rsidP="000B1848">
      <w:pPr>
        <w:pStyle w:val="PargrafodaLista"/>
        <w:numPr>
          <w:ilvl w:val="0"/>
          <w:numId w:val="40"/>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2BCF1487" w14:textId="046AFBFE" w:rsidR="000B1848" w:rsidRPr="003C604A" w:rsidRDefault="000B1848" w:rsidP="000B1848">
      <w:pPr>
        <w:pStyle w:val="PargrafodaLista"/>
        <w:numPr>
          <w:ilvl w:val="0"/>
          <w:numId w:val="40"/>
        </w:numPr>
        <w:spacing w:line="240" w:lineRule="auto"/>
        <w:jc w:val="both"/>
        <w:rPr>
          <w:rFonts w:ascii="Gadugi" w:hAnsi="Gadugi"/>
          <w:sz w:val="20"/>
          <w:szCs w:val="20"/>
        </w:rPr>
      </w:pPr>
      <w:r w:rsidRPr="000B1848">
        <w:rPr>
          <w:rFonts w:ascii="Gadugi" w:hAnsi="Gadugi"/>
          <w:sz w:val="20"/>
          <w:szCs w:val="20"/>
        </w:rPr>
        <w:t>Esquadrias: Portas em folhas de madeira, metálica ou vidro e janela em madeira, metal ou vidro, todos com tratamento adequado de pintura de acordo com norma de qualidade</w:t>
      </w:r>
      <w:r w:rsidRPr="003C604A">
        <w:rPr>
          <w:rFonts w:ascii="Gadugi" w:hAnsi="Gadugi"/>
          <w:sz w:val="20"/>
          <w:szCs w:val="20"/>
        </w:rPr>
        <w:t xml:space="preserve">. </w:t>
      </w:r>
    </w:p>
    <w:p w14:paraId="42535AC1" w14:textId="3E5EBB79"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lastRenderedPageBreak/>
        <w:t>4.4.5.4.</w:t>
      </w:r>
      <w:r w:rsidRPr="00B519A7">
        <w:rPr>
          <w:rFonts w:ascii="Gadugi" w:hAnsi="Gadugi"/>
          <w:b/>
          <w:bCs/>
          <w:sz w:val="20"/>
          <w:szCs w:val="20"/>
        </w:rPr>
        <w:t>6</w:t>
      </w:r>
      <w:r>
        <w:rPr>
          <w:rFonts w:ascii="Gadugi" w:hAnsi="Gadugi"/>
          <w:b/>
          <w:bCs/>
          <w:sz w:val="20"/>
          <w:szCs w:val="20"/>
        </w:rPr>
        <w:t>.</w:t>
      </w:r>
      <w:r w:rsidRPr="00B519A7">
        <w:rPr>
          <w:rFonts w:ascii="Gadugi" w:hAnsi="Gadugi"/>
          <w:b/>
          <w:bCs/>
          <w:sz w:val="20"/>
          <w:szCs w:val="20"/>
        </w:rPr>
        <w:t xml:space="preserve"> </w:t>
      </w:r>
      <w:r>
        <w:rPr>
          <w:rFonts w:ascii="Gadugi" w:hAnsi="Gadugi"/>
          <w:b/>
          <w:bCs/>
          <w:sz w:val="20"/>
          <w:szCs w:val="20"/>
        </w:rPr>
        <w:t xml:space="preserve">BANHEIRO DA </w:t>
      </w:r>
      <w:r w:rsidRPr="00B519A7">
        <w:rPr>
          <w:rFonts w:ascii="Gadugi" w:hAnsi="Gadugi"/>
          <w:b/>
          <w:bCs/>
          <w:sz w:val="20"/>
          <w:szCs w:val="20"/>
        </w:rPr>
        <w:t xml:space="preserve">SUÍTE: </w:t>
      </w:r>
    </w:p>
    <w:p w14:paraId="6A3F6EE4" w14:textId="77777777" w:rsidR="000B1848" w:rsidRPr="000B1848"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1E8E22E8" w14:textId="77777777" w:rsidR="000B1848" w:rsidRPr="000B1848"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Delta / Unigres / Incesa/ ou de qualidade superior;</w:t>
      </w:r>
    </w:p>
    <w:p w14:paraId="4DDDDE58" w14:textId="77777777" w:rsidR="000B1848" w:rsidRPr="000B1848"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53A7BB6C" w14:textId="77777777" w:rsidR="000B1848" w:rsidRPr="000B1848"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Iluminação: Lampadas LED, de acordo com normal;</w:t>
      </w:r>
    </w:p>
    <w:p w14:paraId="64CDF5D3" w14:textId="77777777" w:rsidR="000B1848" w:rsidRPr="000B1848"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Esquadrias: Portas em folhas de madeira, metálica ou vidro e báscula em madeira, metal ou vidro, todos com tratamento adequado de pintura de acordo com norma de qualidade;</w:t>
      </w:r>
    </w:p>
    <w:p w14:paraId="4C5C8674" w14:textId="77777777" w:rsidR="000B1848" w:rsidRPr="000B1848"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Bacia sanitária: Em louça, de acordo com normal;</w:t>
      </w:r>
    </w:p>
    <w:p w14:paraId="6C4ED31D" w14:textId="149EF213" w:rsidR="000B1848" w:rsidRPr="003C604A" w:rsidRDefault="000B1848" w:rsidP="000B1848">
      <w:pPr>
        <w:pStyle w:val="PargrafodaLista"/>
        <w:numPr>
          <w:ilvl w:val="0"/>
          <w:numId w:val="42"/>
        </w:numPr>
        <w:spacing w:line="240" w:lineRule="auto"/>
        <w:jc w:val="both"/>
        <w:rPr>
          <w:rFonts w:ascii="Gadugi" w:hAnsi="Gadugi"/>
          <w:sz w:val="20"/>
          <w:szCs w:val="20"/>
        </w:rPr>
      </w:pPr>
      <w:r w:rsidRPr="000B1848">
        <w:rPr>
          <w:rFonts w:ascii="Gadugi" w:hAnsi="Gadugi"/>
          <w:sz w:val="20"/>
          <w:szCs w:val="20"/>
        </w:rPr>
        <w:t>Lavatório: Em louça, pedra mármore, granito ou equivalente, de acordo com norma, com torneira</w:t>
      </w:r>
      <w:r w:rsidRPr="003C604A">
        <w:rPr>
          <w:rFonts w:ascii="Gadugi" w:hAnsi="Gadugi"/>
          <w:sz w:val="20"/>
          <w:szCs w:val="20"/>
        </w:rPr>
        <w:t xml:space="preserve">; </w:t>
      </w:r>
    </w:p>
    <w:p w14:paraId="2705F314" w14:textId="58523E23"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7</w:t>
      </w:r>
      <w:r>
        <w:rPr>
          <w:rFonts w:ascii="Gadugi" w:hAnsi="Gadugi"/>
          <w:b/>
          <w:bCs/>
          <w:sz w:val="20"/>
          <w:szCs w:val="20"/>
        </w:rPr>
        <w:t>.</w:t>
      </w:r>
      <w:r w:rsidRPr="00B519A7">
        <w:rPr>
          <w:rFonts w:ascii="Gadugi" w:hAnsi="Gadugi"/>
          <w:b/>
          <w:bCs/>
          <w:sz w:val="20"/>
          <w:szCs w:val="20"/>
        </w:rPr>
        <w:t xml:space="preserve"> </w:t>
      </w:r>
      <w:r>
        <w:rPr>
          <w:rFonts w:ascii="Gadugi" w:hAnsi="Gadugi"/>
          <w:b/>
          <w:bCs/>
          <w:sz w:val="20"/>
          <w:szCs w:val="20"/>
        </w:rPr>
        <w:t>QUARTOS:</w:t>
      </w:r>
    </w:p>
    <w:p w14:paraId="241FB069" w14:textId="77777777" w:rsidR="000B1848" w:rsidRPr="000B1848" w:rsidRDefault="000B1848" w:rsidP="000B1848">
      <w:pPr>
        <w:pStyle w:val="PargrafodaLista"/>
        <w:numPr>
          <w:ilvl w:val="0"/>
          <w:numId w:val="43"/>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6EBF8096" w14:textId="77777777" w:rsidR="000B1848" w:rsidRPr="000B1848" w:rsidRDefault="000B1848" w:rsidP="000B1848">
      <w:pPr>
        <w:pStyle w:val="PargrafodaLista"/>
        <w:numPr>
          <w:ilvl w:val="0"/>
          <w:numId w:val="43"/>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43B4EF88" w14:textId="77777777" w:rsidR="000B1848" w:rsidRPr="000B1848" w:rsidRDefault="000B1848" w:rsidP="000B1848">
      <w:pPr>
        <w:pStyle w:val="PargrafodaLista"/>
        <w:numPr>
          <w:ilvl w:val="0"/>
          <w:numId w:val="43"/>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0F5603C2" w14:textId="77777777" w:rsidR="000B1848" w:rsidRPr="000B1848" w:rsidRDefault="000B1848" w:rsidP="000B1848">
      <w:pPr>
        <w:pStyle w:val="PargrafodaLista"/>
        <w:numPr>
          <w:ilvl w:val="0"/>
          <w:numId w:val="43"/>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76EE0686" w14:textId="71DAEAA9" w:rsidR="000B1848" w:rsidRPr="003C604A" w:rsidRDefault="000B1848" w:rsidP="000B1848">
      <w:pPr>
        <w:pStyle w:val="PargrafodaLista"/>
        <w:numPr>
          <w:ilvl w:val="0"/>
          <w:numId w:val="43"/>
        </w:numPr>
        <w:spacing w:line="240" w:lineRule="auto"/>
        <w:jc w:val="both"/>
        <w:rPr>
          <w:rFonts w:ascii="Gadugi" w:hAnsi="Gadugi"/>
          <w:sz w:val="20"/>
          <w:szCs w:val="20"/>
        </w:rPr>
      </w:pPr>
      <w:r w:rsidRPr="000B1848">
        <w:rPr>
          <w:rFonts w:ascii="Gadugi" w:hAnsi="Gadugi"/>
          <w:sz w:val="20"/>
          <w:szCs w:val="20"/>
        </w:rPr>
        <w:t>Esquadrias: Portas em folhas de madeira, metálica ou vidro e janela em madeira, metal ou vidro, todos com tratamento adequado de pintura de acordo com norma de qualidade</w:t>
      </w:r>
      <w:r w:rsidRPr="003C604A">
        <w:rPr>
          <w:rFonts w:ascii="Gadugi" w:hAnsi="Gadugi"/>
          <w:sz w:val="20"/>
          <w:szCs w:val="20"/>
        </w:rPr>
        <w:t xml:space="preserve">. </w:t>
      </w:r>
    </w:p>
    <w:p w14:paraId="247D3D6A" w14:textId="78F55632"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8</w:t>
      </w:r>
      <w:r>
        <w:rPr>
          <w:rFonts w:ascii="Gadugi" w:hAnsi="Gadugi"/>
          <w:b/>
          <w:bCs/>
          <w:sz w:val="20"/>
          <w:szCs w:val="20"/>
        </w:rPr>
        <w:t>.</w:t>
      </w:r>
      <w:r w:rsidRPr="00B519A7">
        <w:rPr>
          <w:rFonts w:ascii="Gadugi" w:hAnsi="Gadugi"/>
          <w:b/>
          <w:bCs/>
          <w:sz w:val="20"/>
          <w:szCs w:val="20"/>
        </w:rPr>
        <w:t xml:space="preserve"> </w:t>
      </w:r>
      <w:r>
        <w:rPr>
          <w:rFonts w:ascii="Gadugi" w:hAnsi="Gadugi"/>
          <w:b/>
          <w:bCs/>
          <w:sz w:val="20"/>
          <w:szCs w:val="20"/>
        </w:rPr>
        <w:t>BANHEIRO SOCIAL</w:t>
      </w:r>
      <w:r w:rsidRPr="00B519A7">
        <w:rPr>
          <w:rFonts w:ascii="Gadugi" w:hAnsi="Gadugi"/>
          <w:b/>
          <w:bCs/>
          <w:sz w:val="20"/>
          <w:szCs w:val="20"/>
        </w:rPr>
        <w:t xml:space="preserve">: </w:t>
      </w:r>
    </w:p>
    <w:p w14:paraId="007479D2"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0F722BA2"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Delta / Unigres / Incesa/ ou de qualidade superior;</w:t>
      </w:r>
    </w:p>
    <w:p w14:paraId="2A009E20"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do teto: Rebaixado em placas de gesso 60x60, emassados e pintados com tinta Coral, Suvinil ou equivalente;</w:t>
      </w:r>
    </w:p>
    <w:p w14:paraId="74BF0069"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Lampadas LED, de acordo com norma;</w:t>
      </w:r>
    </w:p>
    <w:p w14:paraId="5E7FA8FA"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Esquadrias: Portas em folhas de madeira, metálica ou vidro e báscula em madeira, metal ou vidro, todos com tratamento adequado de pintura de acordo com norma de qualidade;</w:t>
      </w:r>
    </w:p>
    <w:p w14:paraId="6282658C"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Bacia sanitária: Em louça, de acordo com norma;</w:t>
      </w:r>
    </w:p>
    <w:p w14:paraId="3ED0277A" w14:textId="3F7E86D3" w:rsidR="000B1848"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Lavatório: Em louça, pedra mármore, granito ou equivalente, de acordo com norma, com torneira</w:t>
      </w:r>
      <w:r w:rsidRPr="003C604A">
        <w:rPr>
          <w:rFonts w:ascii="Gadugi" w:hAnsi="Gadugi"/>
          <w:sz w:val="20"/>
          <w:szCs w:val="20"/>
        </w:rPr>
        <w:t xml:space="preserve">; </w:t>
      </w:r>
    </w:p>
    <w:p w14:paraId="528746DD" w14:textId="114BC65D" w:rsidR="000B1848" w:rsidRPr="00B519A7"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9</w:t>
      </w:r>
      <w:r>
        <w:rPr>
          <w:rFonts w:ascii="Gadugi" w:hAnsi="Gadugi"/>
          <w:b/>
          <w:bCs/>
          <w:sz w:val="20"/>
          <w:szCs w:val="20"/>
        </w:rPr>
        <w:t>. ESCADA</w:t>
      </w:r>
      <w:r w:rsidRPr="00B519A7">
        <w:rPr>
          <w:rFonts w:ascii="Gadugi" w:hAnsi="Gadugi"/>
          <w:b/>
          <w:bCs/>
          <w:sz w:val="20"/>
          <w:szCs w:val="20"/>
        </w:rPr>
        <w:t xml:space="preserve">: </w:t>
      </w:r>
    </w:p>
    <w:p w14:paraId="20438E85"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Piso: Concreto polido</w:t>
      </w:r>
    </w:p>
    <w:p w14:paraId="5ABF4AE6"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77A93770"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31C0B461"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Teto: Concreto aparente pintado com tinta Coral, Suvinil ou equivalente;</w:t>
      </w:r>
    </w:p>
    <w:p w14:paraId="64346B3A" w14:textId="48D4CE45" w:rsidR="000B1848"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Corrimão: Em metal, tratado e pintado, podendo ou não conter vidro</w:t>
      </w:r>
      <w:r>
        <w:rPr>
          <w:rFonts w:ascii="Gadugi" w:hAnsi="Gadugi"/>
          <w:sz w:val="20"/>
          <w:szCs w:val="20"/>
        </w:rPr>
        <w:t>.</w:t>
      </w:r>
      <w:r w:rsidRPr="003C604A">
        <w:rPr>
          <w:rFonts w:ascii="Gadugi" w:hAnsi="Gadugi"/>
          <w:sz w:val="20"/>
          <w:szCs w:val="20"/>
        </w:rPr>
        <w:t xml:space="preserve"> </w:t>
      </w:r>
    </w:p>
    <w:p w14:paraId="4A027C31" w14:textId="7543FD5D" w:rsidR="000B1848"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10</w:t>
      </w:r>
      <w:r>
        <w:rPr>
          <w:rFonts w:ascii="Gadugi" w:hAnsi="Gadugi"/>
          <w:b/>
          <w:bCs/>
          <w:sz w:val="20"/>
          <w:szCs w:val="20"/>
        </w:rPr>
        <w:t>.</w:t>
      </w:r>
      <w:r w:rsidRPr="00B519A7">
        <w:rPr>
          <w:rFonts w:ascii="Gadugi" w:hAnsi="Gadugi"/>
          <w:b/>
          <w:bCs/>
          <w:sz w:val="20"/>
          <w:szCs w:val="20"/>
        </w:rPr>
        <w:t xml:space="preserve"> ESCADA</w:t>
      </w:r>
      <w:r>
        <w:rPr>
          <w:rFonts w:ascii="Gadugi" w:hAnsi="Gadugi"/>
          <w:b/>
          <w:bCs/>
          <w:sz w:val="20"/>
          <w:szCs w:val="20"/>
        </w:rPr>
        <w:t xml:space="preserve"> PRIVADA</w:t>
      </w:r>
      <w:r w:rsidRPr="00B519A7">
        <w:rPr>
          <w:rFonts w:ascii="Gadugi" w:hAnsi="Gadugi"/>
          <w:b/>
          <w:bCs/>
          <w:sz w:val="20"/>
          <w:szCs w:val="20"/>
        </w:rPr>
        <w:t xml:space="preserve">: </w:t>
      </w:r>
    </w:p>
    <w:p w14:paraId="56AB7FF8"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ou de qualidade superior / arremates em Granito;</w:t>
      </w:r>
    </w:p>
    <w:p w14:paraId="0C593E17"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Revestimento de parede: Rebocadas e/ou emassadas e pintadas;</w:t>
      </w:r>
    </w:p>
    <w:p w14:paraId="56AFA889"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Em lâmpadas LED, de acordo com dimensionamento luminotécnico de norma;</w:t>
      </w:r>
    </w:p>
    <w:p w14:paraId="4E34E2E2" w14:textId="2BE161BE" w:rsidR="000B1848"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lastRenderedPageBreak/>
        <w:t>Corrimão: Em metal tratado e pintado ou vidro</w:t>
      </w:r>
      <w:r w:rsidRPr="003C604A">
        <w:rPr>
          <w:rFonts w:ascii="Gadugi" w:hAnsi="Gadugi"/>
          <w:sz w:val="20"/>
          <w:szCs w:val="20"/>
        </w:rPr>
        <w:t xml:space="preserve">. </w:t>
      </w:r>
    </w:p>
    <w:p w14:paraId="5DF0D5AF" w14:textId="63D8ED75" w:rsidR="000B1848"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.11</w:t>
      </w:r>
      <w:r>
        <w:rPr>
          <w:rFonts w:ascii="Gadugi" w:hAnsi="Gadugi"/>
          <w:b/>
          <w:bCs/>
          <w:sz w:val="20"/>
          <w:szCs w:val="20"/>
        </w:rPr>
        <w:t>.</w:t>
      </w:r>
      <w:r w:rsidRPr="00B519A7">
        <w:rPr>
          <w:rFonts w:ascii="Gadugi" w:hAnsi="Gadugi"/>
          <w:b/>
          <w:bCs/>
          <w:sz w:val="20"/>
          <w:szCs w:val="20"/>
        </w:rPr>
        <w:t xml:space="preserve"> </w:t>
      </w:r>
      <w:r>
        <w:rPr>
          <w:rFonts w:ascii="Gadugi" w:hAnsi="Gadugi"/>
          <w:b/>
          <w:bCs/>
          <w:sz w:val="20"/>
          <w:szCs w:val="20"/>
        </w:rPr>
        <w:t>COZINHA GOURMET:</w:t>
      </w:r>
    </w:p>
    <w:p w14:paraId="0FD4075D"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Piso: Porcelanato ou Cerâmico das marcas, Embramaco / Delta / Unigres / Incesa/ Biancogres ou de qualidade superior / arremates em Granito;</w:t>
      </w:r>
    </w:p>
    <w:p w14:paraId="542B3EAB"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Revestimento das paredes: Porcelanato ou Cerâmico das marcas, Embramaco / Biancogres /Delta / Unigres / Incesa/ ou de qualidade superior, podendo ou não conter partes emassadas e pintadas;</w:t>
      </w:r>
    </w:p>
    <w:p w14:paraId="1A1015B1"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Revestimento do teto: Rebaixado em placas de gesso 60x60 ou drywal (gesso acartonado), emassados e pintados com tinta Coral, Suvinil ou equivalente;</w:t>
      </w:r>
    </w:p>
    <w:p w14:paraId="761CEC88"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Iluminação: Lampadas LED, de acordo com normal;</w:t>
      </w:r>
    </w:p>
    <w:p w14:paraId="4EAB1750" w14:textId="77777777" w:rsidR="000B1848" w:rsidRP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Pia: Em louça, pedra mármore, granito ou equivalente, de acordo com norma, com torneira e cuba de inox;</w:t>
      </w:r>
    </w:p>
    <w:p w14:paraId="50749BC6" w14:textId="14AA4649" w:rsidR="000B1848" w:rsidRDefault="000B1848" w:rsidP="000B1848">
      <w:pPr>
        <w:pStyle w:val="PargrafodaLista"/>
        <w:numPr>
          <w:ilvl w:val="0"/>
          <w:numId w:val="45"/>
        </w:numPr>
        <w:spacing w:line="240" w:lineRule="auto"/>
        <w:jc w:val="both"/>
        <w:rPr>
          <w:rFonts w:ascii="Gadugi" w:hAnsi="Gadugi"/>
          <w:sz w:val="20"/>
          <w:szCs w:val="20"/>
        </w:rPr>
      </w:pPr>
      <w:r w:rsidRPr="000B1848">
        <w:rPr>
          <w:rFonts w:ascii="Gadugi" w:hAnsi="Gadugi"/>
          <w:sz w:val="20"/>
          <w:szCs w:val="20"/>
        </w:rPr>
        <w:t>Bancada: pedra mármore, granito ou equivalente</w:t>
      </w:r>
      <w:r w:rsidRPr="003C604A">
        <w:rPr>
          <w:rFonts w:ascii="Gadugi" w:hAnsi="Gadugi"/>
          <w:sz w:val="20"/>
          <w:szCs w:val="20"/>
        </w:rPr>
        <w:t>;</w:t>
      </w:r>
    </w:p>
    <w:p w14:paraId="2488C855" w14:textId="21426CEA" w:rsidR="000B1848" w:rsidRDefault="000B1848" w:rsidP="000B1848">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.1</w:t>
      </w:r>
      <w:r>
        <w:rPr>
          <w:rFonts w:ascii="Gadugi" w:hAnsi="Gadugi"/>
          <w:b/>
          <w:bCs/>
          <w:sz w:val="20"/>
          <w:szCs w:val="20"/>
        </w:rPr>
        <w:t>2.</w:t>
      </w:r>
      <w:r w:rsidRPr="00B519A7">
        <w:rPr>
          <w:rFonts w:ascii="Gadugi" w:hAnsi="Gadugi"/>
          <w:b/>
          <w:bCs/>
          <w:sz w:val="20"/>
          <w:szCs w:val="20"/>
        </w:rPr>
        <w:t xml:space="preserve"> </w:t>
      </w:r>
      <w:r>
        <w:rPr>
          <w:rFonts w:ascii="Gadugi" w:hAnsi="Gadugi"/>
          <w:b/>
          <w:bCs/>
          <w:sz w:val="20"/>
          <w:szCs w:val="20"/>
        </w:rPr>
        <w:t>ÁREA DA PISCINA E DECK:</w:t>
      </w:r>
    </w:p>
    <w:p w14:paraId="1BE446BF" w14:textId="6479A071" w:rsidR="00A03767" w:rsidRDefault="000B1848" w:rsidP="00A03767">
      <w:pPr>
        <w:pStyle w:val="PargrafodaLista"/>
        <w:numPr>
          <w:ilvl w:val="0"/>
          <w:numId w:val="46"/>
        </w:numPr>
        <w:spacing w:line="240" w:lineRule="auto"/>
        <w:jc w:val="both"/>
        <w:rPr>
          <w:rFonts w:ascii="Gadugi" w:hAnsi="Gadugi"/>
          <w:sz w:val="20"/>
          <w:szCs w:val="20"/>
        </w:rPr>
      </w:pPr>
      <w:r w:rsidRPr="000B1848">
        <w:rPr>
          <w:rFonts w:ascii="Gadugi" w:hAnsi="Gadugi"/>
          <w:sz w:val="20"/>
          <w:szCs w:val="20"/>
        </w:rPr>
        <w:t>A eventual instalação de piscina, banheira ou jacuzzi, bem como de bombas, aquecedores e decks em madeira ou concreto, será definida pelo cliente, sendo todos os custos integralmente de sua responsabilidade. À construtora caberá exclusivamente a disponibilização dos pontos de infraestrutura elétrica e hidráulica necessários para futuras instalações</w:t>
      </w:r>
      <w:r w:rsidR="00A03767" w:rsidRPr="003C604A">
        <w:rPr>
          <w:rFonts w:ascii="Gadugi" w:hAnsi="Gadugi"/>
          <w:sz w:val="20"/>
          <w:szCs w:val="20"/>
        </w:rPr>
        <w:t xml:space="preserve">; </w:t>
      </w:r>
    </w:p>
    <w:p w14:paraId="410B484E" w14:textId="429ADF7A" w:rsidR="00F53CC4" w:rsidRDefault="00F53CC4" w:rsidP="00F53CC4">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.1</w:t>
      </w:r>
      <w:r>
        <w:rPr>
          <w:rFonts w:ascii="Gadugi" w:hAnsi="Gadugi"/>
          <w:b/>
          <w:bCs/>
          <w:sz w:val="20"/>
          <w:szCs w:val="20"/>
        </w:rPr>
        <w:t>3.</w:t>
      </w:r>
      <w:r w:rsidRPr="00B519A7">
        <w:rPr>
          <w:rFonts w:ascii="Gadugi" w:hAnsi="Gadugi"/>
          <w:b/>
          <w:bCs/>
          <w:sz w:val="20"/>
          <w:szCs w:val="20"/>
        </w:rPr>
        <w:t xml:space="preserve"> </w:t>
      </w:r>
      <w:r w:rsidRPr="00F53CC4">
        <w:rPr>
          <w:rFonts w:ascii="Gadugi" w:hAnsi="Gadugi"/>
          <w:b/>
          <w:bCs/>
          <w:sz w:val="20"/>
          <w:szCs w:val="20"/>
        </w:rPr>
        <w:t>ÁREA EXTERNA PRIVADA</w:t>
      </w:r>
      <w:r>
        <w:rPr>
          <w:rFonts w:ascii="Gadugi" w:hAnsi="Gadugi"/>
          <w:b/>
          <w:bCs/>
          <w:sz w:val="20"/>
          <w:szCs w:val="20"/>
        </w:rPr>
        <w:t>:</w:t>
      </w:r>
    </w:p>
    <w:p w14:paraId="14A21604" w14:textId="77777777" w:rsidR="00F53CC4" w:rsidRPr="00F53CC4"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Piso: Porcelanato ou Cerâmico das marcas, Embramaco / Delta / Unigres / Incesa/ ou de qualidade superior / arremates em Granito;</w:t>
      </w:r>
    </w:p>
    <w:p w14:paraId="29334636" w14:textId="77777777" w:rsidR="00F53CC4" w:rsidRPr="00F53CC4"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Revestimento de parede: Rebocadas e/ou emassadas e pintadas;</w:t>
      </w:r>
    </w:p>
    <w:p w14:paraId="2F194648" w14:textId="77777777" w:rsidR="00F53CC4" w:rsidRPr="00F53CC4"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Iluminação: Em lâmpadas LED, de acordo com dimensionamento luminotécnico de norma;</w:t>
      </w:r>
    </w:p>
    <w:p w14:paraId="68E1BDB6" w14:textId="77AA08A0" w:rsidR="00F53CC4" w:rsidRPr="003C604A"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Esquadrias: Portas em folhas de madeira, metálica ou vidro e janela em madeira, metal ou vidro, todos com tratamento adequado de pintura de acordo com norma de qualidade</w:t>
      </w:r>
      <w:r w:rsidRPr="003C604A">
        <w:rPr>
          <w:rFonts w:ascii="Gadugi" w:hAnsi="Gadugi"/>
          <w:sz w:val="20"/>
          <w:szCs w:val="20"/>
        </w:rPr>
        <w:t xml:space="preserve">; </w:t>
      </w:r>
    </w:p>
    <w:p w14:paraId="56326036" w14:textId="0D922703" w:rsidR="00F53CC4" w:rsidRDefault="00F53CC4" w:rsidP="00F53CC4">
      <w:pPr>
        <w:spacing w:line="240" w:lineRule="auto"/>
        <w:ind w:firstLine="360"/>
        <w:jc w:val="both"/>
        <w:rPr>
          <w:rFonts w:ascii="Gadugi" w:hAnsi="Gadugi"/>
          <w:sz w:val="20"/>
          <w:szCs w:val="20"/>
        </w:rPr>
      </w:pPr>
      <w:r>
        <w:rPr>
          <w:rFonts w:ascii="Gadugi" w:hAnsi="Gadugi"/>
          <w:b/>
          <w:bCs/>
          <w:sz w:val="20"/>
          <w:szCs w:val="20"/>
        </w:rPr>
        <w:t>4.4.5.4</w:t>
      </w:r>
      <w:r w:rsidRPr="00B519A7">
        <w:rPr>
          <w:rFonts w:ascii="Gadugi" w:hAnsi="Gadugi"/>
          <w:b/>
          <w:bCs/>
          <w:sz w:val="20"/>
          <w:szCs w:val="20"/>
        </w:rPr>
        <w:t>.1</w:t>
      </w:r>
      <w:r>
        <w:rPr>
          <w:rFonts w:ascii="Gadugi" w:hAnsi="Gadugi"/>
          <w:b/>
          <w:bCs/>
          <w:sz w:val="20"/>
          <w:szCs w:val="20"/>
        </w:rPr>
        <w:t>4.</w:t>
      </w:r>
      <w:r w:rsidRPr="00B519A7">
        <w:rPr>
          <w:rFonts w:ascii="Gadugi" w:hAnsi="Gadugi"/>
          <w:b/>
          <w:bCs/>
          <w:sz w:val="20"/>
          <w:szCs w:val="20"/>
        </w:rPr>
        <w:t xml:space="preserve"> </w:t>
      </w:r>
      <w:r w:rsidRPr="00F53CC4">
        <w:rPr>
          <w:rFonts w:ascii="Gadugi" w:hAnsi="Gadugi"/>
          <w:b/>
          <w:bCs/>
          <w:sz w:val="20"/>
          <w:szCs w:val="20"/>
        </w:rPr>
        <w:t>HALL DE ACESSO AOS APARTAMENTOS/ELEVADOR</w:t>
      </w:r>
      <w:r>
        <w:rPr>
          <w:rFonts w:ascii="Gadugi" w:hAnsi="Gadugi"/>
          <w:b/>
          <w:bCs/>
          <w:sz w:val="20"/>
          <w:szCs w:val="20"/>
        </w:rPr>
        <w:t>:</w:t>
      </w:r>
    </w:p>
    <w:p w14:paraId="33818000" w14:textId="77777777" w:rsidR="00F53CC4" w:rsidRPr="00F53CC4"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Piso: Porcelanato ou Cerâmico das marcas, Embramaco / Delta / Unigres / Incesa/ ou de qualidade superior / ou mármore/Granito;</w:t>
      </w:r>
    </w:p>
    <w:p w14:paraId="0A1849E2" w14:textId="77777777" w:rsidR="00F53CC4" w:rsidRPr="00F53CC4"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Revestimento de parede: Rebocadas e/ou emassadas e pintadas;</w:t>
      </w:r>
    </w:p>
    <w:p w14:paraId="60D71A52" w14:textId="77777777" w:rsidR="00F53CC4" w:rsidRPr="00F53CC4"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Iluminação: Em lâmpadas LED, de acordo com dimensionamento luminotécnico de norma;</w:t>
      </w:r>
    </w:p>
    <w:p w14:paraId="05717C91" w14:textId="3719B6F9" w:rsidR="00F53CC4" w:rsidRPr="003C604A" w:rsidRDefault="00F53CC4" w:rsidP="00F53CC4">
      <w:pPr>
        <w:pStyle w:val="PargrafodaLista"/>
        <w:numPr>
          <w:ilvl w:val="0"/>
          <w:numId w:val="46"/>
        </w:numPr>
        <w:spacing w:line="240" w:lineRule="auto"/>
        <w:jc w:val="both"/>
        <w:rPr>
          <w:rFonts w:ascii="Gadugi" w:hAnsi="Gadugi"/>
          <w:sz w:val="20"/>
          <w:szCs w:val="20"/>
        </w:rPr>
      </w:pPr>
      <w:r w:rsidRPr="00F53CC4">
        <w:rPr>
          <w:rFonts w:ascii="Gadugi" w:hAnsi="Gadugi"/>
          <w:sz w:val="20"/>
          <w:szCs w:val="20"/>
        </w:rPr>
        <w:t>Revestimento do teto: Rebaixado em placas de gesso 60x60 ou drywal (gesso acartonado), emassados e pintados com tinta Coral, Suvinil ou equivalente</w:t>
      </w:r>
      <w:r w:rsidRPr="003C604A">
        <w:rPr>
          <w:rFonts w:ascii="Gadugi" w:hAnsi="Gadugi"/>
          <w:sz w:val="20"/>
          <w:szCs w:val="20"/>
        </w:rPr>
        <w:t xml:space="preserve">; </w:t>
      </w:r>
    </w:p>
    <w:p w14:paraId="1F7AD94B"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4.4.6</w:t>
      </w:r>
      <w:r w:rsidRPr="00B519A7">
        <w:rPr>
          <w:rFonts w:ascii="Gadugi" w:hAnsi="Gadugi"/>
          <w:b/>
          <w:bCs/>
          <w:sz w:val="20"/>
          <w:szCs w:val="20"/>
        </w:rPr>
        <w:t xml:space="preserve">. CALÇADA: </w:t>
      </w:r>
    </w:p>
    <w:p w14:paraId="46EEC5CC" w14:textId="1F2E6B06" w:rsidR="00A03767" w:rsidRPr="00463B84" w:rsidRDefault="00F53CC4" w:rsidP="00A03767">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Concretada em concreto magro, camurçado e pintadas com faixas indicativas ou revestimento a escolha da construtora de acordo com norma</w:t>
      </w:r>
      <w:r w:rsidR="00A03767" w:rsidRPr="00463B84">
        <w:rPr>
          <w:rFonts w:ascii="Gadugi" w:hAnsi="Gadugi"/>
          <w:sz w:val="20"/>
          <w:szCs w:val="20"/>
        </w:rPr>
        <w:t xml:space="preserve">. </w:t>
      </w:r>
    </w:p>
    <w:p w14:paraId="5126FBC0"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4.4.7.</w:t>
      </w:r>
      <w:r w:rsidRPr="00B519A7">
        <w:rPr>
          <w:rFonts w:ascii="Gadugi" w:hAnsi="Gadugi"/>
          <w:b/>
          <w:bCs/>
          <w:sz w:val="20"/>
          <w:szCs w:val="20"/>
        </w:rPr>
        <w:t xml:space="preserve"> FACHADA: </w:t>
      </w:r>
    </w:p>
    <w:p w14:paraId="5F94CA04" w14:textId="1D00C444" w:rsidR="00A03767" w:rsidRPr="00463B84" w:rsidRDefault="00F53CC4" w:rsidP="00A03767">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Paredes: Emboço com pintura acrílica, podendo receber revestimento em ACM e/ou porcelanato (ou equivalente), a critério da construtora</w:t>
      </w:r>
      <w:r w:rsidR="00A03767" w:rsidRPr="00463B84">
        <w:rPr>
          <w:rFonts w:ascii="Gadugi" w:hAnsi="Gadugi"/>
          <w:sz w:val="20"/>
          <w:szCs w:val="20"/>
        </w:rPr>
        <w:t xml:space="preserve">; </w:t>
      </w:r>
    </w:p>
    <w:p w14:paraId="6A16F06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4.4.8</w:t>
      </w:r>
      <w:r w:rsidRPr="00B519A7">
        <w:rPr>
          <w:rFonts w:ascii="Gadugi" w:hAnsi="Gadugi"/>
          <w:b/>
          <w:bCs/>
          <w:sz w:val="20"/>
          <w:szCs w:val="20"/>
        </w:rPr>
        <w:t xml:space="preserve">. METAIS, LOUÇAS E EQUIPAMENTOS SANITÁRIOS: </w:t>
      </w:r>
    </w:p>
    <w:p w14:paraId="2883F893"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Vasos acoplados, marca Logasa ou de qualidade superior;</w:t>
      </w:r>
    </w:p>
    <w:p w14:paraId="69E3E323"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Válvulas de lavatórios de metal;</w:t>
      </w:r>
    </w:p>
    <w:p w14:paraId="668D9758"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Lavatório de louça com cuba de embutir ou sobrepor;</w:t>
      </w:r>
    </w:p>
    <w:p w14:paraId="60F3FECE"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Registros de gaveta e pressão da marca Fabrimar/Deca ou de qualidade superior;</w:t>
      </w:r>
    </w:p>
    <w:p w14:paraId="0B831E00"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lastRenderedPageBreak/>
        <w:t>Cubas de aço inox. (cozinha);</w:t>
      </w:r>
    </w:p>
    <w:p w14:paraId="40228E76"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Torneira, cozinha e banheiro: da marca Fabrimar/Deca ou de qualidade superior;</w:t>
      </w:r>
    </w:p>
    <w:p w14:paraId="664C57B8" w14:textId="08C02202" w:rsidR="00A03767" w:rsidRPr="00463B8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Bancadas: Granito</w:t>
      </w:r>
    </w:p>
    <w:p w14:paraId="19CE2369" w14:textId="77777777" w:rsidR="00A03767" w:rsidRPr="00B519A7" w:rsidRDefault="00A03767" w:rsidP="00A03767">
      <w:pPr>
        <w:spacing w:line="240" w:lineRule="auto"/>
        <w:jc w:val="both"/>
        <w:rPr>
          <w:rFonts w:ascii="Gadugi" w:hAnsi="Gadugi"/>
          <w:sz w:val="20"/>
          <w:szCs w:val="20"/>
        </w:rPr>
      </w:pPr>
      <w:r w:rsidRPr="00B519A7">
        <w:rPr>
          <w:rFonts w:ascii="Gadugi" w:hAnsi="Gadugi"/>
          <w:sz w:val="20"/>
          <w:szCs w:val="20"/>
        </w:rPr>
        <w:t xml:space="preserve">Obs.: Todos os móveis, aparelhos, utensílios, box nos banheiros, armários de cozinha e banheiros nas dependências acima serão por conta dos COMPRADORES. </w:t>
      </w:r>
    </w:p>
    <w:p w14:paraId="1431266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4.4.9</w:t>
      </w:r>
      <w:r w:rsidRPr="00B519A7">
        <w:rPr>
          <w:rFonts w:ascii="Gadugi" w:hAnsi="Gadugi"/>
          <w:b/>
          <w:bCs/>
          <w:sz w:val="20"/>
          <w:szCs w:val="20"/>
        </w:rPr>
        <w:t xml:space="preserve">. CASA DE MÁQUINAS ELEVADOR: </w:t>
      </w:r>
    </w:p>
    <w:p w14:paraId="4695A437" w14:textId="77777777" w:rsidR="00F53CC4" w:rsidRPr="00F53CC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Piso: Revestimento: cimentado liso com tratamento antiderrapante;</w:t>
      </w:r>
    </w:p>
    <w:p w14:paraId="75C9BE19" w14:textId="77777777" w:rsidR="00F53CC4" w:rsidRPr="00F53CC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Paredes e tetos: Emboço, tinta PVA</w:t>
      </w:r>
    </w:p>
    <w:p w14:paraId="60774418" w14:textId="578EC967" w:rsidR="00A03767" w:rsidRPr="00463B8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Porta de estrutura metálica</w:t>
      </w:r>
      <w:r w:rsidR="00A03767" w:rsidRPr="00463B84">
        <w:rPr>
          <w:rFonts w:ascii="Gadugi" w:hAnsi="Gadugi"/>
          <w:sz w:val="20"/>
          <w:szCs w:val="20"/>
        </w:rPr>
        <w:t xml:space="preserve">. </w:t>
      </w:r>
    </w:p>
    <w:p w14:paraId="5A7C496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4.4.10</w:t>
      </w:r>
      <w:r w:rsidRPr="00B519A7">
        <w:rPr>
          <w:rFonts w:ascii="Gadugi" w:hAnsi="Gadugi"/>
          <w:b/>
          <w:bCs/>
          <w:sz w:val="20"/>
          <w:szCs w:val="20"/>
        </w:rPr>
        <w:t xml:space="preserve">. INSTALAÇÕES ELÉTRICAS: </w:t>
      </w:r>
    </w:p>
    <w:p w14:paraId="6D18B17B" w14:textId="7777777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Todos os componentes elétricos serão rigorosamente selecionados em conformidade com o projeto aprovado e as normas de instalações elétricas vigentes. A instalação seguirá as diretrizes estabelecidas por normas reconhecidas, como a NBR 5410 (Instalações Elétricas de Baixa Tensão), garantindo a segurança e eficiência do sistema. </w:t>
      </w:r>
    </w:p>
    <w:p w14:paraId="675DBD4F" w14:textId="7777777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Será realizado o dimensionamento adequado de quantitativos de pontos de tomadas, interruptores e iluminação, seguindo as especificações detalhadas da NBR 5410. Este processo incluirá a análise minuciosa das necessidades de cada ambiente, assegurando uma distribuição eficaz e segura da rede elétrica. </w:t>
      </w:r>
    </w:p>
    <w:p w14:paraId="123462D5" w14:textId="126F23D9"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A qualidade dos materiais empregados estará em total conformidade com as normas técnicas aplicáveis, assegurando não apenas a funcionalidade, mas também a durabilidade e a segurança das instalações elétricas do Edifício </w:t>
      </w:r>
      <w:r w:rsidR="00F53CC4">
        <w:rPr>
          <w:rFonts w:ascii="Gadugi" w:hAnsi="Gadugi"/>
          <w:sz w:val="20"/>
          <w:szCs w:val="20"/>
        </w:rPr>
        <w:t>Piemont.</w:t>
      </w:r>
    </w:p>
    <w:p w14:paraId="7EC044C4"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4.4.11</w:t>
      </w:r>
      <w:r w:rsidRPr="00B519A7">
        <w:rPr>
          <w:rFonts w:ascii="Gadugi" w:hAnsi="Gadugi"/>
          <w:b/>
          <w:bCs/>
          <w:sz w:val="20"/>
          <w:szCs w:val="20"/>
        </w:rPr>
        <w:t xml:space="preserve">. INSTALAÇÕES HIDROSSANITÁRIAS: </w:t>
      </w:r>
    </w:p>
    <w:p w14:paraId="311B06AB" w14:textId="5715E152" w:rsidR="00A03767" w:rsidRPr="00D25A2C" w:rsidRDefault="00F53CC4" w:rsidP="00A03767">
      <w:pPr>
        <w:pStyle w:val="PargrafodaLista"/>
        <w:numPr>
          <w:ilvl w:val="0"/>
          <w:numId w:val="65"/>
        </w:numPr>
        <w:spacing w:line="240" w:lineRule="auto"/>
        <w:jc w:val="both"/>
        <w:rPr>
          <w:rFonts w:ascii="Gadugi" w:hAnsi="Gadugi"/>
          <w:sz w:val="20"/>
          <w:szCs w:val="20"/>
        </w:rPr>
      </w:pPr>
      <w:r w:rsidRPr="00F53CC4">
        <w:rPr>
          <w:rFonts w:ascii="Gadugi" w:hAnsi="Gadugi"/>
          <w:sz w:val="20"/>
          <w:szCs w:val="20"/>
        </w:rPr>
        <w:t xml:space="preserve">O sistema hidrossanitário do Edifício </w:t>
      </w:r>
      <w:r w:rsidR="00F0684B">
        <w:rPr>
          <w:rFonts w:ascii="Gadugi" w:hAnsi="Gadugi"/>
          <w:sz w:val="20"/>
          <w:szCs w:val="20"/>
        </w:rPr>
        <w:t>Piemont</w:t>
      </w:r>
      <w:r w:rsidRPr="00F53CC4">
        <w:rPr>
          <w:rFonts w:ascii="Gadugi" w:hAnsi="Gadugi"/>
          <w:sz w:val="20"/>
          <w:szCs w:val="20"/>
        </w:rPr>
        <w:t xml:space="preserve"> será projetado e implementado em estrita conformidade com o projeto aprovado e as normas técnicas vigentes, com destaque para a NBR 5626 (Instalação Predial de Água Fria) e a NBR 7198 (Projeto e Execução de Instalações Prediais de Águas Pluviais)</w:t>
      </w:r>
      <w:r w:rsidR="00A03767" w:rsidRPr="00D25A2C">
        <w:rPr>
          <w:rFonts w:ascii="Gadugi" w:hAnsi="Gadugi"/>
          <w:sz w:val="20"/>
          <w:szCs w:val="20"/>
        </w:rPr>
        <w:t xml:space="preserve">. </w:t>
      </w:r>
    </w:p>
    <w:p w14:paraId="74DBA483" w14:textId="35754FF6" w:rsidR="00A03767" w:rsidRPr="00B519A7" w:rsidRDefault="00A03767" w:rsidP="00A03767">
      <w:pPr>
        <w:spacing w:line="240" w:lineRule="auto"/>
        <w:jc w:val="both"/>
        <w:rPr>
          <w:rFonts w:ascii="Gadugi" w:hAnsi="Gadugi"/>
          <w:sz w:val="20"/>
          <w:szCs w:val="20"/>
        </w:rPr>
      </w:pPr>
      <w:r>
        <w:rPr>
          <w:rFonts w:ascii="Gadugi" w:hAnsi="Gadugi"/>
          <w:b/>
          <w:bCs/>
          <w:sz w:val="20"/>
          <w:szCs w:val="20"/>
        </w:rPr>
        <w:t>4.4.12</w:t>
      </w:r>
      <w:r w:rsidRPr="00B519A7">
        <w:rPr>
          <w:rFonts w:ascii="Gadugi" w:hAnsi="Gadugi"/>
          <w:b/>
          <w:bCs/>
          <w:sz w:val="20"/>
          <w:szCs w:val="20"/>
        </w:rPr>
        <w:t xml:space="preserve">. ELEVADOR: </w:t>
      </w:r>
    </w:p>
    <w:p w14:paraId="29431FFD" w14:textId="77777777" w:rsidR="00A03767" w:rsidRPr="00D25A2C" w:rsidRDefault="00A03767" w:rsidP="00A03767">
      <w:pPr>
        <w:pStyle w:val="PargrafodaLista"/>
        <w:numPr>
          <w:ilvl w:val="0"/>
          <w:numId w:val="64"/>
        </w:numPr>
        <w:spacing w:line="240" w:lineRule="auto"/>
        <w:jc w:val="both"/>
        <w:rPr>
          <w:rFonts w:ascii="Gadugi" w:hAnsi="Gadugi"/>
          <w:sz w:val="20"/>
          <w:szCs w:val="20"/>
        </w:rPr>
      </w:pPr>
      <w:r w:rsidRPr="00D25A2C">
        <w:rPr>
          <w:rFonts w:ascii="Gadugi" w:hAnsi="Gadugi"/>
          <w:sz w:val="20"/>
          <w:szCs w:val="20"/>
        </w:rPr>
        <w:t xml:space="preserve">Sistema de elevador, dimensionado para atender a demanda da edificação, de acordo com a norma, todos revisados e em perfeito funcionamento. </w:t>
      </w:r>
    </w:p>
    <w:p w14:paraId="0F2F040E" w14:textId="77777777" w:rsidR="00A03767" w:rsidRDefault="00A03767" w:rsidP="00A03767">
      <w:pPr>
        <w:spacing w:line="240" w:lineRule="auto"/>
        <w:jc w:val="both"/>
        <w:rPr>
          <w:rFonts w:ascii="Gadugi" w:hAnsi="Gadugi"/>
          <w:sz w:val="20"/>
          <w:szCs w:val="20"/>
        </w:rPr>
      </w:pPr>
      <w:r>
        <w:rPr>
          <w:rFonts w:ascii="Gadugi" w:hAnsi="Gadugi"/>
          <w:b/>
          <w:bCs/>
          <w:sz w:val="20"/>
          <w:szCs w:val="20"/>
        </w:rPr>
        <w:t>4.4.13</w:t>
      </w:r>
      <w:r w:rsidRPr="00B519A7">
        <w:rPr>
          <w:rFonts w:ascii="Gadugi" w:hAnsi="Gadugi"/>
          <w:b/>
          <w:bCs/>
          <w:sz w:val="20"/>
          <w:szCs w:val="20"/>
        </w:rPr>
        <w:t xml:space="preserve">. TELEFONE E INTERFONE: </w:t>
      </w:r>
    </w:p>
    <w:p w14:paraId="7B6EC2E4" w14:textId="77777777" w:rsidR="00F53CC4" w:rsidRPr="00F53CC4" w:rsidRDefault="00F53CC4" w:rsidP="00F53CC4">
      <w:pPr>
        <w:pStyle w:val="PargrafodaLista"/>
        <w:numPr>
          <w:ilvl w:val="0"/>
          <w:numId w:val="49"/>
        </w:numPr>
        <w:spacing w:line="240" w:lineRule="auto"/>
        <w:jc w:val="both"/>
        <w:rPr>
          <w:rFonts w:ascii="Gadugi" w:hAnsi="Gadugi"/>
          <w:sz w:val="20"/>
          <w:szCs w:val="20"/>
        </w:rPr>
      </w:pPr>
      <w:r w:rsidRPr="00F53CC4">
        <w:rPr>
          <w:rFonts w:ascii="Gadugi" w:hAnsi="Gadugi"/>
          <w:sz w:val="20"/>
          <w:szCs w:val="20"/>
        </w:rPr>
        <w:t>Tubulações com eletro duto de PVC rígido soldável preto tipo leve ou polietileno corrugado, observados os diâmetros indicados no projeto e caixas de passagem, devidamente instaladas;</w:t>
      </w:r>
    </w:p>
    <w:p w14:paraId="4115B58F" w14:textId="679DC2D8" w:rsidR="00A03767" w:rsidRDefault="00F53CC4" w:rsidP="00F53CC4">
      <w:pPr>
        <w:pStyle w:val="PargrafodaLista"/>
        <w:numPr>
          <w:ilvl w:val="0"/>
          <w:numId w:val="49"/>
        </w:numPr>
        <w:spacing w:line="240" w:lineRule="auto"/>
        <w:jc w:val="both"/>
        <w:rPr>
          <w:rFonts w:ascii="Gadugi" w:hAnsi="Gadugi"/>
          <w:sz w:val="20"/>
          <w:szCs w:val="20"/>
        </w:rPr>
      </w:pPr>
      <w:r w:rsidRPr="00F53CC4">
        <w:rPr>
          <w:rFonts w:ascii="Gadugi" w:hAnsi="Gadugi"/>
          <w:sz w:val="20"/>
          <w:szCs w:val="20"/>
        </w:rPr>
        <w:t>Interfone instalado para todas as unidades, todos revisados e em perfeito funcionamento</w:t>
      </w:r>
      <w:r w:rsidR="00A03767">
        <w:rPr>
          <w:rFonts w:ascii="Gadugi" w:hAnsi="Gadugi"/>
          <w:sz w:val="20"/>
          <w:szCs w:val="20"/>
        </w:rPr>
        <w:t>;</w:t>
      </w:r>
    </w:p>
    <w:p w14:paraId="3AD1C82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4.4.14.</w:t>
      </w:r>
      <w:r w:rsidRPr="00B519A7">
        <w:rPr>
          <w:rFonts w:ascii="Gadugi" w:hAnsi="Gadugi"/>
          <w:b/>
          <w:bCs/>
          <w:sz w:val="20"/>
          <w:szCs w:val="20"/>
        </w:rPr>
        <w:t xml:space="preserve"> CIRCUITO INTERNO DE TV: </w:t>
      </w:r>
    </w:p>
    <w:p w14:paraId="1CF8CC33" w14:textId="77777777" w:rsidR="00A03767" w:rsidRPr="00D25A2C" w:rsidRDefault="00A03767" w:rsidP="00A03767">
      <w:pPr>
        <w:pStyle w:val="PargrafodaLista"/>
        <w:numPr>
          <w:ilvl w:val="0"/>
          <w:numId w:val="63"/>
        </w:numPr>
        <w:spacing w:line="240" w:lineRule="auto"/>
        <w:jc w:val="both"/>
        <w:rPr>
          <w:rFonts w:ascii="Gadugi" w:hAnsi="Gadugi"/>
          <w:sz w:val="20"/>
          <w:szCs w:val="20"/>
          <w:u w:val="single"/>
        </w:rPr>
      </w:pPr>
      <w:r w:rsidRPr="00D25A2C">
        <w:rPr>
          <w:rFonts w:ascii="Gadugi" w:hAnsi="Gadugi"/>
          <w:sz w:val="20"/>
          <w:szCs w:val="20"/>
        </w:rPr>
        <w:t xml:space="preserve">Tubulação seca em eletro duto PVC rígido soldável tipo leve ou polietileno corrugado, executado pela Construtora. </w:t>
      </w:r>
      <w:r w:rsidRPr="00D25A2C">
        <w:rPr>
          <w:rFonts w:ascii="Gadugi" w:hAnsi="Gadugi"/>
          <w:b/>
          <w:bCs/>
          <w:sz w:val="20"/>
          <w:szCs w:val="20"/>
          <w:u w:val="single"/>
        </w:rPr>
        <w:t xml:space="preserve">Ficando por conta e ônus dos Condôminos as instalações respectivas. </w:t>
      </w:r>
    </w:p>
    <w:p w14:paraId="0FBE8B4F"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4.4.15</w:t>
      </w:r>
      <w:r w:rsidRPr="00B519A7">
        <w:rPr>
          <w:rFonts w:ascii="Gadugi" w:hAnsi="Gadugi"/>
          <w:b/>
          <w:bCs/>
          <w:sz w:val="20"/>
          <w:szCs w:val="20"/>
        </w:rPr>
        <w:t xml:space="preserve">. ANTENA: </w:t>
      </w:r>
    </w:p>
    <w:p w14:paraId="1BF313D1" w14:textId="77777777" w:rsidR="00A03767" w:rsidRPr="00D25A2C" w:rsidRDefault="00A03767" w:rsidP="00A03767">
      <w:pPr>
        <w:pStyle w:val="PargrafodaLista"/>
        <w:numPr>
          <w:ilvl w:val="0"/>
          <w:numId w:val="62"/>
        </w:numPr>
        <w:spacing w:line="240" w:lineRule="auto"/>
        <w:jc w:val="both"/>
        <w:rPr>
          <w:rFonts w:ascii="Gadugi" w:hAnsi="Gadugi"/>
          <w:sz w:val="20"/>
          <w:szCs w:val="20"/>
        </w:rPr>
      </w:pPr>
      <w:r w:rsidRPr="00D25A2C">
        <w:rPr>
          <w:rFonts w:ascii="Gadugi" w:hAnsi="Gadugi"/>
          <w:sz w:val="20"/>
          <w:szCs w:val="20"/>
        </w:rPr>
        <w:t xml:space="preserve">Tubulação seca em eletro duto PVC rígido soldável preto tipo leve ou polietileno corrugado, observados os diâmetros indicados no projeto, com guia para a passagem dos cabos. Pontos para Internet a rádio, TV a cabo, tipo Sky e parabólica. </w:t>
      </w:r>
      <w:r w:rsidRPr="00D25A2C">
        <w:rPr>
          <w:rFonts w:ascii="Gadugi" w:hAnsi="Gadugi"/>
          <w:b/>
          <w:bCs/>
          <w:sz w:val="20"/>
          <w:szCs w:val="20"/>
        </w:rPr>
        <w:t xml:space="preserve">Ficando por conta e ônus dos Condôminos as instalações respectivas e aquisição de equipamentos. </w:t>
      </w:r>
    </w:p>
    <w:p w14:paraId="351C6C13" w14:textId="77777777" w:rsidR="00F53CC4" w:rsidRDefault="00F53CC4" w:rsidP="00A03767">
      <w:pPr>
        <w:spacing w:line="240" w:lineRule="auto"/>
        <w:jc w:val="both"/>
        <w:rPr>
          <w:rFonts w:ascii="Gadugi" w:hAnsi="Gadugi"/>
          <w:b/>
          <w:bCs/>
          <w:sz w:val="20"/>
          <w:szCs w:val="20"/>
        </w:rPr>
      </w:pPr>
    </w:p>
    <w:p w14:paraId="574C02A7" w14:textId="08440910" w:rsidR="00A03767" w:rsidRPr="00B519A7" w:rsidRDefault="00A03767" w:rsidP="00A03767">
      <w:pPr>
        <w:spacing w:line="240" w:lineRule="auto"/>
        <w:jc w:val="both"/>
        <w:rPr>
          <w:rFonts w:ascii="Gadugi" w:hAnsi="Gadugi"/>
          <w:sz w:val="20"/>
          <w:szCs w:val="20"/>
        </w:rPr>
      </w:pPr>
      <w:r>
        <w:rPr>
          <w:rFonts w:ascii="Gadugi" w:hAnsi="Gadugi"/>
          <w:b/>
          <w:bCs/>
          <w:sz w:val="20"/>
          <w:szCs w:val="20"/>
        </w:rPr>
        <w:lastRenderedPageBreak/>
        <w:t>4.4.16</w:t>
      </w:r>
      <w:r w:rsidRPr="00B519A7">
        <w:rPr>
          <w:rFonts w:ascii="Gadugi" w:hAnsi="Gadugi"/>
          <w:b/>
          <w:bCs/>
          <w:sz w:val="20"/>
          <w:szCs w:val="20"/>
        </w:rPr>
        <w:t xml:space="preserve">. INSTALAÇÃO DE GÁS: </w:t>
      </w:r>
    </w:p>
    <w:p w14:paraId="1A0EB6AF" w14:textId="77777777" w:rsidR="00A03767" w:rsidRPr="00D25A2C" w:rsidRDefault="00A03767" w:rsidP="00A03767">
      <w:pPr>
        <w:pStyle w:val="PargrafodaLista"/>
        <w:numPr>
          <w:ilvl w:val="0"/>
          <w:numId w:val="61"/>
        </w:numPr>
        <w:spacing w:line="240" w:lineRule="auto"/>
        <w:jc w:val="both"/>
        <w:rPr>
          <w:rFonts w:ascii="Gadugi" w:hAnsi="Gadugi"/>
          <w:sz w:val="20"/>
          <w:szCs w:val="20"/>
        </w:rPr>
      </w:pPr>
      <w:r w:rsidRPr="00D25A2C">
        <w:rPr>
          <w:rFonts w:ascii="Gadugi" w:hAnsi="Gadugi"/>
          <w:sz w:val="20"/>
          <w:szCs w:val="20"/>
        </w:rPr>
        <w:t xml:space="preserve">Instalação de gás de cozinha: tubulação em ferro galvanizado de 1” até os quadros de válvulas em cada pavimento, destes quadros distribuem-se os ramais para cada apartamento em tubos de ferro galvanizado de ½”. </w:t>
      </w:r>
      <w:r w:rsidRPr="00D25A2C">
        <w:rPr>
          <w:rFonts w:ascii="Gadugi" w:hAnsi="Gadugi"/>
          <w:b/>
          <w:bCs/>
          <w:sz w:val="20"/>
          <w:szCs w:val="20"/>
        </w:rPr>
        <w:t xml:space="preserve">Os Medidores, bem como suas conexões e os cilindros serão adquiridos por conta e ônus do Comprador do imóvel. </w:t>
      </w:r>
    </w:p>
    <w:p w14:paraId="41830E4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4.4.17</w:t>
      </w:r>
      <w:r w:rsidRPr="00B519A7">
        <w:rPr>
          <w:rFonts w:ascii="Gadugi" w:hAnsi="Gadugi"/>
          <w:b/>
          <w:bCs/>
          <w:sz w:val="20"/>
          <w:szCs w:val="20"/>
        </w:rPr>
        <w:t xml:space="preserve">. AR CONDICIONADO: </w:t>
      </w:r>
    </w:p>
    <w:p w14:paraId="5BC75DD5" w14:textId="79DB8414" w:rsidR="00A03767" w:rsidRDefault="00F53CC4" w:rsidP="00A03767">
      <w:pPr>
        <w:pStyle w:val="PargrafodaLista"/>
        <w:numPr>
          <w:ilvl w:val="0"/>
          <w:numId w:val="60"/>
        </w:numPr>
        <w:spacing w:line="240" w:lineRule="auto"/>
        <w:jc w:val="both"/>
        <w:rPr>
          <w:rFonts w:ascii="Gadugi" w:hAnsi="Gadugi"/>
          <w:b/>
          <w:bCs/>
          <w:sz w:val="20"/>
          <w:szCs w:val="20"/>
        </w:rPr>
      </w:pPr>
      <w:r w:rsidRPr="00F53CC4">
        <w:rPr>
          <w:rFonts w:ascii="Gadugi" w:hAnsi="Gadugi"/>
          <w:sz w:val="20"/>
          <w:szCs w:val="20"/>
        </w:rPr>
        <w:t>Será executada a infraestrutura necessária para instalação de ar-condicionado modelo Split, compreendendo caixas de passagem, tubulações, drenos de esgoto e respectivas instalações elétricas. A pré-instalação dos aparelhos (tubulação de cobre), bem como a aquisição e a instalação dos equipamentos de ar-condicionado, incluindo unidades evaporadoras, condensadoras e demais componentes, serão de responsabilidade exclusiva do Comprador do imóvel</w:t>
      </w:r>
      <w:r w:rsidR="00A03767" w:rsidRPr="00F53CC4">
        <w:rPr>
          <w:rFonts w:ascii="Gadugi" w:hAnsi="Gadugi"/>
          <w:sz w:val="20"/>
          <w:szCs w:val="20"/>
        </w:rPr>
        <w:t>.</w:t>
      </w:r>
    </w:p>
    <w:p w14:paraId="0A1D3791" w14:textId="1DF9AA7E" w:rsidR="00F53CC4" w:rsidRPr="00B519A7" w:rsidRDefault="00F53CC4" w:rsidP="00F53CC4">
      <w:pPr>
        <w:spacing w:line="240" w:lineRule="auto"/>
        <w:jc w:val="both"/>
        <w:rPr>
          <w:rFonts w:ascii="Gadugi" w:hAnsi="Gadugi"/>
          <w:sz w:val="20"/>
          <w:szCs w:val="20"/>
        </w:rPr>
      </w:pPr>
      <w:r>
        <w:rPr>
          <w:rFonts w:ascii="Gadugi" w:hAnsi="Gadugi"/>
          <w:b/>
          <w:bCs/>
          <w:sz w:val="20"/>
          <w:szCs w:val="20"/>
        </w:rPr>
        <w:t>4.4.18</w:t>
      </w:r>
      <w:r w:rsidRPr="00B519A7">
        <w:rPr>
          <w:rFonts w:ascii="Gadugi" w:hAnsi="Gadugi"/>
          <w:b/>
          <w:bCs/>
          <w:sz w:val="20"/>
          <w:szCs w:val="20"/>
        </w:rPr>
        <w:t xml:space="preserve">. </w:t>
      </w:r>
      <w:r w:rsidRPr="00F53CC4">
        <w:rPr>
          <w:rFonts w:ascii="Gadugi" w:hAnsi="Gadugi"/>
          <w:b/>
          <w:bCs/>
          <w:sz w:val="20"/>
          <w:szCs w:val="20"/>
        </w:rPr>
        <w:t>MOBILIÁRIO SOLTO DAS ÁREAS COMUNS (PISCINA, ÁREA GOURMET, PLAYGROUND E ACADEMIA)</w:t>
      </w:r>
      <w:r w:rsidRPr="00B519A7">
        <w:rPr>
          <w:rFonts w:ascii="Gadugi" w:hAnsi="Gadugi"/>
          <w:b/>
          <w:bCs/>
          <w:sz w:val="20"/>
          <w:szCs w:val="20"/>
        </w:rPr>
        <w:t xml:space="preserve">: </w:t>
      </w:r>
    </w:p>
    <w:p w14:paraId="480B5F01" w14:textId="77777777" w:rsidR="00F53CC4" w:rsidRPr="00F53CC4" w:rsidRDefault="00F53CC4" w:rsidP="00F53CC4">
      <w:pPr>
        <w:pStyle w:val="PargrafodaLista"/>
        <w:numPr>
          <w:ilvl w:val="0"/>
          <w:numId w:val="60"/>
        </w:numPr>
        <w:rPr>
          <w:rFonts w:ascii="Gadugi" w:hAnsi="Gadugi"/>
          <w:sz w:val="20"/>
          <w:szCs w:val="20"/>
        </w:rPr>
      </w:pPr>
      <w:r w:rsidRPr="00F53CC4">
        <w:rPr>
          <w:rFonts w:ascii="Gadugi" w:hAnsi="Gadugi"/>
          <w:sz w:val="20"/>
          <w:szCs w:val="20"/>
        </w:rPr>
        <w:t>A construtora não entregará qualquer tipo de mobiliário, tais como marcenaria, mesas ou outros equipamentos que não façam parte dos serviços de obra e construção. A aquisição e a instalação do mobiliário das áreas comuns ficarão sob responsabilidade exclusiva do condomínio.</w:t>
      </w:r>
    </w:p>
    <w:p w14:paraId="43E71393" w14:textId="55BECCF9" w:rsidR="00A03767" w:rsidRPr="00F53CC4" w:rsidRDefault="00A03767" w:rsidP="00F53CC4">
      <w:pPr>
        <w:spacing w:line="240" w:lineRule="auto"/>
        <w:jc w:val="both"/>
        <w:rPr>
          <w:rFonts w:ascii="Gadugi" w:hAnsi="Gadugi"/>
          <w:b/>
          <w:bCs/>
          <w:sz w:val="20"/>
          <w:szCs w:val="20"/>
        </w:rPr>
      </w:pP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F3661C" w:rsidRPr="00DD2C48" w14:paraId="3D693FFD" w14:textId="77777777" w:rsidTr="00940D0B">
        <w:trPr>
          <w:jc w:val="center"/>
        </w:trPr>
        <w:tc>
          <w:tcPr>
            <w:tcW w:w="9204" w:type="dxa"/>
            <w:gridSpan w:val="2"/>
          </w:tcPr>
          <w:p w14:paraId="7BEC8118" w14:textId="77777777" w:rsidR="00F3661C" w:rsidRPr="00DD2C48" w:rsidRDefault="00F3661C" w:rsidP="00940D0B">
            <w:pPr>
              <w:spacing w:line="240" w:lineRule="auto"/>
              <w:jc w:val="center"/>
              <w:rPr>
                <w:rFonts w:ascii="Gadugi" w:eastAsia="Gadugi" w:hAnsi="Gadugi" w:cs="Gadugi"/>
                <w:b/>
                <w:sz w:val="20"/>
                <w:szCs w:val="20"/>
              </w:rPr>
            </w:pPr>
          </w:p>
          <w:p w14:paraId="3B216909" w14:textId="77777777" w:rsidR="00F3661C" w:rsidRPr="00DD2C48" w:rsidRDefault="00F3661C" w:rsidP="00940D0B">
            <w:pPr>
              <w:spacing w:line="240" w:lineRule="auto"/>
              <w:jc w:val="center"/>
              <w:rPr>
                <w:rFonts w:ascii="Gadugi" w:eastAsia="Gadugi" w:hAnsi="Gadugi" w:cs="Gadugi"/>
                <w:b/>
                <w:sz w:val="20"/>
                <w:szCs w:val="20"/>
              </w:rPr>
            </w:pPr>
          </w:p>
          <w:p w14:paraId="0BC746BB" w14:textId="77777777" w:rsidR="00F3661C" w:rsidRPr="00A575E2" w:rsidRDefault="00F3661C" w:rsidP="00940D0B">
            <w:pPr>
              <w:jc w:val="center"/>
              <w:rPr>
                <w:rFonts w:ascii="Gadugi" w:hAnsi="Gadugi"/>
                <w:b/>
                <w:bCs/>
                <w:sz w:val="20"/>
                <w:szCs w:val="20"/>
              </w:rPr>
            </w:pPr>
            <w:r>
              <w:rPr>
                <w:rFonts w:ascii="Gadugi" w:hAnsi="Gadugi"/>
                <w:b/>
                <w:bCs/>
                <w:sz w:val="20"/>
                <w:szCs w:val="20"/>
              </w:rPr>
              <w:t>PIEMONTE SPE LTDA</w:t>
            </w:r>
            <w:r w:rsidRPr="00A575E2">
              <w:rPr>
                <w:rFonts w:ascii="Gadugi" w:hAnsi="Gadugi"/>
                <w:b/>
                <w:bCs/>
                <w:sz w:val="20"/>
                <w:szCs w:val="20"/>
              </w:rPr>
              <w:t xml:space="preserve"> </w:t>
            </w:r>
          </w:p>
          <w:p w14:paraId="76F119D8" w14:textId="77777777" w:rsidR="00F3661C" w:rsidRPr="00A575E2" w:rsidRDefault="00F3661C" w:rsidP="00940D0B">
            <w:pPr>
              <w:jc w:val="center"/>
              <w:rPr>
                <w:rFonts w:ascii="Gadugi" w:hAnsi="Gadugi"/>
                <w:sz w:val="16"/>
                <w:szCs w:val="16"/>
              </w:rPr>
            </w:pPr>
            <w:r w:rsidRPr="00A575E2">
              <w:rPr>
                <w:rFonts w:ascii="Gadugi" w:hAnsi="Gadugi"/>
                <w:sz w:val="16"/>
                <w:szCs w:val="16"/>
              </w:rPr>
              <w:t>CNPJ nº 50.123.723/0001-56</w:t>
            </w:r>
          </w:p>
          <w:p w14:paraId="1A79703A" w14:textId="77777777" w:rsidR="00F3661C" w:rsidRPr="00A575E2" w:rsidRDefault="00F3661C" w:rsidP="00940D0B">
            <w:pPr>
              <w:jc w:val="center"/>
              <w:rPr>
                <w:rFonts w:ascii="Gadugi" w:hAnsi="Gadugi"/>
                <w:sz w:val="16"/>
                <w:szCs w:val="16"/>
              </w:rPr>
            </w:pPr>
            <w:r w:rsidRPr="00A575E2">
              <w:rPr>
                <w:rFonts w:ascii="Gadugi" w:hAnsi="Gadugi"/>
                <w:sz w:val="16"/>
                <w:szCs w:val="16"/>
              </w:rPr>
              <w:t xml:space="preserve">Representada por: SAVIO LEAL DE OLIVEIRA </w:t>
            </w:r>
          </w:p>
          <w:p w14:paraId="3FD3252E" w14:textId="77777777" w:rsidR="00F3661C" w:rsidRPr="000D6503" w:rsidRDefault="00F3661C" w:rsidP="00940D0B">
            <w:pPr>
              <w:jc w:val="center"/>
              <w:rPr>
                <w:rFonts w:ascii="Gadugi" w:hAnsi="Gadugi"/>
                <w:sz w:val="16"/>
                <w:szCs w:val="16"/>
              </w:rPr>
            </w:pPr>
            <w:r w:rsidRPr="00A575E2">
              <w:rPr>
                <w:rFonts w:ascii="Gadugi" w:hAnsi="Gadugi"/>
                <w:sz w:val="16"/>
                <w:szCs w:val="16"/>
              </w:rPr>
              <w:t>RG Nº 3.681.087 SPTC-ES e CPF Nº. 147.649.877-67</w:t>
            </w:r>
          </w:p>
          <w:p w14:paraId="224633D3" w14:textId="77777777" w:rsidR="00F3661C" w:rsidRPr="00DD2C48" w:rsidRDefault="00F3661C"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7A3EDE85" w14:textId="77777777" w:rsidR="00F3661C" w:rsidRPr="00DD2C48" w:rsidRDefault="00F3661C" w:rsidP="00940D0B">
            <w:pPr>
              <w:spacing w:line="240" w:lineRule="auto"/>
              <w:jc w:val="center"/>
              <w:rPr>
                <w:rFonts w:ascii="Gadugi" w:eastAsia="Gadugi" w:hAnsi="Gadugi" w:cs="Gadugi"/>
                <w:b/>
                <w:color w:val="000000"/>
                <w:sz w:val="20"/>
                <w:szCs w:val="20"/>
              </w:rPr>
            </w:pPr>
          </w:p>
          <w:p w14:paraId="58EB8F59" w14:textId="77777777" w:rsidR="00F3661C" w:rsidRDefault="00F3661C" w:rsidP="00940D0B">
            <w:pPr>
              <w:spacing w:line="240" w:lineRule="auto"/>
              <w:jc w:val="center"/>
              <w:rPr>
                <w:rFonts w:ascii="Gadugi" w:eastAsia="Gadugi" w:hAnsi="Gadugi" w:cs="Gadugi"/>
                <w:b/>
                <w:color w:val="000000"/>
                <w:sz w:val="20"/>
                <w:szCs w:val="20"/>
              </w:rPr>
            </w:pPr>
          </w:p>
          <w:p w14:paraId="5FE72D0F" w14:textId="77777777" w:rsidR="00F3661C" w:rsidRPr="00DD2C48" w:rsidRDefault="00F3661C" w:rsidP="00940D0B">
            <w:pPr>
              <w:spacing w:line="240" w:lineRule="auto"/>
              <w:jc w:val="center"/>
              <w:rPr>
                <w:rFonts w:ascii="Gadugi" w:eastAsia="Gadugi" w:hAnsi="Gadugi" w:cs="Gadugi"/>
                <w:b/>
                <w:color w:val="000000"/>
                <w:sz w:val="20"/>
                <w:szCs w:val="20"/>
              </w:rPr>
            </w:pPr>
          </w:p>
          <w:p w14:paraId="42B88F96" w14:textId="77777777" w:rsidR="00F3661C" w:rsidRPr="00DD2C48" w:rsidRDefault="00F3661C" w:rsidP="00940D0B">
            <w:pPr>
              <w:spacing w:line="240" w:lineRule="auto"/>
              <w:jc w:val="center"/>
              <w:rPr>
                <w:rFonts w:ascii="Gadugi" w:eastAsia="Gadugi" w:hAnsi="Gadugi" w:cs="Gadugi"/>
                <w:sz w:val="20"/>
                <w:szCs w:val="20"/>
              </w:rPr>
            </w:pPr>
          </w:p>
        </w:tc>
      </w:tr>
      <w:tr w:rsidR="00F3661C" w:rsidRPr="00DD2C48" w14:paraId="61DB8D9B" w14:textId="77777777" w:rsidTr="00940D0B">
        <w:trPr>
          <w:jc w:val="center"/>
        </w:trPr>
        <w:tc>
          <w:tcPr>
            <w:tcW w:w="4673" w:type="dxa"/>
          </w:tcPr>
          <w:p w14:paraId="09C8A63A" w14:textId="77777777" w:rsidR="00F3661C" w:rsidRPr="00DD2C48" w:rsidRDefault="00F3661C"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719DC653" w14:textId="77777777" w:rsidR="00F3661C" w:rsidRPr="00DD2C48" w:rsidRDefault="00F3661C"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4CCE5464" w14:textId="77777777" w:rsidR="00F3661C" w:rsidRPr="00DD2C48" w:rsidRDefault="00F3661C"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22884C15" w14:textId="77777777" w:rsidR="00F3661C" w:rsidRPr="00DD2C48" w:rsidRDefault="00F3661C"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F3661C" w:rsidRPr="00DD2C48" w14:paraId="5EE65B2E" w14:textId="77777777" w:rsidTr="00940D0B">
        <w:trPr>
          <w:jc w:val="center"/>
        </w:trPr>
        <w:tc>
          <w:tcPr>
            <w:tcW w:w="4673" w:type="dxa"/>
          </w:tcPr>
          <w:p w14:paraId="3ED45431" w14:textId="77777777" w:rsidR="00F3661C" w:rsidRPr="00DD2C48" w:rsidRDefault="00F3661C" w:rsidP="00940D0B">
            <w:pPr>
              <w:spacing w:line="240" w:lineRule="auto"/>
              <w:jc w:val="center"/>
              <w:rPr>
                <w:rFonts w:ascii="Gadugi" w:eastAsia="Gadugi" w:hAnsi="Gadugi" w:cs="Gadugi"/>
                <w:b/>
                <w:color w:val="000000"/>
                <w:sz w:val="20"/>
                <w:szCs w:val="20"/>
              </w:rPr>
            </w:pPr>
          </w:p>
          <w:p w14:paraId="72AEB051" w14:textId="77777777" w:rsidR="00F3661C" w:rsidRPr="00DD2C48" w:rsidRDefault="00F3661C" w:rsidP="00940D0B">
            <w:pPr>
              <w:spacing w:line="240" w:lineRule="auto"/>
              <w:jc w:val="center"/>
              <w:rPr>
                <w:rFonts w:ascii="Gadugi" w:eastAsia="Gadugi" w:hAnsi="Gadugi" w:cs="Gadugi"/>
                <w:b/>
                <w:color w:val="000000"/>
                <w:sz w:val="20"/>
                <w:szCs w:val="20"/>
              </w:rPr>
            </w:pPr>
          </w:p>
          <w:p w14:paraId="32AF0F6F" w14:textId="77777777" w:rsidR="00F3661C" w:rsidRPr="00DD2C48" w:rsidRDefault="00F3661C" w:rsidP="00940D0B">
            <w:pPr>
              <w:spacing w:line="240" w:lineRule="auto"/>
              <w:jc w:val="center"/>
              <w:rPr>
                <w:rFonts w:ascii="Gadugi" w:eastAsia="Gadugi" w:hAnsi="Gadugi" w:cs="Gadugi"/>
                <w:b/>
                <w:color w:val="000000"/>
                <w:sz w:val="20"/>
                <w:szCs w:val="20"/>
              </w:rPr>
            </w:pPr>
          </w:p>
          <w:p w14:paraId="00EFE07B" w14:textId="77777777" w:rsidR="00F3661C" w:rsidRPr="00DD2C48" w:rsidRDefault="00F3661C" w:rsidP="00940D0B">
            <w:pPr>
              <w:spacing w:line="240" w:lineRule="auto"/>
              <w:jc w:val="center"/>
              <w:rPr>
                <w:rFonts w:ascii="Gadugi" w:eastAsia="Gadugi" w:hAnsi="Gadugi" w:cs="Gadugi"/>
                <w:b/>
                <w:color w:val="000000"/>
                <w:sz w:val="20"/>
                <w:szCs w:val="20"/>
              </w:rPr>
            </w:pPr>
          </w:p>
          <w:p w14:paraId="0D838948" w14:textId="77777777" w:rsidR="00F3661C" w:rsidRPr="00DD2C48" w:rsidRDefault="00F3661C" w:rsidP="00940D0B">
            <w:pPr>
              <w:spacing w:line="240" w:lineRule="auto"/>
              <w:jc w:val="center"/>
              <w:rPr>
                <w:rFonts w:ascii="Gadugi" w:eastAsia="Gadugi" w:hAnsi="Gadugi" w:cs="Gadugi"/>
                <w:b/>
                <w:color w:val="000000"/>
                <w:sz w:val="20"/>
                <w:szCs w:val="20"/>
              </w:rPr>
            </w:pPr>
          </w:p>
        </w:tc>
        <w:tc>
          <w:tcPr>
            <w:tcW w:w="4531" w:type="dxa"/>
          </w:tcPr>
          <w:p w14:paraId="0A364449" w14:textId="77777777" w:rsidR="00F3661C" w:rsidRPr="00DD2C48" w:rsidRDefault="00F3661C" w:rsidP="00940D0B">
            <w:pPr>
              <w:spacing w:line="240" w:lineRule="auto"/>
              <w:jc w:val="center"/>
              <w:rPr>
                <w:rFonts w:ascii="Gadugi" w:eastAsia="Gadugi" w:hAnsi="Gadugi" w:cs="Gadugi"/>
                <w:b/>
                <w:color w:val="000000"/>
                <w:sz w:val="20"/>
                <w:szCs w:val="20"/>
              </w:rPr>
            </w:pPr>
          </w:p>
        </w:tc>
      </w:tr>
      <w:tr w:rsidR="00F3661C" w:rsidRPr="00DD2C48" w14:paraId="45574E94" w14:textId="77777777" w:rsidTr="00940D0B">
        <w:trPr>
          <w:jc w:val="center"/>
        </w:trPr>
        <w:tc>
          <w:tcPr>
            <w:tcW w:w="4673" w:type="dxa"/>
          </w:tcPr>
          <w:p w14:paraId="4644CDD0" w14:textId="77777777" w:rsidR="00F3661C" w:rsidRPr="00DD2C48" w:rsidRDefault="00F3661C" w:rsidP="00940D0B">
            <w:pPr>
              <w:spacing w:line="240" w:lineRule="auto"/>
              <w:jc w:val="center"/>
              <w:rPr>
                <w:rFonts w:ascii="Gadugi" w:eastAsia="Gadugi" w:hAnsi="Gadugi" w:cs="Gadugi"/>
                <w:b/>
                <w:sz w:val="20"/>
                <w:szCs w:val="20"/>
              </w:rPr>
            </w:pPr>
            <w:r w:rsidRPr="00F3661C">
              <w:rPr>
                <w:rFonts w:ascii="Gadugi" w:eastAsia="Gadugi" w:hAnsi="Gadugi" w:cs="Gadugi"/>
                <w:b/>
                <w:sz w:val="20"/>
                <w:szCs w:val="20"/>
              </w:rPr>
              <w:t>DALVINA DE OLIVEIRA LIMA</w:t>
            </w:r>
            <w:r>
              <w:rPr>
                <w:rFonts w:ascii="Gadugi" w:eastAsia="Gadugi" w:hAnsi="Gadugi" w:cs="Gadugi"/>
                <w:b/>
                <w:sz w:val="20"/>
                <w:szCs w:val="20"/>
              </w:rPr>
              <w:t xml:space="preserve"> </w:t>
            </w:r>
          </w:p>
          <w:p w14:paraId="58987B7A" w14:textId="77777777" w:rsidR="00F3661C" w:rsidRPr="00595502" w:rsidRDefault="00F3661C" w:rsidP="00940D0B">
            <w:pPr>
              <w:spacing w:line="240" w:lineRule="auto"/>
              <w:jc w:val="center"/>
              <w:rPr>
                <w:rFonts w:ascii="Gadugi" w:eastAsia="Gadugi" w:hAnsi="Gadugi" w:cs="Gadugi"/>
                <w:sz w:val="16"/>
                <w:szCs w:val="16"/>
              </w:rPr>
            </w:pPr>
            <w:r w:rsidRPr="00F3661C">
              <w:rPr>
                <w:rFonts w:ascii="Gadugi" w:eastAsia="Gadugi" w:hAnsi="Gadugi" w:cs="Gadugi"/>
                <w:sz w:val="16"/>
                <w:szCs w:val="16"/>
              </w:rPr>
              <w:t>CPF nº 123.100.157-76 e RG nº 3.618.669</w:t>
            </w:r>
            <w:r>
              <w:rPr>
                <w:rFonts w:ascii="Gadugi" w:eastAsia="Gadugi" w:hAnsi="Gadugi" w:cs="Gadugi"/>
                <w:sz w:val="16"/>
                <w:szCs w:val="16"/>
              </w:rPr>
              <w:t xml:space="preserve"> SSP-ES</w:t>
            </w:r>
          </w:p>
          <w:p w14:paraId="6CC5EC22" w14:textId="77777777" w:rsidR="00F3661C" w:rsidRPr="00595502" w:rsidRDefault="00F3661C" w:rsidP="00940D0B">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0000B503" w14:textId="77777777" w:rsidR="00F3661C" w:rsidRPr="00DD2C48" w:rsidRDefault="00F3661C" w:rsidP="00940D0B">
            <w:pPr>
              <w:spacing w:line="240" w:lineRule="auto"/>
              <w:jc w:val="center"/>
              <w:rPr>
                <w:rFonts w:ascii="Gadugi" w:eastAsia="Gadugi" w:hAnsi="Gadugi" w:cs="Gadugi"/>
                <w:b/>
                <w:sz w:val="20"/>
                <w:szCs w:val="20"/>
              </w:rPr>
            </w:pPr>
          </w:p>
        </w:tc>
        <w:tc>
          <w:tcPr>
            <w:tcW w:w="4531" w:type="dxa"/>
          </w:tcPr>
          <w:p w14:paraId="362CF3DB" w14:textId="77777777" w:rsidR="00F3661C" w:rsidRPr="00DD2C48" w:rsidRDefault="00F3661C"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7593E223" w14:textId="77777777" w:rsidR="00F3661C" w:rsidRPr="00595502" w:rsidRDefault="00F3661C" w:rsidP="00940D0B">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1492F3F6" w14:textId="3F1826F7" w:rsidR="00E57293" w:rsidRDefault="00E57293" w:rsidP="00F53CC4">
      <w:pPr>
        <w:spacing w:line="259" w:lineRule="auto"/>
      </w:pPr>
    </w:p>
    <w:sectPr w:rsidR="00E57293" w:rsidSect="00A03767">
      <w:headerReference w:type="default" r:id="rId7"/>
      <w:footerReference w:type="default" r:id="rId8"/>
      <w:pgSz w:w="11906" w:h="16838"/>
      <w:pgMar w:top="2127" w:right="707"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0A032" w14:textId="77777777" w:rsidR="00570A59" w:rsidRDefault="00570A59" w:rsidP="00E57293">
      <w:pPr>
        <w:spacing w:after="0" w:line="240" w:lineRule="auto"/>
      </w:pPr>
      <w:r>
        <w:separator/>
      </w:r>
    </w:p>
  </w:endnote>
  <w:endnote w:type="continuationSeparator" w:id="0">
    <w:p w14:paraId="199C4781" w14:textId="77777777" w:rsidR="00570A59" w:rsidRDefault="00570A59"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77DB" w14:textId="651F86A5" w:rsidR="00E651AD" w:rsidRDefault="00E651AD" w:rsidP="00E651AD">
    <w:pPr>
      <w:pStyle w:val="Rodap"/>
      <w:tabs>
        <w:tab w:val="clear" w:pos="4252"/>
        <w:tab w:val="clear" w:pos="8504"/>
        <w:tab w:val="left" w:pos="10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9CDB0" w14:textId="77777777" w:rsidR="00570A59" w:rsidRDefault="00570A59" w:rsidP="00E57293">
      <w:pPr>
        <w:spacing w:after="0" w:line="240" w:lineRule="auto"/>
      </w:pPr>
      <w:r>
        <w:separator/>
      </w:r>
    </w:p>
  </w:footnote>
  <w:footnote w:type="continuationSeparator" w:id="0">
    <w:p w14:paraId="12A9D8D5" w14:textId="77777777" w:rsidR="00570A59" w:rsidRDefault="00570A59"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433" w14:textId="2DF2D8A8" w:rsidR="00E651AD" w:rsidRDefault="00A03767" w:rsidP="00AF6E1E">
    <w:pPr>
      <w:pStyle w:val="Cabealho"/>
      <w:tabs>
        <w:tab w:val="clear" w:pos="8504"/>
      </w:tabs>
      <w:rPr>
        <w:noProof/>
      </w:rPr>
    </w:pPr>
    <w:r>
      <w:rPr>
        <w:noProof/>
      </w:rPr>
      <w:drawing>
        <wp:anchor distT="0" distB="0" distL="114300" distR="114300" simplePos="0" relativeHeight="251658240" behindDoc="1" locked="0" layoutInCell="1" allowOverlap="1" wp14:anchorId="5C70B3C1" wp14:editId="1E8CA562">
          <wp:simplePos x="0" y="0"/>
          <wp:positionH relativeFrom="page">
            <wp:posOffset>68580</wp:posOffset>
          </wp:positionH>
          <wp:positionV relativeFrom="paragraph">
            <wp:posOffset>-34925</wp:posOffset>
          </wp:positionV>
          <wp:extent cx="8219440" cy="10475595"/>
          <wp:effectExtent l="0" t="0" r="0" b="1905"/>
          <wp:wrapNone/>
          <wp:docPr id="48412851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531" name="Imagem 1"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t="9783"/>
                  <a:stretch/>
                </pic:blipFill>
                <pic:spPr bwMode="auto">
                  <a:xfrm>
                    <a:off x="0" y="0"/>
                    <a:ext cx="8219440" cy="10475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62F5F63F" wp14:editId="2CEBCDB3">
          <wp:simplePos x="0" y="0"/>
          <wp:positionH relativeFrom="column">
            <wp:posOffset>-7620</wp:posOffset>
          </wp:positionH>
          <wp:positionV relativeFrom="paragraph">
            <wp:posOffset>-408940</wp:posOffset>
          </wp:positionV>
          <wp:extent cx="6918960" cy="1266825"/>
          <wp:effectExtent l="0" t="0" r="0" b="9525"/>
          <wp:wrapNone/>
          <wp:docPr id="48412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918960" cy="1266825"/>
                  </a:xfrm>
                  <a:prstGeom prst="rect">
                    <a:avLst/>
                  </a:prstGeom>
                  <a:ln/>
                </pic:spPr>
              </pic:pic>
            </a:graphicData>
          </a:graphic>
        </wp:anchor>
      </w:drawing>
    </w:r>
  </w:p>
  <w:p w14:paraId="621C42E7" w14:textId="586E671E" w:rsidR="00E57293" w:rsidRDefault="00E87507" w:rsidP="00AF6E1E">
    <w:pPr>
      <w:pStyle w:val="Cabealho"/>
      <w:tabs>
        <w:tab w:val="clear" w:pos="8504"/>
      </w:tabs>
    </w:pPr>
    <w:r w:rsidRPr="00D12DF3">
      <w:rPr>
        <w:rFonts w:ascii="Gadugi" w:hAnsi="Gadugi"/>
        <w:noProof/>
        <w:sz w:val="20"/>
        <w:szCs w:val="20"/>
      </w:rPr>
      <mc:AlternateContent>
        <mc:Choice Requires="wps">
          <w:drawing>
            <wp:anchor distT="45720" distB="45720" distL="114300" distR="114300" simplePos="0" relativeHeight="251662336" behindDoc="0" locked="0" layoutInCell="1" allowOverlap="1" wp14:anchorId="6E3184A0" wp14:editId="76A97E2A">
              <wp:simplePos x="0" y="0"/>
              <wp:positionH relativeFrom="column">
                <wp:posOffset>3928110</wp:posOffset>
              </wp:positionH>
              <wp:positionV relativeFrom="paragraph">
                <wp:posOffset>281940</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7D23D657" w14:textId="3735CA5B"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EPIE</w:t>
                          </w:r>
                          <w:r w:rsidRPr="003B4720">
                            <w:rPr>
                              <w:rFonts w:ascii="Verdana" w:hAnsi="Verdana"/>
                              <w:b/>
                              <w:bCs/>
                              <w:sz w:val="20"/>
                              <w:szCs w:val="20"/>
                            </w:rPr>
                            <w:t>-</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3184A0" id="_x0000_t202" coordsize="21600,21600" o:spt="202" path="m,l,21600r21600,l21600,xe">
              <v:stroke joinstyle="miter"/>
              <v:path gradientshapeok="t" o:connecttype="rect"/>
            </v:shapetype>
            <v:shape id="Caixa de Texto 2" o:spid="_x0000_s1026" type="#_x0000_t202" style="position:absolute;margin-left:309.3pt;margin-top:22.2pt;width:175.45pt;height:22.1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">
              <v:textbox>
                <w:txbxContent>
                  <w:p w14:paraId="7D23D657" w14:textId="3735CA5B"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EPIE</w:t>
                    </w:r>
                    <w:r w:rsidRPr="003B4720">
                      <w:rPr>
                        <w:rFonts w:ascii="Verdana" w:hAnsi="Verdana"/>
                        <w:b/>
                        <w:bCs/>
                        <w:sz w:val="20"/>
                        <w:szCs w:val="20"/>
                      </w:rPr>
                      <w:t>-</w:t>
                    </w:r>
                    <w:r>
                      <w:rPr>
                        <w:rFonts w:ascii="Verdana" w:hAnsi="Verdana"/>
                        <w:b/>
                        <w:bCs/>
                        <w:sz w:val="20"/>
                        <w:szCs w:val="20"/>
                      </w:rPr>
                      <w:t>101</w:t>
                    </w:r>
                  </w:p>
                </w:txbxContent>
              </v:textbox>
              <w10:wrap type="square"/>
            </v:shape>
          </w:pict>
        </mc:Fallback>
      </mc:AlternateContent>
    </w:r>
    <w:r w:rsidR="00AF6E1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B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278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903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CB6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F501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D984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A4C6B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7A2E2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8DE3D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514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A3C3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B7142F"/>
    <w:multiLevelType w:val="hybridMultilevel"/>
    <w:tmpl w:val="1B48ED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3EB6BF8"/>
    <w:multiLevelType w:val="hybridMultilevel"/>
    <w:tmpl w:val="BB227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6355757"/>
    <w:multiLevelType w:val="hybridMultilevel"/>
    <w:tmpl w:val="E63AEF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06F10587"/>
    <w:multiLevelType w:val="hybridMultilevel"/>
    <w:tmpl w:val="F2FA0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78E10B7"/>
    <w:multiLevelType w:val="hybridMultilevel"/>
    <w:tmpl w:val="D09EC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C252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32516C2"/>
    <w:multiLevelType w:val="hybridMultilevel"/>
    <w:tmpl w:val="514C64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A4CFB"/>
    <w:multiLevelType w:val="hybridMultilevel"/>
    <w:tmpl w:val="E80E0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00191C"/>
    <w:multiLevelType w:val="hybridMultilevel"/>
    <w:tmpl w:val="EF4CC0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7B40043"/>
    <w:multiLevelType w:val="hybridMultilevel"/>
    <w:tmpl w:val="55807E0C"/>
    <w:lvl w:ilvl="0" w:tplc="340C4130">
      <w:start w:val="1"/>
      <w:numFmt w:val="bullet"/>
      <w:lvlText w:val="•"/>
      <w:lvlJc w:val="left"/>
      <w:pPr>
        <w:tabs>
          <w:tab w:val="num" w:pos="720"/>
        </w:tabs>
        <w:ind w:left="720" w:hanging="360"/>
      </w:pPr>
      <w:rPr>
        <w:rFonts w:ascii="Gadugi" w:hAnsi="Gadugi" w:hint="default"/>
      </w:rPr>
    </w:lvl>
    <w:lvl w:ilvl="1" w:tplc="3F4214BC" w:tentative="1">
      <w:start w:val="1"/>
      <w:numFmt w:val="bullet"/>
      <w:lvlText w:val="•"/>
      <w:lvlJc w:val="left"/>
      <w:pPr>
        <w:tabs>
          <w:tab w:val="num" w:pos="1440"/>
        </w:tabs>
        <w:ind w:left="1440" w:hanging="360"/>
      </w:pPr>
      <w:rPr>
        <w:rFonts w:ascii="Gadugi" w:hAnsi="Gadugi" w:hint="default"/>
      </w:rPr>
    </w:lvl>
    <w:lvl w:ilvl="2" w:tplc="AFFA7FDC" w:tentative="1">
      <w:start w:val="1"/>
      <w:numFmt w:val="bullet"/>
      <w:lvlText w:val="•"/>
      <w:lvlJc w:val="left"/>
      <w:pPr>
        <w:tabs>
          <w:tab w:val="num" w:pos="2160"/>
        </w:tabs>
        <w:ind w:left="2160" w:hanging="360"/>
      </w:pPr>
      <w:rPr>
        <w:rFonts w:ascii="Gadugi" w:hAnsi="Gadugi" w:hint="default"/>
      </w:rPr>
    </w:lvl>
    <w:lvl w:ilvl="3" w:tplc="C2802C6C" w:tentative="1">
      <w:start w:val="1"/>
      <w:numFmt w:val="bullet"/>
      <w:lvlText w:val="•"/>
      <w:lvlJc w:val="left"/>
      <w:pPr>
        <w:tabs>
          <w:tab w:val="num" w:pos="2880"/>
        </w:tabs>
        <w:ind w:left="2880" w:hanging="360"/>
      </w:pPr>
      <w:rPr>
        <w:rFonts w:ascii="Gadugi" w:hAnsi="Gadugi" w:hint="default"/>
      </w:rPr>
    </w:lvl>
    <w:lvl w:ilvl="4" w:tplc="A6C8AF7C" w:tentative="1">
      <w:start w:val="1"/>
      <w:numFmt w:val="bullet"/>
      <w:lvlText w:val="•"/>
      <w:lvlJc w:val="left"/>
      <w:pPr>
        <w:tabs>
          <w:tab w:val="num" w:pos="3600"/>
        </w:tabs>
        <w:ind w:left="3600" w:hanging="360"/>
      </w:pPr>
      <w:rPr>
        <w:rFonts w:ascii="Gadugi" w:hAnsi="Gadugi" w:hint="default"/>
      </w:rPr>
    </w:lvl>
    <w:lvl w:ilvl="5" w:tplc="A8E4B902" w:tentative="1">
      <w:start w:val="1"/>
      <w:numFmt w:val="bullet"/>
      <w:lvlText w:val="•"/>
      <w:lvlJc w:val="left"/>
      <w:pPr>
        <w:tabs>
          <w:tab w:val="num" w:pos="4320"/>
        </w:tabs>
        <w:ind w:left="4320" w:hanging="360"/>
      </w:pPr>
      <w:rPr>
        <w:rFonts w:ascii="Gadugi" w:hAnsi="Gadugi" w:hint="default"/>
      </w:rPr>
    </w:lvl>
    <w:lvl w:ilvl="6" w:tplc="F8348932" w:tentative="1">
      <w:start w:val="1"/>
      <w:numFmt w:val="bullet"/>
      <w:lvlText w:val="•"/>
      <w:lvlJc w:val="left"/>
      <w:pPr>
        <w:tabs>
          <w:tab w:val="num" w:pos="5040"/>
        </w:tabs>
        <w:ind w:left="5040" w:hanging="360"/>
      </w:pPr>
      <w:rPr>
        <w:rFonts w:ascii="Gadugi" w:hAnsi="Gadugi" w:hint="default"/>
      </w:rPr>
    </w:lvl>
    <w:lvl w:ilvl="7" w:tplc="DA1AA8D6" w:tentative="1">
      <w:start w:val="1"/>
      <w:numFmt w:val="bullet"/>
      <w:lvlText w:val="•"/>
      <w:lvlJc w:val="left"/>
      <w:pPr>
        <w:tabs>
          <w:tab w:val="num" w:pos="5760"/>
        </w:tabs>
        <w:ind w:left="5760" w:hanging="360"/>
      </w:pPr>
      <w:rPr>
        <w:rFonts w:ascii="Gadugi" w:hAnsi="Gadugi" w:hint="default"/>
      </w:rPr>
    </w:lvl>
    <w:lvl w:ilvl="8" w:tplc="90D60C88" w:tentative="1">
      <w:start w:val="1"/>
      <w:numFmt w:val="bullet"/>
      <w:lvlText w:val="•"/>
      <w:lvlJc w:val="left"/>
      <w:pPr>
        <w:tabs>
          <w:tab w:val="num" w:pos="6480"/>
        </w:tabs>
        <w:ind w:left="6480" w:hanging="360"/>
      </w:pPr>
      <w:rPr>
        <w:rFonts w:ascii="Gadugi" w:hAnsi="Gadugi" w:hint="default"/>
      </w:rPr>
    </w:lvl>
  </w:abstractNum>
  <w:abstractNum w:abstractNumId="21" w15:restartNumberingAfterBreak="0">
    <w:nsid w:val="19133467"/>
    <w:multiLevelType w:val="hybridMultilevel"/>
    <w:tmpl w:val="2B0A7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C732700"/>
    <w:multiLevelType w:val="hybridMultilevel"/>
    <w:tmpl w:val="BDEA3534"/>
    <w:lvl w:ilvl="0" w:tplc="5DCA9D76">
      <w:start w:val="1"/>
      <w:numFmt w:val="bullet"/>
      <w:lvlText w:val="•"/>
      <w:lvlJc w:val="left"/>
      <w:pPr>
        <w:tabs>
          <w:tab w:val="num" w:pos="720"/>
        </w:tabs>
        <w:ind w:left="720" w:hanging="360"/>
      </w:pPr>
      <w:rPr>
        <w:rFonts w:ascii="Gadugi" w:hAnsi="Gadugi" w:hint="default"/>
      </w:rPr>
    </w:lvl>
    <w:lvl w:ilvl="1" w:tplc="6290C4A2" w:tentative="1">
      <w:start w:val="1"/>
      <w:numFmt w:val="bullet"/>
      <w:lvlText w:val="•"/>
      <w:lvlJc w:val="left"/>
      <w:pPr>
        <w:tabs>
          <w:tab w:val="num" w:pos="1440"/>
        </w:tabs>
        <w:ind w:left="1440" w:hanging="360"/>
      </w:pPr>
      <w:rPr>
        <w:rFonts w:ascii="Gadugi" w:hAnsi="Gadugi" w:hint="default"/>
      </w:rPr>
    </w:lvl>
    <w:lvl w:ilvl="2" w:tplc="1FC0495E" w:tentative="1">
      <w:start w:val="1"/>
      <w:numFmt w:val="bullet"/>
      <w:lvlText w:val="•"/>
      <w:lvlJc w:val="left"/>
      <w:pPr>
        <w:tabs>
          <w:tab w:val="num" w:pos="2160"/>
        </w:tabs>
        <w:ind w:left="2160" w:hanging="360"/>
      </w:pPr>
      <w:rPr>
        <w:rFonts w:ascii="Gadugi" w:hAnsi="Gadugi" w:hint="default"/>
      </w:rPr>
    </w:lvl>
    <w:lvl w:ilvl="3" w:tplc="0F72C9F2" w:tentative="1">
      <w:start w:val="1"/>
      <w:numFmt w:val="bullet"/>
      <w:lvlText w:val="•"/>
      <w:lvlJc w:val="left"/>
      <w:pPr>
        <w:tabs>
          <w:tab w:val="num" w:pos="2880"/>
        </w:tabs>
        <w:ind w:left="2880" w:hanging="360"/>
      </w:pPr>
      <w:rPr>
        <w:rFonts w:ascii="Gadugi" w:hAnsi="Gadugi" w:hint="default"/>
      </w:rPr>
    </w:lvl>
    <w:lvl w:ilvl="4" w:tplc="C86C9028" w:tentative="1">
      <w:start w:val="1"/>
      <w:numFmt w:val="bullet"/>
      <w:lvlText w:val="•"/>
      <w:lvlJc w:val="left"/>
      <w:pPr>
        <w:tabs>
          <w:tab w:val="num" w:pos="3600"/>
        </w:tabs>
        <w:ind w:left="3600" w:hanging="360"/>
      </w:pPr>
      <w:rPr>
        <w:rFonts w:ascii="Gadugi" w:hAnsi="Gadugi" w:hint="default"/>
      </w:rPr>
    </w:lvl>
    <w:lvl w:ilvl="5" w:tplc="E2101D0E" w:tentative="1">
      <w:start w:val="1"/>
      <w:numFmt w:val="bullet"/>
      <w:lvlText w:val="•"/>
      <w:lvlJc w:val="left"/>
      <w:pPr>
        <w:tabs>
          <w:tab w:val="num" w:pos="4320"/>
        </w:tabs>
        <w:ind w:left="4320" w:hanging="360"/>
      </w:pPr>
      <w:rPr>
        <w:rFonts w:ascii="Gadugi" w:hAnsi="Gadugi" w:hint="default"/>
      </w:rPr>
    </w:lvl>
    <w:lvl w:ilvl="6" w:tplc="1A84B586" w:tentative="1">
      <w:start w:val="1"/>
      <w:numFmt w:val="bullet"/>
      <w:lvlText w:val="•"/>
      <w:lvlJc w:val="left"/>
      <w:pPr>
        <w:tabs>
          <w:tab w:val="num" w:pos="5040"/>
        </w:tabs>
        <w:ind w:left="5040" w:hanging="360"/>
      </w:pPr>
      <w:rPr>
        <w:rFonts w:ascii="Gadugi" w:hAnsi="Gadugi" w:hint="default"/>
      </w:rPr>
    </w:lvl>
    <w:lvl w:ilvl="7" w:tplc="4CFA8038" w:tentative="1">
      <w:start w:val="1"/>
      <w:numFmt w:val="bullet"/>
      <w:lvlText w:val="•"/>
      <w:lvlJc w:val="left"/>
      <w:pPr>
        <w:tabs>
          <w:tab w:val="num" w:pos="5760"/>
        </w:tabs>
        <w:ind w:left="5760" w:hanging="360"/>
      </w:pPr>
      <w:rPr>
        <w:rFonts w:ascii="Gadugi" w:hAnsi="Gadugi" w:hint="default"/>
      </w:rPr>
    </w:lvl>
    <w:lvl w:ilvl="8" w:tplc="75942588" w:tentative="1">
      <w:start w:val="1"/>
      <w:numFmt w:val="bullet"/>
      <w:lvlText w:val="•"/>
      <w:lvlJc w:val="left"/>
      <w:pPr>
        <w:tabs>
          <w:tab w:val="num" w:pos="6480"/>
        </w:tabs>
        <w:ind w:left="6480" w:hanging="360"/>
      </w:pPr>
      <w:rPr>
        <w:rFonts w:ascii="Gadugi" w:hAnsi="Gadugi" w:hint="default"/>
      </w:rPr>
    </w:lvl>
  </w:abstractNum>
  <w:abstractNum w:abstractNumId="23" w15:restartNumberingAfterBreak="0">
    <w:nsid w:val="21102C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13B01F8"/>
    <w:multiLevelType w:val="hybridMultilevel"/>
    <w:tmpl w:val="71A41E3C"/>
    <w:lvl w:ilvl="0" w:tplc="64B87384">
      <w:start w:val="1"/>
      <w:numFmt w:val="bullet"/>
      <w:lvlText w:val="•"/>
      <w:lvlJc w:val="left"/>
      <w:pPr>
        <w:tabs>
          <w:tab w:val="num" w:pos="720"/>
        </w:tabs>
        <w:ind w:left="720" w:hanging="360"/>
      </w:pPr>
      <w:rPr>
        <w:rFonts w:ascii="Gadugi" w:hAnsi="Gadugi" w:hint="default"/>
      </w:rPr>
    </w:lvl>
    <w:lvl w:ilvl="1" w:tplc="EFE0FBEE" w:tentative="1">
      <w:start w:val="1"/>
      <w:numFmt w:val="bullet"/>
      <w:lvlText w:val="•"/>
      <w:lvlJc w:val="left"/>
      <w:pPr>
        <w:tabs>
          <w:tab w:val="num" w:pos="1440"/>
        </w:tabs>
        <w:ind w:left="1440" w:hanging="360"/>
      </w:pPr>
      <w:rPr>
        <w:rFonts w:ascii="Gadugi" w:hAnsi="Gadugi" w:hint="default"/>
      </w:rPr>
    </w:lvl>
    <w:lvl w:ilvl="2" w:tplc="9510F048" w:tentative="1">
      <w:start w:val="1"/>
      <w:numFmt w:val="bullet"/>
      <w:lvlText w:val="•"/>
      <w:lvlJc w:val="left"/>
      <w:pPr>
        <w:tabs>
          <w:tab w:val="num" w:pos="2160"/>
        </w:tabs>
        <w:ind w:left="2160" w:hanging="360"/>
      </w:pPr>
      <w:rPr>
        <w:rFonts w:ascii="Gadugi" w:hAnsi="Gadugi" w:hint="default"/>
      </w:rPr>
    </w:lvl>
    <w:lvl w:ilvl="3" w:tplc="AECE8BE8" w:tentative="1">
      <w:start w:val="1"/>
      <w:numFmt w:val="bullet"/>
      <w:lvlText w:val="•"/>
      <w:lvlJc w:val="left"/>
      <w:pPr>
        <w:tabs>
          <w:tab w:val="num" w:pos="2880"/>
        </w:tabs>
        <w:ind w:left="2880" w:hanging="360"/>
      </w:pPr>
      <w:rPr>
        <w:rFonts w:ascii="Gadugi" w:hAnsi="Gadugi" w:hint="default"/>
      </w:rPr>
    </w:lvl>
    <w:lvl w:ilvl="4" w:tplc="A7C6E87C" w:tentative="1">
      <w:start w:val="1"/>
      <w:numFmt w:val="bullet"/>
      <w:lvlText w:val="•"/>
      <w:lvlJc w:val="left"/>
      <w:pPr>
        <w:tabs>
          <w:tab w:val="num" w:pos="3600"/>
        </w:tabs>
        <w:ind w:left="3600" w:hanging="360"/>
      </w:pPr>
      <w:rPr>
        <w:rFonts w:ascii="Gadugi" w:hAnsi="Gadugi" w:hint="default"/>
      </w:rPr>
    </w:lvl>
    <w:lvl w:ilvl="5" w:tplc="70C47F46" w:tentative="1">
      <w:start w:val="1"/>
      <w:numFmt w:val="bullet"/>
      <w:lvlText w:val="•"/>
      <w:lvlJc w:val="left"/>
      <w:pPr>
        <w:tabs>
          <w:tab w:val="num" w:pos="4320"/>
        </w:tabs>
        <w:ind w:left="4320" w:hanging="360"/>
      </w:pPr>
      <w:rPr>
        <w:rFonts w:ascii="Gadugi" w:hAnsi="Gadugi" w:hint="default"/>
      </w:rPr>
    </w:lvl>
    <w:lvl w:ilvl="6" w:tplc="29889828" w:tentative="1">
      <w:start w:val="1"/>
      <w:numFmt w:val="bullet"/>
      <w:lvlText w:val="•"/>
      <w:lvlJc w:val="left"/>
      <w:pPr>
        <w:tabs>
          <w:tab w:val="num" w:pos="5040"/>
        </w:tabs>
        <w:ind w:left="5040" w:hanging="360"/>
      </w:pPr>
      <w:rPr>
        <w:rFonts w:ascii="Gadugi" w:hAnsi="Gadugi" w:hint="default"/>
      </w:rPr>
    </w:lvl>
    <w:lvl w:ilvl="7" w:tplc="C434AF62" w:tentative="1">
      <w:start w:val="1"/>
      <w:numFmt w:val="bullet"/>
      <w:lvlText w:val="•"/>
      <w:lvlJc w:val="left"/>
      <w:pPr>
        <w:tabs>
          <w:tab w:val="num" w:pos="5760"/>
        </w:tabs>
        <w:ind w:left="5760" w:hanging="360"/>
      </w:pPr>
      <w:rPr>
        <w:rFonts w:ascii="Gadugi" w:hAnsi="Gadugi" w:hint="default"/>
      </w:rPr>
    </w:lvl>
    <w:lvl w:ilvl="8" w:tplc="C97C37F0" w:tentative="1">
      <w:start w:val="1"/>
      <w:numFmt w:val="bullet"/>
      <w:lvlText w:val="•"/>
      <w:lvlJc w:val="left"/>
      <w:pPr>
        <w:tabs>
          <w:tab w:val="num" w:pos="6480"/>
        </w:tabs>
        <w:ind w:left="6480" w:hanging="360"/>
      </w:pPr>
      <w:rPr>
        <w:rFonts w:ascii="Gadugi" w:hAnsi="Gadugi" w:hint="default"/>
      </w:rPr>
    </w:lvl>
  </w:abstractNum>
  <w:abstractNum w:abstractNumId="25" w15:restartNumberingAfterBreak="0">
    <w:nsid w:val="22170FAC"/>
    <w:multiLevelType w:val="hybridMultilevel"/>
    <w:tmpl w:val="E8D26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48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5E619D3"/>
    <w:multiLevelType w:val="hybridMultilevel"/>
    <w:tmpl w:val="F1BE9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7A64048"/>
    <w:multiLevelType w:val="hybridMultilevel"/>
    <w:tmpl w:val="88AE1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8895026"/>
    <w:multiLevelType w:val="hybridMultilevel"/>
    <w:tmpl w:val="286AC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CD09C4"/>
    <w:multiLevelType w:val="hybridMultilevel"/>
    <w:tmpl w:val="CAE427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3126D5"/>
    <w:multiLevelType w:val="hybridMultilevel"/>
    <w:tmpl w:val="FAEE4522"/>
    <w:lvl w:ilvl="0" w:tplc="A16AE0E0">
      <w:start w:val="1"/>
      <w:numFmt w:val="bullet"/>
      <w:lvlText w:val="•"/>
      <w:lvlJc w:val="left"/>
      <w:pPr>
        <w:tabs>
          <w:tab w:val="num" w:pos="720"/>
        </w:tabs>
        <w:ind w:left="720" w:hanging="360"/>
      </w:pPr>
      <w:rPr>
        <w:rFonts w:ascii="Gadugi" w:hAnsi="Gadugi" w:hint="default"/>
      </w:rPr>
    </w:lvl>
    <w:lvl w:ilvl="1" w:tplc="7B3058F6" w:tentative="1">
      <w:start w:val="1"/>
      <w:numFmt w:val="bullet"/>
      <w:lvlText w:val="•"/>
      <w:lvlJc w:val="left"/>
      <w:pPr>
        <w:tabs>
          <w:tab w:val="num" w:pos="1440"/>
        </w:tabs>
        <w:ind w:left="1440" w:hanging="360"/>
      </w:pPr>
      <w:rPr>
        <w:rFonts w:ascii="Gadugi" w:hAnsi="Gadugi" w:hint="default"/>
      </w:rPr>
    </w:lvl>
    <w:lvl w:ilvl="2" w:tplc="37E4B816" w:tentative="1">
      <w:start w:val="1"/>
      <w:numFmt w:val="bullet"/>
      <w:lvlText w:val="•"/>
      <w:lvlJc w:val="left"/>
      <w:pPr>
        <w:tabs>
          <w:tab w:val="num" w:pos="2160"/>
        </w:tabs>
        <w:ind w:left="2160" w:hanging="360"/>
      </w:pPr>
      <w:rPr>
        <w:rFonts w:ascii="Gadugi" w:hAnsi="Gadugi" w:hint="default"/>
      </w:rPr>
    </w:lvl>
    <w:lvl w:ilvl="3" w:tplc="B2B8E830" w:tentative="1">
      <w:start w:val="1"/>
      <w:numFmt w:val="bullet"/>
      <w:lvlText w:val="•"/>
      <w:lvlJc w:val="left"/>
      <w:pPr>
        <w:tabs>
          <w:tab w:val="num" w:pos="2880"/>
        </w:tabs>
        <w:ind w:left="2880" w:hanging="360"/>
      </w:pPr>
      <w:rPr>
        <w:rFonts w:ascii="Gadugi" w:hAnsi="Gadugi" w:hint="default"/>
      </w:rPr>
    </w:lvl>
    <w:lvl w:ilvl="4" w:tplc="2EDAA97C" w:tentative="1">
      <w:start w:val="1"/>
      <w:numFmt w:val="bullet"/>
      <w:lvlText w:val="•"/>
      <w:lvlJc w:val="left"/>
      <w:pPr>
        <w:tabs>
          <w:tab w:val="num" w:pos="3600"/>
        </w:tabs>
        <w:ind w:left="3600" w:hanging="360"/>
      </w:pPr>
      <w:rPr>
        <w:rFonts w:ascii="Gadugi" w:hAnsi="Gadugi" w:hint="default"/>
      </w:rPr>
    </w:lvl>
    <w:lvl w:ilvl="5" w:tplc="A3F44212" w:tentative="1">
      <w:start w:val="1"/>
      <w:numFmt w:val="bullet"/>
      <w:lvlText w:val="•"/>
      <w:lvlJc w:val="left"/>
      <w:pPr>
        <w:tabs>
          <w:tab w:val="num" w:pos="4320"/>
        </w:tabs>
        <w:ind w:left="4320" w:hanging="360"/>
      </w:pPr>
      <w:rPr>
        <w:rFonts w:ascii="Gadugi" w:hAnsi="Gadugi" w:hint="default"/>
      </w:rPr>
    </w:lvl>
    <w:lvl w:ilvl="6" w:tplc="F7841FB6" w:tentative="1">
      <w:start w:val="1"/>
      <w:numFmt w:val="bullet"/>
      <w:lvlText w:val="•"/>
      <w:lvlJc w:val="left"/>
      <w:pPr>
        <w:tabs>
          <w:tab w:val="num" w:pos="5040"/>
        </w:tabs>
        <w:ind w:left="5040" w:hanging="360"/>
      </w:pPr>
      <w:rPr>
        <w:rFonts w:ascii="Gadugi" w:hAnsi="Gadugi" w:hint="default"/>
      </w:rPr>
    </w:lvl>
    <w:lvl w:ilvl="7" w:tplc="FE0C9E7A" w:tentative="1">
      <w:start w:val="1"/>
      <w:numFmt w:val="bullet"/>
      <w:lvlText w:val="•"/>
      <w:lvlJc w:val="left"/>
      <w:pPr>
        <w:tabs>
          <w:tab w:val="num" w:pos="5760"/>
        </w:tabs>
        <w:ind w:left="5760" w:hanging="360"/>
      </w:pPr>
      <w:rPr>
        <w:rFonts w:ascii="Gadugi" w:hAnsi="Gadugi" w:hint="default"/>
      </w:rPr>
    </w:lvl>
    <w:lvl w:ilvl="8" w:tplc="424840BA" w:tentative="1">
      <w:start w:val="1"/>
      <w:numFmt w:val="bullet"/>
      <w:lvlText w:val="•"/>
      <w:lvlJc w:val="left"/>
      <w:pPr>
        <w:tabs>
          <w:tab w:val="num" w:pos="6480"/>
        </w:tabs>
        <w:ind w:left="6480" w:hanging="360"/>
      </w:pPr>
      <w:rPr>
        <w:rFonts w:ascii="Gadugi" w:hAnsi="Gadugi" w:hint="default"/>
      </w:rPr>
    </w:lvl>
  </w:abstractNum>
  <w:abstractNum w:abstractNumId="32" w15:restartNumberingAfterBreak="0">
    <w:nsid w:val="2CE332A2"/>
    <w:multiLevelType w:val="hybridMultilevel"/>
    <w:tmpl w:val="B434B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E052AFF"/>
    <w:multiLevelType w:val="hybridMultilevel"/>
    <w:tmpl w:val="733AE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41D78C3"/>
    <w:multiLevelType w:val="hybridMultilevel"/>
    <w:tmpl w:val="55C8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50E25FE"/>
    <w:multiLevelType w:val="hybridMultilevel"/>
    <w:tmpl w:val="8812B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65B0B41"/>
    <w:multiLevelType w:val="hybridMultilevel"/>
    <w:tmpl w:val="D06C5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94D1029"/>
    <w:multiLevelType w:val="hybridMultilevel"/>
    <w:tmpl w:val="53E05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3210D6"/>
    <w:multiLevelType w:val="hybridMultilevel"/>
    <w:tmpl w:val="1C509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CF13626"/>
    <w:multiLevelType w:val="hybridMultilevel"/>
    <w:tmpl w:val="2D1A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D849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3E0BA7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3FD9231A"/>
    <w:multiLevelType w:val="hybridMultilevel"/>
    <w:tmpl w:val="B4BC1F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3324D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3A2B0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449C49EF"/>
    <w:multiLevelType w:val="hybridMultilevel"/>
    <w:tmpl w:val="8F38B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8ED6B62"/>
    <w:multiLevelType w:val="hybridMultilevel"/>
    <w:tmpl w:val="BD28229C"/>
    <w:lvl w:ilvl="0" w:tplc="FE4ADF66">
      <w:start w:val="1"/>
      <w:numFmt w:val="bullet"/>
      <w:lvlText w:val="•"/>
      <w:lvlJc w:val="left"/>
      <w:pPr>
        <w:tabs>
          <w:tab w:val="num" w:pos="720"/>
        </w:tabs>
        <w:ind w:left="720" w:hanging="360"/>
      </w:pPr>
      <w:rPr>
        <w:rFonts w:ascii="Gadugi" w:hAnsi="Gadugi" w:hint="default"/>
      </w:rPr>
    </w:lvl>
    <w:lvl w:ilvl="1" w:tplc="D278CFCA" w:tentative="1">
      <w:start w:val="1"/>
      <w:numFmt w:val="bullet"/>
      <w:lvlText w:val="•"/>
      <w:lvlJc w:val="left"/>
      <w:pPr>
        <w:tabs>
          <w:tab w:val="num" w:pos="1440"/>
        </w:tabs>
        <w:ind w:left="1440" w:hanging="360"/>
      </w:pPr>
      <w:rPr>
        <w:rFonts w:ascii="Gadugi" w:hAnsi="Gadugi" w:hint="default"/>
      </w:rPr>
    </w:lvl>
    <w:lvl w:ilvl="2" w:tplc="0D942550" w:tentative="1">
      <w:start w:val="1"/>
      <w:numFmt w:val="bullet"/>
      <w:lvlText w:val="•"/>
      <w:lvlJc w:val="left"/>
      <w:pPr>
        <w:tabs>
          <w:tab w:val="num" w:pos="2160"/>
        </w:tabs>
        <w:ind w:left="2160" w:hanging="360"/>
      </w:pPr>
      <w:rPr>
        <w:rFonts w:ascii="Gadugi" w:hAnsi="Gadugi" w:hint="default"/>
      </w:rPr>
    </w:lvl>
    <w:lvl w:ilvl="3" w:tplc="C9345112" w:tentative="1">
      <w:start w:val="1"/>
      <w:numFmt w:val="bullet"/>
      <w:lvlText w:val="•"/>
      <w:lvlJc w:val="left"/>
      <w:pPr>
        <w:tabs>
          <w:tab w:val="num" w:pos="2880"/>
        </w:tabs>
        <w:ind w:left="2880" w:hanging="360"/>
      </w:pPr>
      <w:rPr>
        <w:rFonts w:ascii="Gadugi" w:hAnsi="Gadugi" w:hint="default"/>
      </w:rPr>
    </w:lvl>
    <w:lvl w:ilvl="4" w:tplc="840EB68A" w:tentative="1">
      <w:start w:val="1"/>
      <w:numFmt w:val="bullet"/>
      <w:lvlText w:val="•"/>
      <w:lvlJc w:val="left"/>
      <w:pPr>
        <w:tabs>
          <w:tab w:val="num" w:pos="3600"/>
        </w:tabs>
        <w:ind w:left="3600" w:hanging="360"/>
      </w:pPr>
      <w:rPr>
        <w:rFonts w:ascii="Gadugi" w:hAnsi="Gadugi" w:hint="default"/>
      </w:rPr>
    </w:lvl>
    <w:lvl w:ilvl="5" w:tplc="627EE1F0" w:tentative="1">
      <w:start w:val="1"/>
      <w:numFmt w:val="bullet"/>
      <w:lvlText w:val="•"/>
      <w:lvlJc w:val="left"/>
      <w:pPr>
        <w:tabs>
          <w:tab w:val="num" w:pos="4320"/>
        </w:tabs>
        <w:ind w:left="4320" w:hanging="360"/>
      </w:pPr>
      <w:rPr>
        <w:rFonts w:ascii="Gadugi" w:hAnsi="Gadugi" w:hint="default"/>
      </w:rPr>
    </w:lvl>
    <w:lvl w:ilvl="6" w:tplc="6A466834" w:tentative="1">
      <w:start w:val="1"/>
      <w:numFmt w:val="bullet"/>
      <w:lvlText w:val="•"/>
      <w:lvlJc w:val="left"/>
      <w:pPr>
        <w:tabs>
          <w:tab w:val="num" w:pos="5040"/>
        </w:tabs>
        <w:ind w:left="5040" w:hanging="360"/>
      </w:pPr>
      <w:rPr>
        <w:rFonts w:ascii="Gadugi" w:hAnsi="Gadugi" w:hint="default"/>
      </w:rPr>
    </w:lvl>
    <w:lvl w:ilvl="7" w:tplc="1CD0D45C" w:tentative="1">
      <w:start w:val="1"/>
      <w:numFmt w:val="bullet"/>
      <w:lvlText w:val="•"/>
      <w:lvlJc w:val="left"/>
      <w:pPr>
        <w:tabs>
          <w:tab w:val="num" w:pos="5760"/>
        </w:tabs>
        <w:ind w:left="5760" w:hanging="360"/>
      </w:pPr>
      <w:rPr>
        <w:rFonts w:ascii="Gadugi" w:hAnsi="Gadugi" w:hint="default"/>
      </w:rPr>
    </w:lvl>
    <w:lvl w:ilvl="8" w:tplc="72468450" w:tentative="1">
      <w:start w:val="1"/>
      <w:numFmt w:val="bullet"/>
      <w:lvlText w:val="•"/>
      <w:lvlJc w:val="left"/>
      <w:pPr>
        <w:tabs>
          <w:tab w:val="num" w:pos="6480"/>
        </w:tabs>
        <w:ind w:left="6480" w:hanging="360"/>
      </w:pPr>
      <w:rPr>
        <w:rFonts w:ascii="Gadugi" w:hAnsi="Gadugi" w:hint="default"/>
      </w:rPr>
    </w:lvl>
  </w:abstractNum>
  <w:abstractNum w:abstractNumId="47" w15:restartNumberingAfterBreak="0">
    <w:nsid w:val="4CD55624"/>
    <w:multiLevelType w:val="hybridMultilevel"/>
    <w:tmpl w:val="ED14AC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32A08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53B51722"/>
    <w:multiLevelType w:val="hybridMultilevel"/>
    <w:tmpl w:val="CDF0E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49229DC"/>
    <w:multiLevelType w:val="hybridMultilevel"/>
    <w:tmpl w:val="49B4F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6BB1646"/>
    <w:multiLevelType w:val="hybridMultilevel"/>
    <w:tmpl w:val="89AAD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72C701E"/>
    <w:multiLevelType w:val="hybridMultilevel"/>
    <w:tmpl w:val="DD721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7756202"/>
    <w:multiLevelType w:val="hybridMultilevel"/>
    <w:tmpl w:val="6136E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9305D56"/>
    <w:multiLevelType w:val="hybridMultilevel"/>
    <w:tmpl w:val="010461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F01F79"/>
    <w:multiLevelType w:val="hybridMultilevel"/>
    <w:tmpl w:val="8F147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13F0B8D"/>
    <w:multiLevelType w:val="hybridMultilevel"/>
    <w:tmpl w:val="884E7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1BCA0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3435A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3FDE1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653C7E51"/>
    <w:multiLevelType w:val="hybridMultilevel"/>
    <w:tmpl w:val="871A8C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99F4A71"/>
    <w:multiLevelType w:val="hybridMultilevel"/>
    <w:tmpl w:val="41281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A93697B"/>
    <w:multiLevelType w:val="hybridMultilevel"/>
    <w:tmpl w:val="CCCC5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C0B384E"/>
    <w:multiLevelType w:val="hybridMultilevel"/>
    <w:tmpl w:val="90CA3C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D3E37F2"/>
    <w:multiLevelType w:val="hybridMultilevel"/>
    <w:tmpl w:val="DC0AE62E"/>
    <w:lvl w:ilvl="0" w:tplc="33E8B45A">
      <w:start w:val="1"/>
      <w:numFmt w:val="bullet"/>
      <w:lvlText w:val="•"/>
      <w:lvlJc w:val="left"/>
      <w:pPr>
        <w:tabs>
          <w:tab w:val="num" w:pos="720"/>
        </w:tabs>
        <w:ind w:left="720" w:hanging="360"/>
      </w:pPr>
      <w:rPr>
        <w:rFonts w:ascii="Gadugi" w:hAnsi="Gadugi" w:hint="default"/>
      </w:rPr>
    </w:lvl>
    <w:lvl w:ilvl="1" w:tplc="7E0C0D40" w:tentative="1">
      <w:start w:val="1"/>
      <w:numFmt w:val="bullet"/>
      <w:lvlText w:val="•"/>
      <w:lvlJc w:val="left"/>
      <w:pPr>
        <w:tabs>
          <w:tab w:val="num" w:pos="1440"/>
        </w:tabs>
        <w:ind w:left="1440" w:hanging="360"/>
      </w:pPr>
      <w:rPr>
        <w:rFonts w:ascii="Gadugi" w:hAnsi="Gadugi" w:hint="default"/>
      </w:rPr>
    </w:lvl>
    <w:lvl w:ilvl="2" w:tplc="CE2C0C4C" w:tentative="1">
      <w:start w:val="1"/>
      <w:numFmt w:val="bullet"/>
      <w:lvlText w:val="•"/>
      <w:lvlJc w:val="left"/>
      <w:pPr>
        <w:tabs>
          <w:tab w:val="num" w:pos="2160"/>
        </w:tabs>
        <w:ind w:left="2160" w:hanging="360"/>
      </w:pPr>
      <w:rPr>
        <w:rFonts w:ascii="Gadugi" w:hAnsi="Gadugi" w:hint="default"/>
      </w:rPr>
    </w:lvl>
    <w:lvl w:ilvl="3" w:tplc="21541C7A" w:tentative="1">
      <w:start w:val="1"/>
      <w:numFmt w:val="bullet"/>
      <w:lvlText w:val="•"/>
      <w:lvlJc w:val="left"/>
      <w:pPr>
        <w:tabs>
          <w:tab w:val="num" w:pos="2880"/>
        </w:tabs>
        <w:ind w:left="2880" w:hanging="360"/>
      </w:pPr>
      <w:rPr>
        <w:rFonts w:ascii="Gadugi" w:hAnsi="Gadugi" w:hint="default"/>
      </w:rPr>
    </w:lvl>
    <w:lvl w:ilvl="4" w:tplc="DBAACCAE" w:tentative="1">
      <w:start w:val="1"/>
      <w:numFmt w:val="bullet"/>
      <w:lvlText w:val="•"/>
      <w:lvlJc w:val="left"/>
      <w:pPr>
        <w:tabs>
          <w:tab w:val="num" w:pos="3600"/>
        </w:tabs>
        <w:ind w:left="3600" w:hanging="360"/>
      </w:pPr>
      <w:rPr>
        <w:rFonts w:ascii="Gadugi" w:hAnsi="Gadugi" w:hint="default"/>
      </w:rPr>
    </w:lvl>
    <w:lvl w:ilvl="5" w:tplc="CCCC4758" w:tentative="1">
      <w:start w:val="1"/>
      <w:numFmt w:val="bullet"/>
      <w:lvlText w:val="•"/>
      <w:lvlJc w:val="left"/>
      <w:pPr>
        <w:tabs>
          <w:tab w:val="num" w:pos="4320"/>
        </w:tabs>
        <w:ind w:left="4320" w:hanging="360"/>
      </w:pPr>
      <w:rPr>
        <w:rFonts w:ascii="Gadugi" w:hAnsi="Gadugi" w:hint="default"/>
      </w:rPr>
    </w:lvl>
    <w:lvl w:ilvl="6" w:tplc="4BD48566" w:tentative="1">
      <w:start w:val="1"/>
      <w:numFmt w:val="bullet"/>
      <w:lvlText w:val="•"/>
      <w:lvlJc w:val="left"/>
      <w:pPr>
        <w:tabs>
          <w:tab w:val="num" w:pos="5040"/>
        </w:tabs>
        <w:ind w:left="5040" w:hanging="360"/>
      </w:pPr>
      <w:rPr>
        <w:rFonts w:ascii="Gadugi" w:hAnsi="Gadugi" w:hint="default"/>
      </w:rPr>
    </w:lvl>
    <w:lvl w:ilvl="7" w:tplc="00E6E364" w:tentative="1">
      <w:start w:val="1"/>
      <w:numFmt w:val="bullet"/>
      <w:lvlText w:val="•"/>
      <w:lvlJc w:val="left"/>
      <w:pPr>
        <w:tabs>
          <w:tab w:val="num" w:pos="5760"/>
        </w:tabs>
        <w:ind w:left="5760" w:hanging="360"/>
      </w:pPr>
      <w:rPr>
        <w:rFonts w:ascii="Gadugi" w:hAnsi="Gadugi" w:hint="default"/>
      </w:rPr>
    </w:lvl>
    <w:lvl w:ilvl="8" w:tplc="EFF2AD58" w:tentative="1">
      <w:start w:val="1"/>
      <w:numFmt w:val="bullet"/>
      <w:lvlText w:val="•"/>
      <w:lvlJc w:val="left"/>
      <w:pPr>
        <w:tabs>
          <w:tab w:val="num" w:pos="6480"/>
        </w:tabs>
        <w:ind w:left="6480" w:hanging="360"/>
      </w:pPr>
      <w:rPr>
        <w:rFonts w:ascii="Gadugi" w:hAnsi="Gadugi" w:hint="default"/>
      </w:rPr>
    </w:lvl>
  </w:abstractNum>
  <w:abstractNum w:abstractNumId="65" w15:restartNumberingAfterBreak="0">
    <w:nsid w:val="73EA3BCD"/>
    <w:multiLevelType w:val="hybridMultilevel"/>
    <w:tmpl w:val="B564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5A6D0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76585F4B"/>
    <w:multiLevelType w:val="hybridMultilevel"/>
    <w:tmpl w:val="0372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796F6EFD"/>
    <w:multiLevelType w:val="hybridMultilevel"/>
    <w:tmpl w:val="ADBC9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AE869B8"/>
    <w:multiLevelType w:val="hybridMultilevel"/>
    <w:tmpl w:val="2A68485A"/>
    <w:lvl w:ilvl="0" w:tplc="033A494E">
      <w:start w:val="1"/>
      <w:numFmt w:val="bullet"/>
      <w:lvlText w:val="•"/>
      <w:lvlJc w:val="left"/>
      <w:pPr>
        <w:tabs>
          <w:tab w:val="num" w:pos="720"/>
        </w:tabs>
        <w:ind w:left="720" w:hanging="360"/>
      </w:pPr>
      <w:rPr>
        <w:rFonts w:ascii="Gadugi" w:hAnsi="Gadugi" w:hint="default"/>
      </w:rPr>
    </w:lvl>
    <w:lvl w:ilvl="1" w:tplc="9D10EFAC" w:tentative="1">
      <w:start w:val="1"/>
      <w:numFmt w:val="bullet"/>
      <w:lvlText w:val="•"/>
      <w:lvlJc w:val="left"/>
      <w:pPr>
        <w:tabs>
          <w:tab w:val="num" w:pos="1440"/>
        </w:tabs>
        <w:ind w:left="1440" w:hanging="360"/>
      </w:pPr>
      <w:rPr>
        <w:rFonts w:ascii="Gadugi" w:hAnsi="Gadugi" w:hint="default"/>
      </w:rPr>
    </w:lvl>
    <w:lvl w:ilvl="2" w:tplc="18C21BD0" w:tentative="1">
      <w:start w:val="1"/>
      <w:numFmt w:val="bullet"/>
      <w:lvlText w:val="•"/>
      <w:lvlJc w:val="left"/>
      <w:pPr>
        <w:tabs>
          <w:tab w:val="num" w:pos="2160"/>
        </w:tabs>
        <w:ind w:left="2160" w:hanging="360"/>
      </w:pPr>
      <w:rPr>
        <w:rFonts w:ascii="Gadugi" w:hAnsi="Gadugi" w:hint="default"/>
      </w:rPr>
    </w:lvl>
    <w:lvl w:ilvl="3" w:tplc="403EE294" w:tentative="1">
      <w:start w:val="1"/>
      <w:numFmt w:val="bullet"/>
      <w:lvlText w:val="•"/>
      <w:lvlJc w:val="left"/>
      <w:pPr>
        <w:tabs>
          <w:tab w:val="num" w:pos="2880"/>
        </w:tabs>
        <w:ind w:left="2880" w:hanging="360"/>
      </w:pPr>
      <w:rPr>
        <w:rFonts w:ascii="Gadugi" w:hAnsi="Gadugi" w:hint="default"/>
      </w:rPr>
    </w:lvl>
    <w:lvl w:ilvl="4" w:tplc="0AF84FE8" w:tentative="1">
      <w:start w:val="1"/>
      <w:numFmt w:val="bullet"/>
      <w:lvlText w:val="•"/>
      <w:lvlJc w:val="left"/>
      <w:pPr>
        <w:tabs>
          <w:tab w:val="num" w:pos="3600"/>
        </w:tabs>
        <w:ind w:left="3600" w:hanging="360"/>
      </w:pPr>
      <w:rPr>
        <w:rFonts w:ascii="Gadugi" w:hAnsi="Gadugi" w:hint="default"/>
      </w:rPr>
    </w:lvl>
    <w:lvl w:ilvl="5" w:tplc="FD0692E2" w:tentative="1">
      <w:start w:val="1"/>
      <w:numFmt w:val="bullet"/>
      <w:lvlText w:val="•"/>
      <w:lvlJc w:val="left"/>
      <w:pPr>
        <w:tabs>
          <w:tab w:val="num" w:pos="4320"/>
        </w:tabs>
        <w:ind w:left="4320" w:hanging="360"/>
      </w:pPr>
      <w:rPr>
        <w:rFonts w:ascii="Gadugi" w:hAnsi="Gadugi" w:hint="default"/>
      </w:rPr>
    </w:lvl>
    <w:lvl w:ilvl="6" w:tplc="58368A3A" w:tentative="1">
      <w:start w:val="1"/>
      <w:numFmt w:val="bullet"/>
      <w:lvlText w:val="•"/>
      <w:lvlJc w:val="left"/>
      <w:pPr>
        <w:tabs>
          <w:tab w:val="num" w:pos="5040"/>
        </w:tabs>
        <w:ind w:left="5040" w:hanging="360"/>
      </w:pPr>
      <w:rPr>
        <w:rFonts w:ascii="Gadugi" w:hAnsi="Gadugi" w:hint="default"/>
      </w:rPr>
    </w:lvl>
    <w:lvl w:ilvl="7" w:tplc="6D663D00" w:tentative="1">
      <w:start w:val="1"/>
      <w:numFmt w:val="bullet"/>
      <w:lvlText w:val="•"/>
      <w:lvlJc w:val="left"/>
      <w:pPr>
        <w:tabs>
          <w:tab w:val="num" w:pos="5760"/>
        </w:tabs>
        <w:ind w:left="5760" w:hanging="360"/>
      </w:pPr>
      <w:rPr>
        <w:rFonts w:ascii="Gadugi" w:hAnsi="Gadugi" w:hint="default"/>
      </w:rPr>
    </w:lvl>
    <w:lvl w:ilvl="8" w:tplc="84B22B04" w:tentative="1">
      <w:start w:val="1"/>
      <w:numFmt w:val="bullet"/>
      <w:lvlText w:val="•"/>
      <w:lvlJc w:val="left"/>
      <w:pPr>
        <w:tabs>
          <w:tab w:val="num" w:pos="6480"/>
        </w:tabs>
        <w:ind w:left="6480" w:hanging="360"/>
      </w:pPr>
      <w:rPr>
        <w:rFonts w:ascii="Gadugi" w:hAnsi="Gadugi" w:hint="default"/>
      </w:rPr>
    </w:lvl>
  </w:abstractNum>
  <w:abstractNum w:abstractNumId="70" w15:restartNumberingAfterBreak="0">
    <w:nsid w:val="7E457F6D"/>
    <w:multiLevelType w:val="hybridMultilevel"/>
    <w:tmpl w:val="B4E2F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E955FE4"/>
    <w:multiLevelType w:val="hybridMultilevel"/>
    <w:tmpl w:val="70BA3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10627">
    <w:abstractNumId w:val="46"/>
  </w:num>
  <w:num w:numId="2" w16cid:durableId="343478803">
    <w:abstractNumId w:val="22"/>
  </w:num>
  <w:num w:numId="3" w16cid:durableId="988897059">
    <w:abstractNumId w:val="31"/>
  </w:num>
  <w:num w:numId="4" w16cid:durableId="1434790430">
    <w:abstractNumId w:val="64"/>
  </w:num>
  <w:num w:numId="5" w16cid:durableId="1235050943">
    <w:abstractNumId w:val="69"/>
  </w:num>
  <w:num w:numId="6" w16cid:durableId="495535414">
    <w:abstractNumId w:val="20"/>
  </w:num>
  <w:num w:numId="7" w16cid:durableId="1053231678">
    <w:abstractNumId w:val="24"/>
  </w:num>
  <w:num w:numId="8" w16cid:durableId="1426998178">
    <w:abstractNumId w:val="7"/>
  </w:num>
  <w:num w:numId="9" w16cid:durableId="1822647891">
    <w:abstractNumId w:val="9"/>
  </w:num>
  <w:num w:numId="10" w16cid:durableId="1226262360">
    <w:abstractNumId w:val="57"/>
  </w:num>
  <w:num w:numId="11" w16cid:durableId="1176730846">
    <w:abstractNumId w:val="6"/>
  </w:num>
  <w:num w:numId="12" w16cid:durableId="408117729">
    <w:abstractNumId w:val="1"/>
  </w:num>
  <w:num w:numId="13" w16cid:durableId="884292112">
    <w:abstractNumId w:val="23"/>
  </w:num>
  <w:num w:numId="14" w16cid:durableId="721683618">
    <w:abstractNumId w:val="41"/>
  </w:num>
  <w:num w:numId="15" w16cid:durableId="2051493756">
    <w:abstractNumId w:val="58"/>
  </w:num>
  <w:num w:numId="16" w16cid:durableId="449007952">
    <w:abstractNumId w:val="40"/>
  </w:num>
  <w:num w:numId="17" w16cid:durableId="996804795">
    <w:abstractNumId w:val="3"/>
  </w:num>
  <w:num w:numId="18" w16cid:durableId="655569499">
    <w:abstractNumId w:val="10"/>
  </w:num>
  <w:num w:numId="19" w16cid:durableId="16198717">
    <w:abstractNumId w:val="16"/>
  </w:num>
  <w:num w:numId="20" w16cid:durableId="1314604759">
    <w:abstractNumId w:val="48"/>
  </w:num>
  <w:num w:numId="21" w16cid:durableId="1750999269">
    <w:abstractNumId w:val="5"/>
  </w:num>
  <w:num w:numId="22" w16cid:durableId="469828613">
    <w:abstractNumId w:val="66"/>
  </w:num>
  <w:num w:numId="23" w16cid:durableId="1374425480">
    <w:abstractNumId w:val="59"/>
  </w:num>
  <w:num w:numId="24" w16cid:durableId="1043868679">
    <w:abstractNumId w:val="4"/>
  </w:num>
  <w:num w:numId="25" w16cid:durableId="973368641">
    <w:abstractNumId w:val="8"/>
  </w:num>
  <w:num w:numId="26" w16cid:durableId="905799953">
    <w:abstractNumId w:val="26"/>
  </w:num>
  <w:num w:numId="27" w16cid:durableId="112330611">
    <w:abstractNumId w:val="2"/>
  </w:num>
  <w:num w:numId="28" w16cid:durableId="2118787259">
    <w:abstractNumId w:val="43"/>
  </w:num>
  <w:num w:numId="29" w16cid:durableId="1444493678">
    <w:abstractNumId w:val="0"/>
  </w:num>
  <w:num w:numId="30" w16cid:durableId="1106118410">
    <w:abstractNumId w:val="44"/>
  </w:num>
  <w:num w:numId="31" w16cid:durableId="785275935">
    <w:abstractNumId w:val="52"/>
  </w:num>
  <w:num w:numId="32" w16cid:durableId="797459175">
    <w:abstractNumId w:val="60"/>
  </w:num>
  <w:num w:numId="33" w16cid:durableId="1887371777">
    <w:abstractNumId w:val="17"/>
  </w:num>
  <w:num w:numId="34" w16cid:durableId="1147674046">
    <w:abstractNumId w:val="45"/>
  </w:num>
  <w:num w:numId="35" w16cid:durableId="1689789694">
    <w:abstractNumId w:val="50"/>
  </w:num>
  <w:num w:numId="36" w16cid:durableId="977422018">
    <w:abstractNumId w:val="35"/>
  </w:num>
  <w:num w:numId="37" w16cid:durableId="467942724">
    <w:abstractNumId w:val="30"/>
  </w:num>
  <w:num w:numId="38" w16cid:durableId="574894623">
    <w:abstractNumId w:val="21"/>
  </w:num>
  <w:num w:numId="39" w16cid:durableId="2107379773">
    <w:abstractNumId w:val="34"/>
  </w:num>
  <w:num w:numId="40" w16cid:durableId="55394370">
    <w:abstractNumId w:val="62"/>
  </w:num>
  <w:num w:numId="41" w16cid:durableId="1992513865">
    <w:abstractNumId w:val="13"/>
  </w:num>
  <w:num w:numId="42" w16cid:durableId="487020552">
    <w:abstractNumId w:val="65"/>
  </w:num>
  <w:num w:numId="43" w16cid:durableId="592209179">
    <w:abstractNumId w:val="12"/>
  </w:num>
  <w:num w:numId="44" w16cid:durableId="741484879">
    <w:abstractNumId w:val="11"/>
  </w:num>
  <w:num w:numId="45" w16cid:durableId="619411298">
    <w:abstractNumId w:val="38"/>
  </w:num>
  <w:num w:numId="46" w16cid:durableId="1420325449">
    <w:abstractNumId w:val="27"/>
  </w:num>
  <w:num w:numId="47" w16cid:durableId="1833567132">
    <w:abstractNumId w:val="37"/>
  </w:num>
  <w:num w:numId="48" w16cid:durableId="502473900">
    <w:abstractNumId w:val="19"/>
  </w:num>
  <w:num w:numId="49" w16cid:durableId="2095977599">
    <w:abstractNumId w:val="15"/>
  </w:num>
  <w:num w:numId="50" w16cid:durableId="1966085492">
    <w:abstractNumId w:val="28"/>
  </w:num>
  <w:num w:numId="51" w16cid:durableId="1654672845">
    <w:abstractNumId w:val="14"/>
  </w:num>
  <w:num w:numId="52" w16cid:durableId="233509260">
    <w:abstractNumId w:val="55"/>
  </w:num>
  <w:num w:numId="53" w16cid:durableId="991251366">
    <w:abstractNumId w:val="56"/>
  </w:num>
  <w:num w:numId="54" w16cid:durableId="680203940">
    <w:abstractNumId w:val="54"/>
  </w:num>
  <w:num w:numId="55" w16cid:durableId="463625082">
    <w:abstractNumId w:val="33"/>
  </w:num>
  <w:num w:numId="56" w16cid:durableId="1266379095">
    <w:abstractNumId w:val="68"/>
  </w:num>
  <w:num w:numId="57" w16cid:durableId="1775323065">
    <w:abstractNumId w:val="36"/>
  </w:num>
  <w:num w:numId="58" w16cid:durableId="1534727927">
    <w:abstractNumId w:val="39"/>
  </w:num>
  <w:num w:numId="59" w16cid:durableId="1094519109">
    <w:abstractNumId w:val="49"/>
  </w:num>
  <w:num w:numId="60" w16cid:durableId="921455046">
    <w:abstractNumId w:val="67"/>
  </w:num>
  <w:num w:numId="61" w16cid:durableId="1519001591">
    <w:abstractNumId w:val="70"/>
  </w:num>
  <w:num w:numId="62" w16cid:durableId="451631807">
    <w:abstractNumId w:val="18"/>
  </w:num>
  <w:num w:numId="63" w16cid:durableId="1985306649">
    <w:abstractNumId w:val="53"/>
  </w:num>
  <w:num w:numId="64" w16cid:durableId="1109855717">
    <w:abstractNumId w:val="42"/>
  </w:num>
  <w:num w:numId="65" w16cid:durableId="281426741">
    <w:abstractNumId w:val="25"/>
  </w:num>
  <w:num w:numId="66" w16cid:durableId="1384711851">
    <w:abstractNumId w:val="71"/>
  </w:num>
  <w:num w:numId="67" w16cid:durableId="610017310">
    <w:abstractNumId w:val="51"/>
  </w:num>
  <w:num w:numId="68" w16cid:durableId="645011935">
    <w:abstractNumId w:val="32"/>
  </w:num>
  <w:num w:numId="69" w16cid:durableId="137499658">
    <w:abstractNumId w:val="61"/>
  </w:num>
  <w:num w:numId="70" w16cid:durableId="1567253968">
    <w:abstractNumId w:val="29"/>
  </w:num>
  <w:num w:numId="71" w16cid:durableId="1992901148">
    <w:abstractNumId w:val="63"/>
  </w:num>
  <w:num w:numId="72" w16cid:durableId="16141707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5F87"/>
    <w:rsid w:val="000B1848"/>
    <w:rsid w:val="000D6503"/>
    <w:rsid w:val="000F3D99"/>
    <w:rsid w:val="00123952"/>
    <w:rsid w:val="001C4088"/>
    <w:rsid w:val="001F4D11"/>
    <w:rsid w:val="00271946"/>
    <w:rsid w:val="005458A6"/>
    <w:rsid w:val="00553EC2"/>
    <w:rsid w:val="00570A59"/>
    <w:rsid w:val="00845794"/>
    <w:rsid w:val="00991282"/>
    <w:rsid w:val="009F171C"/>
    <w:rsid w:val="00A03767"/>
    <w:rsid w:val="00AF6E1E"/>
    <w:rsid w:val="00B00971"/>
    <w:rsid w:val="00BE504A"/>
    <w:rsid w:val="00C94A4F"/>
    <w:rsid w:val="00D32F87"/>
    <w:rsid w:val="00E57293"/>
    <w:rsid w:val="00E651AD"/>
    <w:rsid w:val="00E80AB3"/>
    <w:rsid w:val="00E87507"/>
    <w:rsid w:val="00F0684B"/>
    <w:rsid w:val="00F3661C"/>
    <w:rsid w:val="00F53C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67"/>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A03767"/>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21724</Words>
  <Characters>117310</Characters>
  <Application>Microsoft Office Word</Application>
  <DocSecurity>0</DocSecurity>
  <Lines>977</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4</cp:revision>
  <dcterms:created xsi:type="dcterms:W3CDTF">2025-12-23T20:51:00Z</dcterms:created>
  <dcterms:modified xsi:type="dcterms:W3CDTF">2025-12-24T14:44:00Z</dcterms:modified>
</cp:coreProperties>
</file>