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A8C"/>
          <w:sz w:val="44"/>
        </w:rPr>
        <w:t>AUDITORIA TÉCNICA, OPERACIONAL E ESTRATÉGICA</w:t>
      </w:r>
    </w:p>
    <w:p>
      <w:pPr>
        <w:pStyle w:val="Title"/>
        <w:jc w:val="center"/>
      </w:pPr>
      <w:r>
        <w:rPr>
          <w:b/>
          <w:color w:val="003A8C"/>
          <w:sz w:val="44"/>
        </w:rPr>
        <w:t>ECOSSISTEMA FLUXY</w:t>
      </w:r>
    </w:p>
    <w:p/>
    <w:p>
      <w:pPr>
        <w:jc w:val="center"/>
      </w:pPr>
      <w:r>
        <w:rPr>
          <w:i/>
          <w:color w:val="555555"/>
          <w:sz w:val="22"/>
        </w:rPr>
        <w:t>Análise completa dos repositórios C:\Fluxy e C:\Fluxy_Experience</w:t>
      </w:r>
    </w:p>
    <w:p/>
    <w:p>
      <w:pPr>
        <w:jc w:val="center"/>
      </w:pPr>
      <w:r>
        <w:rPr>
          <w:color w:val="555555"/>
          <w:sz w:val="20"/>
        </w:rPr>
        <w:t>Data: 23 de maio de 2026  |  Executor: Claude Sonnet 4.6  |  Branch: dev-v2</w:t>
      </w:r>
    </w:p>
    <w:p>
      <w:r>
        <w:br w:type="page"/>
      </w:r>
    </w:p>
    <w:p>
      <w:pPr>
        <w:pStyle w:val="Heading1"/>
      </w:pPr>
      <w:r>
        <w:rPr>
          <w:b/>
          <w:color w:val="003A8C"/>
          <w:sz w:val="28"/>
        </w:rPr>
        <w:t>SUMÁRIO EXECUTIVO</w:t>
      </w:r>
    </w:p>
    <w:p>
      <w:r>
        <w:rPr>
          <w:rFonts w:ascii="Calibri" w:hAnsi="Calibri"/>
          <w:b w:val="0"/>
          <w:i w:val="0"/>
          <w:sz w:val="20"/>
        </w:rPr>
        <w:t>O ecossistema Fluxy é composto por dois repositórios separados: o ERP interno da construtora (C:\Fluxy) e o site comercial imersivo (C:\Fluxy_Experience). O ERP contém ~82 controllers, ~112 services, ~105 models, 65 migrações JS e 141 páginas frontend. O site Experience possui viewer 3D com WebXR real, CMS, admin de empreendimentos e integração de leads com o ERP.</w:t>
      </w:r>
    </w:p>
    <w:p/>
    <w:p>
      <w:r>
        <w:rPr>
          <w:rFonts w:ascii="Calibri" w:hAnsi="Calibri"/>
          <w:b w:val="0"/>
          <w:i w:val="0"/>
          <w:sz w:val="20"/>
        </w:rPr>
        <w:t>O sistema demonstra maturidade técnica acima da média para desenvolvimento solo, com segurança implementada de forma real (JWT, MFA TOTP, CSRF, rate limiting, logs de auditoria), arquitetura de services decompostos por domínio e migrações rastreáveis. Entretanto, apresenta riscos estruturais críticos que crescem com o sistema: zero testes unitários em ~680 arquivos de código, dependência total do criador para operação e deploy, ausência de CI/CD, staging e rollback, e dois sistemas paralelos de gestão de schema no banco de dados.</w:t>
      </w:r>
    </w:p>
    <w:p/>
    <w:p>
      <w:pPr>
        <w:spacing w:before="80" w:after="80"/>
        <w:ind w:left="432" w:right="432"/>
      </w:pPr>
      <w:r>
        <w:rPr>
          <w:rFonts w:ascii="Calibri" w:hAnsi="Calibri"/>
          <w:b/>
          <w:color w:val="D44500"/>
          <w:sz w:val="20"/>
        </w:rPr>
        <w:t>RISCO CRÍTICO: Zero testes unitários + fakeAuth.js referenciado em routes.js + dual schema management (prepararBanco + migrations). Estes três itens são prioridade máxima antes de qualquer expansão de funcionalidades.</w:t>
      </w:r>
    </w:p>
    <w:p>
      <w:r>
        <w:br w:type="page"/>
      </w:r>
    </w:p>
    <w:p>
      <w:pPr>
        <w:pStyle w:val="Heading1"/>
      </w:pPr>
      <w:r>
        <w:rPr>
          <w:b/>
          <w:color w:val="003A8C"/>
          <w:sz w:val="28"/>
        </w:rPr>
        <w:t>1. VISÃO GERAL DOS PROJETOS</w:t>
      </w:r>
    </w:p>
    <w:p>
      <w:pPr>
        <w:pStyle w:val="Heading2"/>
      </w:pPr>
      <w:r>
        <w:rPr>
          <w:b/>
          <w:color w:val="003A8C"/>
          <w:sz w:val="24"/>
        </w:rPr>
        <w:t>1.1 Repositórios e Stack</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E8EFF7"/>
          </w:tcPr>
          <w:p>
            <w:r>
              <w:rPr>
                <w:b/>
                <w:color w:val="003A8C"/>
                <w:sz w:val="18"/>
              </w:rPr>
              <w:t>Repositório</w:t>
            </w:r>
          </w:p>
        </w:tc>
        <w:tc>
          <w:tcPr>
            <w:tcW w:type="dxa" w:w="2268"/>
            <w:shd w:val="clear" w:color="auto" w:fill="E8EFF7"/>
          </w:tcPr>
          <w:p>
            <w:r>
              <w:rPr>
                <w:b/>
                <w:color w:val="003A8C"/>
                <w:sz w:val="18"/>
              </w:rPr>
              <w:t>Finalidade</w:t>
            </w:r>
          </w:p>
        </w:tc>
        <w:tc>
          <w:tcPr>
            <w:tcW w:type="dxa" w:w="3118"/>
            <w:shd w:val="clear" w:color="auto" w:fill="E8EFF7"/>
          </w:tcPr>
          <w:p>
            <w:r>
              <w:rPr>
                <w:b/>
                <w:color w:val="003A8C"/>
                <w:sz w:val="18"/>
              </w:rPr>
              <w:t>Stack</w:t>
            </w:r>
          </w:p>
        </w:tc>
        <w:tc>
          <w:tcPr>
            <w:tcW w:type="dxa" w:w="2551"/>
            <w:shd w:val="clear" w:color="auto" w:fill="E8EFF7"/>
          </w:tcPr>
          <w:p>
            <w:r>
              <w:rPr>
                <w:b/>
                <w:color w:val="003A8C"/>
                <w:sz w:val="18"/>
              </w:rPr>
              <w:t>Arquitetura</w:t>
            </w:r>
          </w:p>
        </w:tc>
      </w:tr>
      <w:tr>
        <w:tc>
          <w:tcPr>
            <w:tcW w:type="dxa" w:w="1984"/>
            <w:shd w:val="clear" w:color="auto" w:fill="F7F9FC"/>
          </w:tcPr>
          <w:p>
            <w:r>
              <w:rPr>
                <w:sz w:val="18"/>
              </w:rPr>
              <w:t>C:\Fluxy</w:t>
            </w:r>
          </w:p>
        </w:tc>
        <w:tc>
          <w:tcPr>
            <w:tcW w:type="dxa" w:w="2268"/>
            <w:shd w:val="clear" w:color="auto" w:fill="F7F9FC"/>
          </w:tcPr>
          <w:p>
            <w:r>
              <w:rPr>
                <w:sz w:val="18"/>
              </w:rPr>
              <w:t>ERP interno da construtora</w:t>
            </w:r>
          </w:p>
        </w:tc>
        <w:tc>
          <w:tcPr>
            <w:tcW w:type="dxa" w:w="3118"/>
            <w:shd w:val="clear" w:color="auto" w:fill="F7F9FC"/>
          </w:tcPr>
          <w:p>
            <w:r>
              <w:rPr>
                <w:sz w:val="18"/>
              </w:rPr>
              <w:t>Node.js/Express + React/Vite</w:t>
            </w:r>
          </w:p>
        </w:tc>
        <w:tc>
          <w:tcPr>
            <w:tcW w:type="dxa" w:w="2551"/>
            <w:shd w:val="clear" w:color="auto" w:fill="F7F9FC"/>
          </w:tcPr>
          <w:p>
            <w:r>
              <w:rPr>
                <w:sz w:val="18"/>
              </w:rPr>
              <w:t>Monolito modular, SPA</w:t>
            </w:r>
          </w:p>
        </w:tc>
      </w:tr>
      <w:tr>
        <w:tc>
          <w:tcPr>
            <w:tcW w:type="dxa" w:w="1984"/>
          </w:tcPr>
          <w:p>
            <w:r>
              <w:rPr>
                <w:sz w:val="18"/>
              </w:rPr>
              <w:t>C:\Fluxy_Experience</w:t>
            </w:r>
          </w:p>
        </w:tc>
        <w:tc>
          <w:tcPr>
            <w:tcW w:type="dxa" w:w="2268"/>
          </w:tcPr>
          <w:p>
            <w:r>
              <w:rPr>
                <w:sz w:val="18"/>
              </w:rPr>
              <w:t>Site comercial da construtora</w:t>
            </w:r>
          </w:p>
        </w:tc>
        <w:tc>
          <w:tcPr>
            <w:tcW w:type="dxa" w:w="3118"/>
          </w:tcPr>
          <w:p>
            <w:r>
              <w:rPr>
                <w:sz w:val="18"/>
              </w:rPr>
              <w:t>Next.js 15 (App Router) + Express API própria</w:t>
            </w:r>
          </w:p>
        </w:tc>
        <w:tc>
          <w:tcPr>
            <w:tcW w:type="dxa" w:w="2551"/>
          </w:tcPr>
          <w:p>
            <w:r>
              <w:rPr>
                <w:sz w:val="18"/>
              </w:rPr>
              <w:t>SSR/ISR + API REST separada</w:t>
            </w:r>
          </w:p>
        </w:tc>
      </w:tr>
    </w:tbl>
    <w:p/>
    <w:p>
      <w:pPr>
        <w:pStyle w:val="Heading2"/>
      </w:pPr>
      <w:r>
        <w:rPr>
          <w:b/>
          <w:color w:val="003A8C"/>
          <w:sz w:val="24"/>
        </w:rPr>
        <w:t>1.2 Métricas de Volume</w:t>
      </w:r>
    </w:p>
    <w:tbl>
      <w:tblPr>
        <w:tblStyle w:val="TableGrid"/>
        <w:tblW w:type="auto" w:w="0"/>
        <w:tblLook w:firstColumn="1" w:firstRow="1" w:lastColumn="0" w:lastRow="0" w:noHBand="0" w:noVBand="1" w:val="04A0"/>
      </w:tblPr>
      <w:tblGrid>
        <w:gridCol w:w="3041"/>
        <w:gridCol w:w="3041"/>
        <w:gridCol w:w="3041"/>
      </w:tblGrid>
      <w:tr>
        <w:tc>
          <w:tcPr>
            <w:tcW w:type="dxa" w:w="3118"/>
            <w:shd w:val="clear" w:color="auto" w:fill="E8EFF7"/>
          </w:tcPr>
          <w:p>
            <w:r>
              <w:rPr>
                <w:b/>
                <w:color w:val="003A8C"/>
                <w:sz w:val="18"/>
              </w:rPr>
              <w:t>Artefato</w:t>
            </w:r>
          </w:p>
        </w:tc>
        <w:tc>
          <w:tcPr>
            <w:tcW w:type="dxa" w:w="2835"/>
            <w:shd w:val="clear" w:color="auto" w:fill="E8EFF7"/>
          </w:tcPr>
          <w:p>
            <w:r>
              <w:rPr>
                <w:b/>
                <w:color w:val="003A8C"/>
                <w:sz w:val="18"/>
              </w:rPr>
              <w:t>C:\Fluxy (ERP)</w:t>
            </w:r>
          </w:p>
        </w:tc>
        <w:tc>
          <w:tcPr>
            <w:tcW w:type="dxa" w:w="2835"/>
            <w:shd w:val="clear" w:color="auto" w:fill="E8EFF7"/>
          </w:tcPr>
          <w:p>
            <w:r>
              <w:rPr>
                <w:b/>
                <w:color w:val="003A8C"/>
                <w:sz w:val="18"/>
              </w:rPr>
              <w:t>C:\Fluxy_Experience</w:t>
            </w:r>
          </w:p>
        </w:tc>
      </w:tr>
      <w:tr>
        <w:tc>
          <w:tcPr>
            <w:tcW w:type="dxa" w:w="3118"/>
            <w:shd w:val="clear" w:color="auto" w:fill="F7F9FC"/>
          </w:tcPr>
          <w:p>
            <w:r>
              <w:rPr>
                <w:sz w:val="18"/>
              </w:rPr>
              <w:t>Controllers</w:t>
            </w:r>
          </w:p>
        </w:tc>
        <w:tc>
          <w:tcPr>
            <w:tcW w:type="dxa" w:w="2835"/>
            <w:shd w:val="clear" w:color="auto" w:fill="F7F9FC"/>
          </w:tcPr>
          <w:p>
            <w:r>
              <w:rPr>
                <w:sz w:val="18"/>
              </w:rPr>
              <w:t>~82</w:t>
            </w:r>
          </w:p>
        </w:tc>
        <w:tc>
          <w:tcPr>
            <w:tcW w:type="dxa" w:w="2835"/>
            <w:shd w:val="clear" w:color="auto" w:fill="F7F9FC"/>
          </w:tcPr>
          <w:p>
            <w:r>
              <w:rPr>
                <w:sz w:val="18"/>
              </w:rPr>
              <w:t>5</w:t>
            </w:r>
          </w:p>
        </w:tc>
      </w:tr>
      <w:tr>
        <w:tc>
          <w:tcPr>
            <w:tcW w:type="dxa" w:w="3118"/>
          </w:tcPr>
          <w:p>
            <w:r>
              <w:rPr>
                <w:sz w:val="18"/>
              </w:rPr>
              <w:t>Services</w:t>
            </w:r>
          </w:p>
        </w:tc>
        <w:tc>
          <w:tcPr>
            <w:tcW w:type="dxa" w:w="2835"/>
          </w:tcPr>
          <w:p>
            <w:r>
              <w:rPr>
                <w:sz w:val="18"/>
              </w:rPr>
              <w:t>~112</w:t>
            </w:r>
          </w:p>
        </w:tc>
        <w:tc>
          <w:tcPr>
            <w:tcW w:type="dxa" w:w="2835"/>
          </w:tcPr>
          <w:p>
            <w:r>
              <w:rPr>
                <w:sz w:val="18"/>
              </w:rPr>
              <w:t>4</w:t>
            </w:r>
          </w:p>
        </w:tc>
      </w:tr>
      <w:tr>
        <w:tc>
          <w:tcPr>
            <w:tcW w:type="dxa" w:w="3118"/>
            <w:shd w:val="clear" w:color="auto" w:fill="F7F9FC"/>
          </w:tcPr>
          <w:p>
            <w:r>
              <w:rPr>
                <w:sz w:val="18"/>
              </w:rPr>
              <w:t>Models (Sequelize)</w:t>
            </w:r>
          </w:p>
        </w:tc>
        <w:tc>
          <w:tcPr>
            <w:tcW w:type="dxa" w:w="2835"/>
            <w:shd w:val="clear" w:color="auto" w:fill="F7F9FC"/>
          </w:tcPr>
          <w:p>
            <w:r>
              <w:rPr>
                <w:sz w:val="18"/>
              </w:rPr>
              <w:t>~105</w:t>
            </w:r>
          </w:p>
        </w:tc>
        <w:tc>
          <w:tcPr>
            <w:tcW w:type="dxa" w:w="2835"/>
            <w:shd w:val="clear" w:color="auto" w:fill="F7F9FC"/>
          </w:tcPr>
          <w:p>
            <w:r>
              <w:rPr>
                <w:sz w:val="18"/>
              </w:rPr>
              <w:t>8</w:t>
            </w:r>
          </w:p>
        </w:tc>
      </w:tr>
      <w:tr>
        <w:tc>
          <w:tcPr>
            <w:tcW w:type="dxa" w:w="3118"/>
          </w:tcPr>
          <w:p>
            <w:r>
              <w:rPr>
                <w:sz w:val="18"/>
              </w:rPr>
              <w:t>Middlewares</w:t>
            </w:r>
          </w:p>
        </w:tc>
        <w:tc>
          <w:tcPr>
            <w:tcW w:type="dxa" w:w="2835"/>
          </w:tcPr>
          <w:p>
            <w:r>
              <w:rPr>
                <w:sz w:val="18"/>
              </w:rPr>
              <w:t>13</w:t>
            </w:r>
          </w:p>
        </w:tc>
        <w:tc>
          <w:tcPr>
            <w:tcW w:type="dxa" w:w="2835"/>
          </w:tcPr>
          <w:p>
            <w:r>
              <w:rPr>
                <w:sz w:val="18"/>
              </w:rPr>
              <w:t>2</w:t>
            </w:r>
          </w:p>
        </w:tc>
      </w:tr>
      <w:tr>
        <w:tc>
          <w:tcPr>
            <w:tcW w:type="dxa" w:w="3118"/>
            <w:shd w:val="clear" w:color="auto" w:fill="F7F9FC"/>
          </w:tcPr>
          <w:p>
            <w:r>
              <w:rPr>
                <w:sz w:val="18"/>
              </w:rPr>
              <w:t>Migrations</w:t>
            </w:r>
          </w:p>
        </w:tc>
        <w:tc>
          <w:tcPr>
            <w:tcW w:type="dxa" w:w="2835"/>
            <w:shd w:val="clear" w:color="auto" w:fill="F7F9FC"/>
          </w:tcPr>
          <w:p>
            <w:r>
              <w:rPr>
                <w:sz w:val="18"/>
              </w:rPr>
              <w:t>65 JS + 13 SQL</w:t>
            </w:r>
          </w:p>
        </w:tc>
        <w:tc>
          <w:tcPr>
            <w:tcW w:type="dxa" w:w="2835"/>
            <w:shd w:val="clear" w:color="auto" w:fill="F7F9FC"/>
          </w:tcPr>
          <w:p>
            <w:r>
              <w:rPr>
                <w:sz w:val="18"/>
              </w:rPr>
              <w:t>24</w:t>
            </w:r>
          </w:p>
        </w:tc>
      </w:tr>
      <w:tr>
        <w:tc>
          <w:tcPr>
            <w:tcW w:type="dxa" w:w="3118"/>
          </w:tcPr>
          <w:p>
            <w:r>
              <w:rPr>
                <w:sz w:val="18"/>
              </w:rPr>
              <w:t>Páginas frontend</w:t>
            </w:r>
          </w:p>
        </w:tc>
        <w:tc>
          <w:tcPr>
            <w:tcW w:type="dxa" w:w="2835"/>
          </w:tcPr>
          <w:p>
            <w:r>
              <w:rPr>
                <w:sz w:val="18"/>
              </w:rPr>
              <w:t>141</w:t>
            </w:r>
          </w:p>
        </w:tc>
        <w:tc>
          <w:tcPr>
            <w:tcW w:type="dxa" w:w="2835"/>
          </w:tcPr>
          <w:p>
            <w:r>
              <w:rPr>
                <w:sz w:val="18"/>
              </w:rPr>
              <w:t>~15 rotas Next.js</w:t>
            </w:r>
          </w:p>
        </w:tc>
      </w:tr>
      <w:tr>
        <w:tc>
          <w:tcPr>
            <w:tcW w:type="dxa" w:w="3118"/>
            <w:shd w:val="clear" w:color="auto" w:fill="F7F9FC"/>
          </w:tcPr>
          <w:p>
            <w:r>
              <w:rPr>
                <w:sz w:val="18"/>
              </w:rPr>
              <w:t>Componentes reutilizáveis</w:t>
            </w:r>
          </w:p>
        </w:tc>
        <w:tc>
          <w:tcPr>
            <w:tcW w:type="dxa" w:w="2835"/>
            <w:shd w:val="clear" w:color="auto" w:fill="F7F9FC"/>
          </w:tcPr>
          <w:p>
            <w:r>
              <w:rPr>
                <w:sz w:val="18"/>
              </w:rPr>
              <w:t>~12</w:t>
            </w:r>
          </w:p>
        </w:tc>
        <w:tc>
          <w:tcPr>
            <w:tcW w:type="dxa" w:w="2835"/>
            <w:shd w:val="clear" w:color="auto" w:fill="F7F9FC"/>
          </w:tcPr>
          <w:p>
            <w:r>
              <w:rPr>
                <w:sz w:val="18"/>
              </w:rPr>
              <w:t>~40</w:t>
            </w:r>
          </w:p>
        </w:tc>
      </w:tr>
      <w:tr>
        <w:tc>
          <w:tcPr>
            <w:tcW w:type="dxa" w:w="3118"/>
          </w:tcPr>
          <w:p>
            <w:r>
              <w:rPr>
                <w:sz w:val="18"/>
              </w:rPr>
              <w:t>Arquivos JS/TS totais (src)</w:t>
            </w:r>
          </w:p>
        </w:tc>
        <w:tc>
          <w:tcPr>
            <w:tcW w:type="dxa" w:w="2835"/>
          </w:tcPr>
          <w:p>
            <w:r>
              <w:rPr>
                <w:sz w:val="18"/>
              </w:rPr>
              <w:t>404</w:t>
            </w:r>
          </w:p>
        </w:tc>
        <w:tc>
          <w:tcPr>
            <w:tcW w:type="dxa" w:w="2835"/>
          </w:tcPr>
          <w:p>
            <w:r>
              <w:rPr>
                <w:sz w:val="18"/>
              </w:rPr>
              <w:t>78 TSX + 31 JS (API)</w:t>
            </w:r>
          </w:p>
        </w:tc>
      </w:tr>
      <w:tr>
        <w:tc>
          <w:tcPr>
            <w:tcW w:type="dxa" w:w="3118"/>
            <w:shd w:val="clear" w:color="auto" w:fill="F7F9FC"/>
          </w:tcPr>
          <w:p>
            <w:r>
              <w:rPr>
                <w:sz w:val="18"/>
              </w:rPr>
              <w:t>Testes unitários</w:t>
            </w:r>
          </w:p>
        </w:tc>
        <w:tc>
          <w:tcPr>
            <w:tcW w:type="dxa" w:w="2835"/>
            <w:shd w:val="clear" w:color="auto" w:fill="F7F9FC"/>
          </w:tcPr>
          <w:p>
            <w:r>
              <w:rPr>
                <w:sz w:val="18"/>
              </w:rPr>
              <w:t>0</w:t>
            </w:r>
          </w:p>
        </w:tc>
        <w:tc>
          <w:tcPr>
            <w:tcW w:type="dxa" w:w="2835"/>
            <w:shd w:val="clear" w:color="auto" w:fill="F7F9FC"/>
          </w:tcPr>
          <w:p>
            <w:r>
              <w:rPr>
                <w:sz w:val="18"/>
              </w:rPr>
              <w:t>0</w:t>
            </w:r>
          </w:p>
        </w:tc>
      </w:tr>
      <w:tr>
        <w:tc>
          <w:tcPr>
            <w:tcW w:type="dxa" w:w="3118"/>
          </w:tcPr>
          <w:p>
            <w:r>
              <w:rPr>
                <w:sz w:val="18"/>
              </w:rPr>
              <w:t>Testes E2E (Playwright)</w:t>
            </w:r>
          </w:p>
        </w:tc>
        <w:tc>
          <w:tcPr>
            <w:tcW w:type="dxa" w:w="2835"/>
          </w:tcPr>
          <w:p>
            <w:r>
              <w:rPr>
                <w:sz w:val="18"/>
              </w:rPr>
              <w:t>6 specs</w:t>
            </w:r>
          </w:p>
        </w:tc>
        <w:tc>
          <w:tcPr>
            <w:tcW w:type="dxa" w:w="2835"/>
          </w:tcPr>
          <w:p>
            <w:r>
              <w:rPr>
                <w:sz w:val="18"/>
              </w:rPr>
              <w:t>0</w:t>
            </w:r>
          </w:p>
        </w:tc>
      </w:tr>
      <w:tr>
        <w:tc>
          <w:tcPr>
            <w:tcW w:type="dxa" w:w="3118"/>
            <w:shd w:val="clear" w:color="auto" w:fill="F7F9FC"/>
          </w:tcPr>
          <w:p>
            <w:r>
              <w:rPr>
                <w:sz w:val="18"/>
              </w:rPr>
              <w:t>Scripts de validação manual</w:t>
            </w:r>
          </w:p>
        </w:tc>
        <w:tc>
          <w:tcPr>
            <w:tcW w:type="dxa" w:w="2835"/>
            <w:shd w:val="clear" w:color="auto" w:fill="F7F9FC"/>
          </w:tcPr>
          <w:p>
            <w:r>
              <w:rPr>
                <w:sz w:val="18"/>
              </w:rPr>
              <w:t>6</w:t>
            </w:r>
          </w:p>
        </w:tc>
        <w:tc>
          <w:tcPr>
            <w:tcW w:type="dxa" w:w="2835"/>
            <w:shd w:val="clear" w:color="auto" w:fill="F7F9FC"/>
          </w:tcPr>
          <w:p>
            <w:r>
              <w:rPr>
                <w:sz w:val="18"/>
              </w:rPr>
              <w:t>0</w:t>
            </w:r>
          </w:p>
        </w:tc>
      </w:tr>
    </w:tbl>
    <w:p/>
    <w:p>
      <w:pPr>
        <w:pStyle w:val="Heading2"/>
      </w:pPr>
      <w:r>
        <w:rPr>
          <w:b/>
          <w:color w:val="003A8C"/>
          <w:sz w:val="24"/>
        </w:rPr>
        <w:t>1.3 Organização Estrutural</w:t>
      </w:r>
    </w:p>
    <w:p>
      <w:pPr>
        <w:pStyle w:val="Heading3"/>
      </w:pPr>
      <w:r>
        <w:rPr>
          <w:b/>
          <w:color w:val="555555"/>
          <w:sz w:val="22"/>
        </w:rPr>
        <w:t>Pontos positivos</w:t>
      </w:r>
    </w:p>
    <w:p>
      <w:pPr>
        <w:pStyle w:val="ListBullet"/>
        <w:ind w:left="360"/>
      </w:pPr>
      <w:r>
        <w:rPr>
          <w:rFonts w:ascii="Calibri" w:hAnsi="Calibri"/>
          <w:sz w:val="20"/>
        </w:rPr>
        <w:t>Separação clara entre os dois produtos com APIs independentes.</w:t>
      </w:r>
    </w:p>
    <w:p>
      <w:pPr>
        <w:pStyle w:val="ListBullet"/>
        <w:ind w:left="360"/>
      </w:pPr>
      <w:r>
        <w:rPr>
          <w:rFonts w:ascii="Calibri" w:hAnsi="Calibri"/>
          <w:sz w:val="20"/>
        </w:rPr>
        <w:t>Backend do ERP com organização por camadas (controllers / services / models / middlewares) consistente.</w:t>
      </w:r>
    </w:p>
    <w:p>
      <w:pPr>
        <w:pStyle w:val="ListBullet"/>
        <w:ind w:left="360"/>
      </w:pPr>
      <w:r>
        <w:rPr>
          <w:rFonts w:ascii="Calibri" w:hAnsi="Calibri"/>
          <w:sz w:val="20"/>
        </w:rPr>
        <w:t>Nomenclatura de arquivos padronizada e descritiva em todo o projeto.</w:t>
      </w:r>
    </w:p>
    <w:p>
      <w:pPr>
        <w:pStyle w:val="ListBullet"/>
        <w:ind w:left="360"/>
      </w:pPr>
      <w:r>
        <w:rPr>
          <w:rFonts w:ascii="Calibri" w:hAnsi="Calibri"/>
          <w:sz w:val="20"/>
        </w:rPr>
        <w:t>Fluxy_Experience com arquitetura Next.js 15 moderna (App Router, TypeScript, RSC).</w:t>
      </w:r>
    </w:p>
    <w:p>
      <w:pPr>
        <w:pStyle w:val="ListBullet"/>
        <w:ind w:left="360"/>
      </w:pPr>
      <w:r>
        <w:rPr>
          <w:rFonts w:ascii="Calibri" w:hAnsi="Calibri"/>
          <w:sz w:val="20"/>
        </w:rPr>
        <w:t>Experience_API separada do ERP — separação correta de contextos e segurança.</w:t>
      </w:r>
    </w:p>
    <w:p>
      <w:pPr>
        <w:pStyle w:val="ListBullet"/>
        <w:ind w:left="360"/>
      </w:pPr>
      <w:r>
        <w:rPr>
          <w:rFonts w:ascii="Calibri" w:hAnsi="Calibri"/>
          <w:sz w:val="20"/>
        </w:rPr>
        <w:t>Módulo Fiscal isolado em backend/src/modules/fiscal/ com estrutura completa própria.</w:t>
      </w:r>
    </w:p>
    <w:p>
      <w:pPr>
        <w:pStyle w:val="Heading3"/>
      </w:pPr>
      <w:r>
        <w:rPr>
          <w:b/>
          <w:color w:val="555555"/>
          <w:sz w:val="22"/>
        </w:rPr>
        <w:t>Problemas estruturais</w:t>
      </w:r>
    </w:p>
    <w:p>
      <w:pPr>
        <w:pStyle w:val="ListBullet"/>
        <w:ind w:left="360"/>
      </w:pPr>
      <w:r>
        <w:rPr>
          <w:rFonts w:ascii="Calibri" w:hAnsi="Calibri"/>
          <w:sz w:val="20"/>
        </w:rPr>
        <w:t>Roteamento via arquivo monolítico routes.js (~700+ linhas) em vez de arquivos por domínio — cresce indefinidamente.</w:t>
      </w:r>
    </w:p>
    <w:p>
      <w:pPr>
        <w:pStyle w:val="ListBullet"/>
        <w:ind w:left="360"/>
      </w:pPr>
      <w:r>
        <w:rPr>
          <w:rFonts w:ascii="Calibri" w:hAnsi="Calibri"/>
          <w:sz w:val="20"/>
        </w:rPr>
        <w:t>141 páginas frontend com apenas ~12 componentes reutilizáveis — baixíssima componentização.</w:t>
      </w:r>
    </w:p>
    <w:p>
      <w:pPr>
        <w:pStyle w:val="ListBullet"/>
        <w:ind w:left="360"/>
      </w:pPr>
      <w:r>
        <w:rPr>
          <w:rFonts w:ascii="Calibri" w:hAnsi="Calibri"/>
          <w:sz w:val="20"/>
        </w:rPr>
        <w:t>Ausência de CI/CD: nenhum pipeline automatizado (.github/, .gitlab-ci.yml) identificado.</w:t>
      </w:r>
    </w:p>
    <w:p>
      <w:pPr>
        <w:pStyle w:val="ListBullet"/>
        <w:ind w:left="360"/>
      </w:pPr>
      <w:r>
        <w:rPr>
          <w:rFonts w:ascii="Calibri" w:hAnsi="Calibri"/>
          <w:sz w:val="20"/>
        </w:rPr>
        <w:t>docker-compose.yml cobre apenas o MySQL local — não cobre backend, frontend ou Redis.</w:t>
      </w:r>
    </w:p>
    <w:p>
      <w:pPr>
        <w:pStyle w:val="ListBullet"/>
        <w:ind w:left="360"/>
      </w:pPr>
      <w:r>
        <w:rPr>
          <w:rFonts w:ascii="Calibri" w:hAnsi="Calibri"/>
          <w:sz w:val="20"/>
        </w:rPr>
        <w:t>Nenhum .nvmrc ou campo engines no package.json — versão Node (24.11.1) não está declarada no repositório.</w:t>
      </w:r>
    </w:p>
    <w:p>
      <w:pPr>
        <w:pStyle w:val="ListBullet"/>
        <w:ind w:left="360"/>
      </w:pPr>
      <w:r>
        <w:rPr>
          <w:rFonts w:ascii="Calibri" w:hAnsi="Calibri"/>
          <w:sz w:val="20"/>
        </w:rPr>
        <w:t>Ausência de README.md na raiz e de CLAUDE.md — onboarding depende de AGENTS.md.</w:t>
      </w:r>
    </w:p>
    <w:p>
      <w:r>
        <w:br w:type="page"/>
      </w:r>
    </w:p>
    <w:p>
      <w:pPr>
        <w:pStyle w:val="Heading1"/>
      </w:pPr>
      <w:r>
        <w:rPr>
          <w:b/>
          <w:color w:val="003A8C"/>
          <w:sz w:val="28"/>
        </w:rPr>
        <w:t>2. ANÁLISE DE MATURIDADE POR MÓDULO</w:t>
      </w:r>
    </w:p>
    <w:p>
      <w:pPr>
        <w:pStyle w:val="Heading2"/>
      </w:pPr>
      <w:r>
        <w:rPr>
          <w:b/>
          <w:color w:val="003A8C"/>
          <w:sz w:val="24"/>
        </w:rPr>
        <w:t>2.1 ERP — C:\Fluxy</w:t>
      </w:r>
    </w:p>
    <w:tbl>
      <w:tblPr>
        <w:tblStyle w:val="TableGrid"/>
        <w:tblW w:type="auto" w:w="0"/>
        <w:tblLook w:firstColumn="1" w:firstRow="1" w:lastColumn="0" w:lastRow="0" w:noHBand="0" w:noVBand="1" w:val="04A0"/>
      </w:tblPr>
      <w:tblGrid>
        <w:gridCol w:w="3041"/>
        <w:gridCol w:w="3041"/>
        <w:gridCol w:w="3041"/>
      </w:tblGrid>
      <w:tr>
        <w:tc>
          <w:tcPr>
            <w:tcW w:type="dxa" w:w="2154"/>
            <w:shd w:val="clear" w:color="auto" w:fill="E8EFF7"/>
          </w:tcPr>
          <w:p>
            <w:r>
              <w:rPr>
                <w:b/>
                <w:color w:val="003A8C"/>
                <w:sz w:val="18"/>
              </w:rPr>
              <w:t>Módulo</w:t>
            </w:r>
          </w:p>
        </w:tc>
        <w:tc>
          <w:tcPr>
            <w:tcW w:type="dxa" w:w="2154"/>
            <w:shd w:val="clear" w:color="auto" w:fill="E8EFF7"/>
          </w:tcPr>
          <w:p>
            <w:r>
              <w:rPr>
                <w:b/>
                <w:color w:val="003A8C"/>
                <w:sz w:val="18"/>
              </w:rPr>
              <w:t>Classificação Real</w:t>
            </w:r>
          </w:p>
        </w:tc>
        <w:tc>
          <w:tcPr>
            <w:tcW w:type="dxa" w:w="5613"/>
            <w:shd w:val="clear" w:color="auto" w:fill="E8EFF7"/>
          </w:tcPr>
          <w:p>
            <w:r>
              <w:rPr>
                <w:b/>
                <w:color w:val="003A8C"/>
                <w:sz w:val="18"/>
              </w:rPr>
              <w:t>Evidência / Observação</w:t>
            </w:r>
          </w:p>
        </w:tc>
      </w:tr>
      <w:tr>
        <w:tc>
          <w:tcPr>
            <w:tcW w:type="dxa" w:w="2154"/>
            <w:shd w:val="clear" w:color="auto" w:fill="F7F9FC"/>
          </w:tcPr>
          <w:p>
            <w:r>
              <w:rPr>
                <w:sz w:val="18"/>
              </w:rPr>
              <w:t>Solicitações</w:t>
            </w:r>
          </w:p>
        </w:tc>
        <w:tc>
          <w:tcPr>
            <w:tcW w:type="dxa" w:w="2154"/>
            <w:shd w:val="clear" w:color="auto" w:fill="F7F9FC"/>
          </w:tcPr>
          <w:p>
            <w:r>
              <w:rPr>
                <w:sz w:val="18"/>
              </w:rPr>
              <w:t>Produção Estável</w:t>
            </w:r>
          </w:p>
        </w:tc>
        <w:tc>
          <w:tcPr>
            <w:tcW w:type="dxa" w:w="5613"/>
            <w:shd w:val="clear" w:color="auto" w:fill="F7F9FC"/>
          </w:tcPr>
          <w:p>
            <w:r>
              <w:rPr>
                <w:sz w:val="18"/>
              </w:rPr>
              <w:t>Controllers + 5 services decompostos, SLA configurável, automação de status, relatório operacional, integração com provisionamento (commit 6035ac1)</w:t>
            </w:r>
          </w:p>
        </w:tc>
      </w:tr>
      <w:tr>
        <w:tc>
          <w:tcPr>
            <w:tcW w:type="dxa" w:w="2154"/>
          </w:tcPr>
          <w:p>
            <w:r>
              <w:rPr>
                <w:sz w:val="18"/>
              </w:rPr>
              <w:t>Compras / Cotações</w:t>
            </w:r>
          </w:p>
        </w:tc>
        <w:tc>
          <w:tcPr>
            <w:tcW w:type="dxa" w:w="2154"/>
          </w:tcPr>
          <w:p>
            <w:r>
              <w:rPr>
                <w:sz w:val="18"/>
              </w:rPr>
              <w:t>Produção Parcial</w:t>
            </w:r>
          </w:p>
        </w:tc>
        <w:tc>
          <w:tcPr>
            <w:tcW w:type="dxa" w:w="5613"/>
          </w:tcPr>
          <w:p>
            <w:r>
              <w:rPr>
                <w:sz w:val="18"/>
              </w:rPr>
              <w:t>PDF via Puppeteer, cotação de fornecedor, pedido de compra, relatórios implementados. Cotação avulsa nullable indica refinamento em andamento</w:t>
            </w:r>
          </w:p>
        </w:tc>
      </w:tr>
      <w:tr>
        <w:tc>
          <w:tcPr>
            <w:tcW w:type="dxa" w:w="2154"/>
            <w:shd w:val="clear" w:color="auto" w:fill="F7F9FC"/>
          </w:tcPr>
          <w:p>
            <w:r>
              <w:rPr>
                <w:sz w:val="18"/>
              </w:rPr>
              <w:t>Financeiro (Títulos)</w:t>
            </w:r>
          </w:p>
        </w:tc>
        <w:tc>
          <w:tcPr>
            <w:tcW w:type="dxa" w:w="2154"/>
            <w:shd w:val="clear" w:color="auto" w:fill="F7F9FC"/>
          </w:tcPr>
          <w:p>
            <w:r>
              <w:rPr>
                <w:sz w:val="18"/>
              </w:rPr>
              <w:t>Produção Parcial</w:t>
            </w:r>
          </w:p>
        </w:tc>
        <w:tc>
          <w:tcPr>
            <w:tcW w:type="dxa" w:w="5613"/>
            <w:shd w:val="clear" w:color="auto" w:fill="F7F9FC"/>
          </w:tcPr>
          <w:p>
            <w:r>
              <w:rPr>
                <w:sz w:val="18"/>
              </w:rPr>
              <w:t>20+ controllers: títulos, cartão, fatura, caixa, transferência, conciliação, DRE, centros de custo. Integrações bancárias ainda em sandbox</w:t>
            </w:r>
          </w:p>
        </w:tc>
      </w:tr>
      <w:tr>
        <w:tc>
          <w:tcPr>
            <w:tcW w:type="dxa" w:w="2154"/>
          </w:tcPr>
          <w:p>
            <w:r>
              <w:rPr>
                <w:sz w:val="18"/>
              </w:rPr>
              <w:t>DRE</w:t>
            </w:r>
          </w:p>
        </w:tc>
        <w:tc>
          <w:tcPr>
            <w:tcW w:type="dxa" w:w="2154"/>
          </w:tcPr>
          <w:p>
            <w:r>
              <w:rPr>
                <w:sz w:val="18"/>
              </w:rPr>
              <w:t>MVP</w:t>
            </w:r>
          </w:p>
        </w:tc>
        <w:tc>
          <w:tcPr>
            <w:tcW w:type="dxa" w:w="5613"/>
          </w:tcPr>
          <w:p>
            <w:r>
              <w:rPr>
                <w:sz w:val="18"/>
              </w:rPr>
              <w:t>10 endpoints em RelatorioFinanceiroController, relatorioFinanceiroService com gerarDreGerencial, comparativo mensal e diagnóstico. Funcional mas não auditado operacionalmente</w:t>
            </w:r>
          </w:p>
        </w:tc>
      </w:tr>
      <w:tr>
        <w:tc>
          <w:tcPr>
            <w:tcW w:type="dxa" w:w="2154"/>
            <w:shd w:val="clear" w:color="auto" w:fill="F7F9FC"/>
          </w:tcPr>
          <w:p>
            <w:r>
              <w:rPr>
                <w:sz w:val="18"/>
              </w:rPr>
              <w:t>Intercompany</w:t>
            </w:r>
          </w:p>
        </w:tc>
        <w:tc>
          <w:tcPr>
            <w:tcW w:type="dxa" w:w="2154"/>
            <w:shd w:val="clear" w:color="auto" w:fill="F7F9FC"/>
          </w:tcPr>
          <w:p>
            <w:r>
              <w:rPr>
                <w:sz w:val="18"/>
              </w:rPr>
              <w:t>Estrutura Inicial</w:t>
            </w:r>
          </w:p>
        </w:tc>
        <w:tc>
          <w:tcPr>
            <w:tcW w:type="dxa" w:w="5613"/>
            <w:shd w:val="clear" w:color="auto" w:fill="F7F9FC"/>
          </w:tcPr>
          <w:p>
            <w:r>
              <w:rPr>
                <w:sz w:val="18"/>
              </w:rPr>
              <w:t>Migrações 202605210002-3 criadas (mai/2026). Colunas adicionadas a titulos_financeiros e movimentos_financeiros. Sem uso operacional validado</w:t>
            </w:r>
          </w:p>
        </w:tc>
      </w:tr>
      <w:tr>
        <w:tc>
          <w:tcPr>
            <w:tcW w:type="dxa" w:w="2154"/>
          </w:tcPr>
          <w:p>
            <w:r>
              <w:rPr>
                <w:sz w:val="18"/>
              </w:rPr>
              <w:t>Provisionamento</w:t>
            </w:r>
          </w:p>
        </w:tc>
        <w:tc>
          <w:tcPr>
            <w:tcW w:type="dxa" w:w="2154"/>
          </w:tcPr>
          <w:p>
            <w:r>
              <w:rPr>
                <w:sz w:val="18"/>
              </w:rPr>
              <w:t>Produção Parcial</w:t>
            </w:r>
          </w:p>
        </w:tc>
        <w:tc>
          <w:tcPr>
            <w:tcW w:type="dxa" w:w="5613"/>
          </w:tcPr>
          <w:p>
            <w:r>
              <w:rPr>
                <w:sz w:val="18"/>
              </w:rPr>
              <w:t>3 controllers, services com lifecycle de status, dashboards, categorias macro, histórico e permissões. Integração com solicitações recente</w:t>
            </w:r>
          </w:p>
        </w:tc>
      </w:tr>
      <w:tr>
        <w:tc>
          <w:tcPr>
            <w:tcW w:type="dxa" w:w="2154"/>
            <w:shd w:val="clear" w:color="auto" w:fill="F7F9FC"/>
          </w:tcPr>
          <w:p>
            <w:r>
              <w:rPr>
                <w:sz w:val="18"/>
              </w:rPr>
              <w:t>RH/DP</w:t>
            </w:r>
          </w:p>
        </w:tc>
        <w:tc>
          <w:tcPr>
            <w:tcW w:type="dxa" w:w="2154"/>
            <w:shd w:val="clear" w:color="auto" w:fill="F7F9FC"/>
          </w:tcPr>
          <w:p>
            <w:r>
              <w:rPr>
                <w:sz w:val="18"/>
              </w:rPr>
              <w:t>MVP</w:t>
            </w:r>
          </w:p>
        </w:tc>
        <w:tc>
          <w:tcPr>
            <w:tcW w:type="dxa" w:w="5613"/>
            <w:shd w:val="clear" w:color="auto" w:fill="F7F9FC"/>
          </w:tcPr>
          <w:p>
            <w:r>
              <w:rPr>
                <w:sz w:val="18"/>
              </w:rPr>
              <w:t>6 controllers (colaboradores, documentos, importações, apurações, fechamentos, empresas), services completos. Operação não confirmada externamente</w:t>
            </w:r>
          </w:p>
        </w:tc>
      </w:tr>
      <w:tr>
        <w:tc>
          <w:tcPr>
            <w:tcW w:type="dxa" w:w="2154"/>
          </w:tcPr>
          <w:p>
            <w:r>
              <w:rPr>
                <w:sz w:val="18"/>
              </w:rPr>
              <w:t>Obras</w:t>
            </w:r>
          </w:p>
        </w:tc>
        <w:tc>
          <w:tcPr>
            <w:tcW w:type="dxa" w:w="2154"/>
          </w:tcPr>
          <w:p>
            <w:r>
              <w:rPr>
                <w:sz w:val="18"/>
              </w:rPr>
              <w:t>Produção Parcial</w:t>
            </w:r>
          </w:p>
        </w:tc>
        <w:tc>
          <w:tcPr>
            <w:tcW w:type="dxa" w:w="5613"/>
          </w:tcPr>
          <w:p>
            <w:r>
              <w:rPr>
                <w:sz w:val="18"/>
              </w:rPr>
              <w:t>ObraController + obraGestaoService, centro de custo, apropriação, resultado de obras</w:t>
            </w:r>
          </w:p>
        </w:tc>
      </w:tr>
      <w:tr>
        <w:tc>
          <w:tcPr>
            <w:tcW w:type="dxa" w:w="2154"/>
            <w:shd w:val="clear" w:color="auto" w:fill="F7F9FC"/>
          </w:tcPr>
          <w:p>
            <w:r>
              <w:rPr>
                <w:sz w:val="18"/>
              </w:rPr>
              <w:t>Comercial</w:t>
            </w:r>
          </w:p>
        </w:tc>
        <w:tc>
          <w:tcPr>
            <w:tcW w:type="dxa" w:w="2154"/>
            <w:shd w:val="clear" w:color="auto" w:fill="F7F9FC"/>
          </w:tcPr>
          <w:p>
            <w:r>
              <w:rPr>
                <w:sz w:val="18"/>
              </w:rPr>
              <w:t>MVP</w:t>
            </w:r>
          </w:p>
        </w:tc>
        <w:tc>
          <w:tcPr>
            <w:tcW w:type="dxa" w:w="5613"/>
            <w:shd w:val="clear" w:color="auto" w:fill="F7F9FC"/>
          </w:tcPr>
          <w:p>
            <w:r>
              <w:rPr>
                <w:sz w:val="18"/>
              </w:rPr>
              <w:t>Empreendimentos, unidades, contratos, tabelas de preço, D4Sign, compradores, testemunhas. Módulo jovem (migrations abr/mai 2026)</w:t>
            </w:r>
          </w:p>
        </w:tc>
      </w:tr>
      <w:tr>
        <w:tc>
          <w:tcPr>
            <w:tcW w:type="dxa" w:w="2154"/>
          </w:tcPr>
          <w:p>
            <w:r>
              <w:rPr>
                <w:sz w:val="18"/>
              </w:rPr>
              <w:t>CRM</w:t>
            </w:r>
          </w:p>
        </w:tc>
        <w:tc>
          <w:tcPr>
            <w:tcW w:type="dxa" w:w="2154"/>
          </w:tcPr>
          <w:p>
            <w:r>
              <w:rPr>
                <w:sz w:val="18"/>
              </w:rPr>
              <w:t>Experimental</w:t>
            </w:r>
          </w:p>
        </w:tc>
        <w:tc>
          <w:tcPr>
            <w:tcW w:type="dxa" w:w="5613"/>
          </w:tcPr>
          <w:p>
            <w:r>
              <w:rPr>
                <w:sz w:val="18"/>
              </w:rPr>
              <w:t>10 controllers, 9 services, webhooks Meta+Google, automações em runtime, 4 fases entregues. Módulo muito amplo para adoção validada</w:t>
            </w:r>
          </w:p>
        </w:tc>
      </w:tr>
      <w:tr>
        <w:tc>
          <w:tcPr>
            <w:tcW w:type="dxa" w:w="2154"/>
            <w:shd w:val="clear" w:color="auto" w:fill="F7F9FC"/>
          </w:tcPr>
          <w:p>
            <w:r>
              <w:rPr>
                <w:sz w:val="18"/>
              </w:rPr>
              <w:t>Fiscal</w:t>
            </w:r>
          </w:p>
        </w:tc>
        <w:tc>
          <w:tcPr>
            <w:tcW w:type="dxa" w:w="2154"/>
            <w:shd w:val="clear" w:color="auto" w:fill="F7F9FC"/>
          </w:tcPr>
          <w:p>
            <w:r>
              <w:rPr>
                <w:sz w:val="18"/>
              </w:rPr>
              <w:t>MVP Desabilitado</w:t>
            </w:r>
          </w:p>
        </w:tc>
        <w:tc>
          <w:tcPr>
            <w:tcW w:type="dxa" w:w="5613"/>
            <w:shd w:val="clear" w:color="auto" w:fill="F7F9FC"/>
          </w:tcPr>
          <w:p>
            <w:r>
              <w:rPr>
                <w:sz w:val="18"/>
              </w:rPr>
              <w:t>FISCAL_MODULE_ENABLED=false. Módulo completo em modules/fiscal/: 7 controllers, ~15 services, 10 models, SEFAZ DFe, DANFE, criptografia</w:t>
            </w:r>
          </w:p>
        </w:tc>
      </w:tr>
      <w:tr>
        <w:tc>
          <w:tcPr>
            <w:tcW w:type="dxa" w:w="2154"/>
          </w:tcPr>
          <w:p>
            <w:r>
              <w:rPr>
                <w:sz w:val="18"/>
              </w:rPr>
              <w:t>CNAB / Boletos Caixa</w:t>
            </w:r>
          </w:p>
        </w:tc>
        <w:tc>
          <w:tcPr>
            <w:tcW w:type="dxa" w:w="2154"/>
          </w:tcPr>
          <w:p>
            <w:r>
              <w:rPr>
                <w:sz w:val="18"/>
              </w:rPr>
              <w:t>Experimental</w:t>
            </w:r>
          </w:p>
        </w:tc>
        <w:tc>
          <w:tcPr>
            <w:tcW w:type="dxa" w:w="5613"/>
          </w:tcPr>
          <w:p>
            <w:r>
              <w:rPr>
                <w:sz w:val="18"/>
              </w:rPr>
              <w:t>Geração de remessa CNAB 240 e importação de retorno implementadas. CAIXA_BOLETO_AMBIENTE=TESTE, CAIXA_BOLETO_HOMOLOGADO=false</w:t>
            </w:r>
          </w:p>
        </w:tc>
      </w:tr>
      <w:tr>
        <w:tc>
          <w:tcPr>
            <w:tcW w:type="dxa" w:w="2154"/>
            <w:shd w:val="clear" w:color="auto" w:fill="F7F9FC"/>
          </w:tcPr>
          <w:p>
            <w:r>
              <w:rPr>
                <w:sz w:val="18"/>
              </w:rPr>
              <w:t>Pagamentos BB</w:t>
            </w:r>
          </w:p>
        </w:tc>
        <w:tc>
          <w:tcPr>
            <w:tcW w:type="dxa" w:w="2154"/>
            <w:shd w:val="clear" w:color="auto" w:fill="F7F9FC"/>
          </w:tcPr>
          <w:p>
            <w:r>
              <w:rPr>
                <w:sz w:val="18"/>
              </w:rPr>
              <w:t>Experimental</w:t>
            </w:r>
          </w:p>
        </w:tc>
        <w:tc>
          <w:tcPr>
            <w:tcW w:type="dxa" w:w="5613"/>
            <w:shd w:val="clear" w:color="auto" w:fill="F7F9FC"/>
          </w:tcPr>
          <w:p>
            <w:r>
              <w:rPr>
                <w:sz w:val="18"/>
              </w:rPr>
              <w:t>OAuth2 + mTLS, payload mapper, approval flow com MFA step-up. BB_PAYMENTS_ENV=sandbox. Não em produção</w:t>
            </w:r>
          </w:p>
        </w:tc>
      </w:tr>
      <w:tr>
        <w:tc>
          <w:tcPr>
            <w:tcW w:type="dxa" w:w="2154"/>
          </w:tcPr>
          <w:p>
            <w:r>
              <w:rPr>
                <w:sz w:val="18"/>
              </w:rPr>
              <w:t>Sienge Integration</w:t>
            </w:r>
          </w:p>
        </w:tc>
        <w:tc>
          <w:tcPr>
            <w:tcW w:type="dxa" w:w="2154"/>
          </w:tcPr>
          <w:p>
            <w:r>
              <w:rPr>
                <w:sz w:val="18"/>
              </w:rPr>
              <w:t>MVP</w:t>
            </w:r>
          </w:p>
        </w:tc>
        <w:tc>
          <w:tcPr>
            <w:tcW w:type="dxa" w:w="5613"/>
          </w:tcPr>
          <w:p>
            <w:r>
              <w:rPr>
                <w:sz w:val="18"/>
              </w:rPr>
              <w:t>Config, fila, log, mapeamento implementados. REST API com Basic/token auth. CSV de carga inicial. Operacional por configuração</w:t>
            </w:r>
          </w:p>
        </w:tc>
      </w:tr>
      <w:tr>
        <w:tc>
          <w:tcPr>
            <w:tcW w:type="dxa" w:w="2154"/>
            <w:shd w:val="clear" w:color="auto" w:fill="F7F9FC"/>
          </w:tcPr>
          <w:p>
            <w:r>
              <w:rPr>
                <w:sz w:val="18"/>
              </w:rPr>
              <w:t>Comunicação Interna</w:t>
            </w:r>
          </w:p>
        </w:tc>
        <w:tc>
          <w:tcPr>
            <w:tcW w:type="dxa" w:w="2154"/>
            <w:shd w:val="clear" w:color="auto" w:fill="F7F9FC"/>
          </w:tcPr>
          <w:p>
            <w:r>
              <w:rPr>
                <w:sz w:val="18"/>
              </w:rPr>
              <w:t>MVP</w:t>
            </w:r>
          </w:p>
        </w:tc>
        <w:tc>
          <w:tcPr>
            <w:tcW w:type="dxa" w:w="5613"/>
            <w:shd w:val="clear" w:color="auto" w:fill="F7F9FC"/>
          </w:tcPr>
          <w:p>
            <w:r>
              <w:rPr>
                <w:sz w:val="18"/>
              </w:rPr>
              <w:t>Chat interno, participantes, anexos, reply, live updates via SSE (EventSource). Estruturalmente completo</w:t>
            </w:r>
          </w:p>
        </w:tc>
      </w:tr>
      <w:tr>
        <w:tc>
          <w:tcPr>
            <w:tcW w:type="dxa" w:w="2154"/>
          </w:tcPr>
          <w:p>
            <w:r>
              <w:rPr>
                <w:sz w:val="18"/>
              </w:rPr>
              <w:t>MFA / Segurança</w:t>
            </w:r>
          </w:p>
        </w:tc>
        <w:tc>
          <w:tcPr>
            <w:tcW w:type="dxa" w:w="2154"/>
          </w:tcPr>
          <w:p>
            <w:r>
              <w:rPr>
                <w:sz w:val="18"/>
              </w:rPr>
              <w:t>Produção Parcial</w:t>
            </w:r>
          </w:p>
        </w:tc>
        <w:tc>
          <w:tcPr>
            <w:tcW w:type="dxa" w:w="5613"/>
          </w:tcPr>
          <w:p>
            <w:r>
              <w:rPr>
                <w:sz w:val="18"/>
              </w:rPr>
              <w:t>Ver seção 4</w:t>
            </w:r>
          </w:p>
        </w:tc>
      </w:tr>
      <w:tr>
        <w:tc>
          <w:tcPr>
            <w:tcW w:type="dxa" w:w="2154"/>
            <w:shd w:val="clear" w:color="auto" w:fill="F7F9FC"/>
          </w:tcPr>
          <w:p>
            <w:r>
              <w:rPr>
                <w:sz w:val="18"/>
              </w:rPr>
              <w:t>Analytics / Ops</w:t>
            </w:r>
          </w:p>
        </w:tc>
        <w:tc>
          <w:tcPr>
            <w:tcW w:type="dxa" w:w="2154"/>
            <w:shd w:val="clear" w:color="auto" w:fill="F7F9FC"/>
          </w:tcPr>
          <w:p>
            <w:r>
              <w:rPr>
                <w:sz w:val="18"/>
              </w:rPr>
              <w:t>Estrutura Inicial</w:t>
            </w:r>
          </w:p>
        </w:tc>
        <w:tc>
          <w:tcPr>
            <w:tcW w:type="dxa" w:w="5613"/>
            <w:shd w:val="clear" w:color="auto" w:fill="F7F9FC"/>
          </w:tcPr>
          <w:p>
            <w:r>
              <w:rPr>
                <w:sz w:val="18"/>
              </w:rPr>
              <w:t>OPS_ENABLED=false. Heartbeat e métricas existem mas desabilitados. Sem observabilidade ativa</w:t>
            </w:r>
          </w:p>
        </w:tc>
      </w:tr>
      <w:tr>
        <w:tc>
          <w:tcPr>
            <w:tcW w:type="dxa" w:w="2154"/>
          </w:tcPr>
          <w:p>
            <w:r>
              <w:rPr>
                <w:sz w:val="18"/>
              </w:rPr>
              <w:t>Mobile (Capacitor)</w:t>
            </w:r>
          </w:p>
        </w:tc>
        <w:tc>
          <w:tcPr>
            <w:tcW w:type="dxa" w:w="2154"/>
          </w:tcPr>
          <w:p>
            <w:r>
              <w:rPr>
                <w:sz w:val="18"/>
              </w:rPr>
              <w:t>Experimental</w:t>
            </w:r>
          </w:p>
        </w:tc>
        <w:tc>
          <w:tcPr>
            <w:tcW w:type="dxa" w:w="5613"/>
          </w:tcPr>
          <w:p>
            <w:r>
              <w:rPr>
                <w:sz w:val="18"/>
              </w:rPr>
              <w:t>capacitor.config.json + runtime.js + dependências v8 instaladas. Projetos nativos (android/ ios/) NÃO gerados. Não publicado em stores</w:t>
            </w:r>
          </w:p>
        </w:tc>
      </w:tr>
    </w:tbl>
    <w:p/>
    <w:p>
      <w:pPr>
        <w:pStyle w:val="Heading2"/>
      </w:pPr>
      <w:r>
        <w:rPr>
          <w:b/>
          <w:color w:val="003A8C"/>
          <w:sz w:val="24"/>
        </w:rPr>
        <w:t>2.2 Fluxy Experience — C:\Fluxy_Experience</w:t>
      </w:r>
    </w:p>
    <w:tbl>
      <w:tblPr>
        <w:tblStyle w:val="TableGrid"/>
        <w:tblW w:type="auto" w:w="0"/>
        <w:tblLook w:firstColumn="1" w:firstRow="1" w:lastColumn="0" w:lastRow="0" w:noHBand="0" w:noVBand="1" w:val="04A0"/>
      </w:tblPr>
      <w:tblGrid>
        <w:gridCol w:w="3041"/>
        <w:gridCol w:w="3041"/>
        <w:gridCol w:w="3041"/>
      </w:tblGrid>
      <w:tr>
        <w:tc>
          <w:tcPr>
            <w:tcW w:type="dxa" w:w="2154"/>
            <w:shd w:val="clear" w:color="auto" w:fill="E8EFF7"/>
          </w:tcPr>
          <w:p>
            <w:r>
              <w:rPr>
                <w:b/>
                <w:color w:val="003A8C"/>
                <w:sz w:val="18"/>
              </w:rPr>
              <w:t>Módulo</w:t>
            </w:r>
          </w:p>
        </w:tc>
        <w:tc>
          <w:tcPr>
            <w:tcW w:type="dxa" w:w="2154"/>
            <w:shd w:val="clear" w:color="auto" w:fill="E8EFF7"/>
          </w:tcPr>
          <w:p>
            <w:r>
              <w:rPr>
                <w:b/>
                <w:color w:val="003A8C"/>
                <w:sz w:val="18"/>
              </w:rPr>
              <w:t>Classificação Real</w:t>
            </w:r>
          </w:p>
        </w:tc>
        <w:tc>
          <w:tcPr>
            <w:tcW w:type="dxa" w:w="5613"/>
            <w:shd w:val="clear" w:color="auto" w:fill="E8EFF7"/>
          </w:tcPr>
          <w:p>
            <w:r>
              <w:rPr>
                <w:b/>
                <w:color w:val="003A8C"/>
                <w:sz w:val="18"/>
              </w:rPr>
              <w:t>Evidência / Observação</w:t>
            </w:r>
          </w:p>
        </w:tc>
      </w:tr>
      <w:tr>
        <w:tc>
          <w:tcPr>
            <w:tcW w:type="dxa" w:w="2154"/>
            <w:shd w:val="clear" w:color="auto" w:fill="F7F9FC"/>
          </w:tcPr>
          <w:p>
            <w:r>
              <w:rPr>
                <w:sz w:val="18"/>
              </w:rPr>
              <w:t>Viewer 3D</w:t>
            </w:r>
          </w:p>
        </w:tc>
        <w:tc>
          <w:tcPr>
            <w:tcW w:type="dxa" w:w="2154"/>
            <w:shd w:val="clear" w:color="auto" w:fill="F7F9FC"/>
          </w:tcPr>
          <w:p>
            <w:r>
              <w:rPr>
                <w:sz w:val="18"/>
              </w:rPr>
              <w:t>Produção Parcial</w:t>
            </w:r>
          </w:p>
        </w:tc>
        <w:tc>
          <w:tcPr>
            <w:tcW w:type="dxa" w:w="5613"/>
            <w:shd w:val="clear" w:color="auto" w:fill="F7F9FC"/>
          </w:tcPr>
          <w:p>
            <w:r>
              <w:rPr>
                <w:sz w:val="18"/>
              </w:rPr>
              <w:t>React Three Fiber + Three.js real. Orbit + first-person com física de colisão. Hotspots 3D. Fallback procedural. Performance adaptada para touch. Analytics integrado</w:t>
            </w:r>
          </w:p>
        </w:tc>
      </w:tr>
      <w:tr>
        <w:tc>
          <w:tcPr>
            <w:tcW w:type="dxa" w:w="2154"/>
          </w:tcPr>
          <w:p>
            <w:r>
              <w:rPr>
                <w:sz w:val="18"/>
              </w:rPr>
              <w:t>WebXR (VR imersivo)</w:t>
            </w:r>
          </w:p>
        </w:tc>
        <w:tc>
          <w:tcPr>
            <w:tcW w:type="dxa" w:w="2154"/>
          </w:tcPr>
          <w:p>
            <w:r>
              <w:rPr>
                <w:sz w:val="18"/>
              </w:rPr>
              <w:t>Experimental</w:t>
            </w:r>
          </w:p>
        </w:tc>
        <w:tc>
          <w:tcPr>
            <w:tcW w:type="dxa" w:w="5613"/>
          </w:tcPr>
          <w:p>
            <w:r>
              <w:rPr>
                <w:sz w:val="18"/>
              </w:rPr>
              <w:t>xr.requestSession("immersive-vr") implementado, renderer com gl.xr.enabled=true. Código real, funcional em hardware compatível. Não testado em produção com headset</w:t>
            </w:r>
          </w:p>
        </w:tc>
      </w:tr>
      <w:tr>
        <w:tc>
          <w:tcPr>
            <w:tcW w:type="dxa" w:w="2154"/>
            <w:shd w:val="clear" w:color="auto" w:fill="F7F9FC"/>
          </w:tcPr>
          <w:p>
            <w:r>
              <w:rPr>
                <w:sz w:val="18"/>
              </w:rPr>
              <w:t>CMS / Site Editor</w:t>
            </w:r>
          </w:p>
        </w:tc>
        <w:tc>
          <w:tcPr>
            <w:tcW w:type="dxa" w:w="2154"/>
            <w:shd w:val="clear" w:color="auto" w:fill="F7F9FC"/>
          </w:tcPr>
          <w:p>
            <w:r>
              <w:rPr>
                <w:sz w:val="18"/>
              </w:rPr>
              <w:t>MVP</w:t>
            </w:r>
          </w:p>
        </w:tc>
        <w:tc>
          <w:tcPr>
            <w:tcW w:type="dxa" w:w="5613"/>
            <w:shd w:val="clear" w:color="auto" w:fill="F7F9FC"/>
          </w:tcPr>
          <w:p>
            <w:r>
              <w:rPr>
                <w:sz w:val="18"/>
              </w:rPr>
              <w:t>SiteEditorController, versionamento (migration 024), sections por página, drafts, publish/snapshot. Admin funcional</w:t>
            </w:r>
          </w:p>
        </w:tc>
      </w:tr>
      <w:tr>
        <w:tc>
          <w:tcPr>
            <w:tcW w:type="dxa" w:w="2154"/>
          </w:tcPr>
          <w:p>
            <w:r>
              <w:rPr>
                <w:sz w:val="18"/>
              </w:rPr>
              <w:t>SEO</w:t>
            </w:r>
          </w:p>
        </w:tc>
        <w:tc>
          <w:tcPr>
            <w:tcW w:type="dxa" w:w="2154"/>
          </w:tcPr>
          <w:p>
            <w:r>
              <w:rPr>
                <w:sz w:val="18"/>
              </w:rPr>
              <w:t>Implementado</w:t>
            </w:r>
          </w:p>
        </w:tc>
        <w:tc>
          <w:tcPr>
            <w:tcW w:type="dxa" w:w="5613"/>
          </w:tcPr>
          <w:p>
            <w:r>
              <w:rPr>
                <w:sz w:val="18"/>
              </w:rPr>
              <w:t>robots.ts, sitemap.ts, SchemaOrg.tsx. ISR do Next.js garante indexação</w:t>
            </w:r>
          </w:p>
        </w:tc>
      </w:tr>
      <w:tr>
        <w:tc>
          <w:tcPr>
            <w:tcW w:type="dxa" w:w="2154"/>
            <w:shd w:val="clear" w:color="auto" w:fill="F7F9FC"/>
          </w:tcPr>
          <w:p>
            <w:r>
              <w:rPr>
                <w:sz w:val="18"/>
              </w:rPr>
              <w:t>Analytics</w:t>
            </w:r>
          </w:p>
        </w:tc>
        <w:tc>
          <w:tcPr>
            <w:tcW w:type="dxa" w:w="2154"/>
            <w:shd w:val="clear" w:color="auto" w:fill="F7F9FC"/>
          </w:tcPr>
          <w:p>
            <w:r>
              <w:rPr>
                <w:sz w:val="18"/>
              </w:rPr>
              <w:t>Produção Parcial</w:t>
            </w:r>
          </w:p>
        </w:tc>
        <w:tc>
          <w:tcPr>
            <w:tcW w:type="dxa" w:w="5613"/>
            <w:shd w:val="clear" w:color="auto" w:fill="F7F9FC"/>
          </w:tcPr>
          <w:p>
            <w:r>
              <w:rPr>
                <w:sz w:val="18"/>
              </w:rPr>
              <w:t>AnalyticsController, ExperiencePageEvent, Google Analytics, GTM, Meta Pixel, tracking granular de hotspots 3D, VR, lead gate, UTMs</w:t>
            </w:r>
          </w:p>
        </w:tc>
      </w:tr>
      <w:tr>
        <w:tc>
          <w:tcPr>
            <w:tcW w:type="dxa" w:w="2154"/>
          </w:tcPr>
          <w:p>
            <w:r>
              <w:rPr>
                <w:sz w:val="18"/>
              </w:rPr>
              <w:t>Leads / Formulário</w:t>
            </w:r>
          </w:p>
        </w:tc>
        <w:tc>
          <w:tcPr>
            <w:tcW w:type="dxa" w:w="2154"/>
          </w:tcPr>
          <w:p>
            <w:r>
              <w:rPr>
                <w:sz w:val="18"/>
              </w:rPr>
              <w:t>Produção Estável</w:t>
            </w:r>
          </w:p>
        </w:tc>
        <w:tc>
          <w:tcPr>
            <w:tcW w:type="dxa" w:w="5613"/>
          </w:tcPr>
          <w:p>
            <w:r>
              <w:rPr>
                <w:sz w:val="18"/>
              </w:rPr>
              <w:t>ExperienceLead com sync para ERP core via leadCoreSyncService. Contexto de hotspot/unidade/simulação. Dedup via 409. Status: pending/synced/failed/duplicate</w:t>
            </w:r>
          </w:p>
        </w:tc>
      </w:tr>
      <w:tr>
        <w:tc>
          <w:tcPr>
            <w:tcW w:type="dxa" w:w="2154"/>
            <w:shd w:val="clear" w:color="auto" w:fill="F7F9FC"/>
          </w:tcPr>
          <w:p>
            <w:r>
              <w:rPr>
                <w:sz w:val="18"/>
              </w:rPr>
              <w:t>Simulador Financiamento</w:t>
            </w:r>
          </w:p>
        </w:tc>
        <w:tc>
          <w:tcPr>
            <w:tcW w:type="dxa" w:w="2154"/>
            <w:shd w:val="clear" w:color="auto" w:fill="F7F9FC"/>
          </w:tcPr>
          <w:p>
            <w:r>
              <w:rPr>
                <w:sz w:val="18"/>
              </w:rPr>
              <w:t>MVP</w:t>
            </w:r>
          </w:p>
        </w:tc>
        <w:tc>
          <w:tcPr>
            <w:tcW w:type="dxa" w:w="5613"/>
            <w:shd w:val="clear" w:color="auto" w:fill="F7F9FC"/>
          </w:tcPr>
          <w:p>
            <w:r>
              <w:rPr>
                <w:sz w:val="18"/>
              </w:rPr>
              <w:t>SimuladorFinanciamento.tsx + SimuladorLeadGate.tsx presentes. Lógica de cálculo não auditada em profundidade</w:t>
            </w:r>
          </w:p>
        </w:tc>
      </w:tr>
      <w:tr>
        <w:tc>
          <w:tcPr>
            <w:tcW w:type="dxa" w:w="2154"/>
          </w:tcPr>
          <w:p>
            <w:r>
              <w:rPr>
                <w:sz w:val="18"/>
              </w:rPr>
              <w:t>Blog</w:t>
            </w:r>
          </w:p>
        </w:tc>
        <w:tc>
          <w:tcPr>
            <w:tcW w:type="dxa" w:w="2154"/>
          </w:tcPr>
          <w:p>
            <w:r>
              <w:rPr>
                <w:sz w:val="18"/>
              </w:rPr>
              <w:t>MVP</w:t>
            </w:r>
          </w:p>
        </w:tc>
        <w:tc>
          <w:tcPr>
            <w:tcW w:type="dxa" w:w="5613"/>
          </w:tcPr>
          <w:p>
            <w:r>
              <w:rPr>
                <w:sz w:val="18"/>
              </w:rPr>
              <w:t>Model, admin CRUD, páginas públicas implementados</w:t>
            </w:r>
          </w:p>
        </w:tc>
      </w:tr>
      <w:tr>
        <w:tc>
          <w:tcPr>
            <w:tcW w:type="dxa" w:w="2154"/>
            <w:shd w:val="clear" w:color="auto" w:fill="F7F9FC"/>
          </w:tcPr>
          <w:p>
            <w:r>
              <w:rPr>
                <w:sz w:val="18"/>
              </w:rPr>
              <w:t>Admin</w:t>
            </w:r>
          </w:p>
        </w:tc>
        <w:tc>
          <w:tcPr>
            <w:tcW w:type="dxa" w:w="2154"/>
            <w:shd w:val="clear" w:color="auto" w:fill="F7F9FC"/>
          </w:tcPr>
          <w:p>
            <w:r>
              <w:rPr>
                <w:sz w:val="18"/>
              </w:rPr>
              <w:t>MVP</w:t>
            </w:r>
          </w:p>
        </w:tc>
        <w:tc>
          <w:tcPr>
            <w:tcW w:type="dxa" w:w="5613"/>
            <w:shd w:val="clear" w:color="auto" w:fill="F7F9FC"/>
          </w:tcPr>
          <w:p>
            <w:r>
              <w:rPr>
                <w:sz w:val="18"/>
              </w:rPr>
              <w:t>AdminShell, CRUD empreendimentos, upload imagens/modelos 3D, editor de hotspots, editor de transform 3D, checklist de publicação</w:t>
            </w:r>
          </w:p>
        </w:tc>
      </w:tr>
      <w:tr>
        <w:tc>
          <w:tcPr>
            <w:tcW w:type="dxa" w:w="2154"/>
          </w:tcPr>
          <w:p>
            <w:r>
              <w:rPr>
                <w:sz w:val="18"/>
              </w:rPr>
              <w:t>Unidades / Mapa</w:t>
            </w:r>
          </w:p>
        </w:tc>
        <w:tc>
          <w:tcPr>
            <w:tcW w:type="dxa" w:w="2154"/>
          </w:tcPr>
          <w:p>
            <w:r>
              <w:rPr>
                <w:sz w:val="18"/>
              </w:rPr>
              <w:t>Estrutura Inicial</w:t>
            </w:r>
          </w:p>
        </w:tc>
        <w:tc>
          <w:tcPr>
            <w:tcW w:type="dxa" w:w="5613"/>
          </w:tcPr>
          <w:p>
            <w:r>
              <w:rPr>
                <w:sz w:val="18"/>
              </w:rPr>
              <w:t>ExperienceUnidade, MapaUnidades.tsx, migration 003 presente. Profundidade da interface a validar</w:t>
            </w:r>
          </w:p>
        </w:tc>
      </w:tr>
      <w:tr>
        <w:tc>
          <w:tcPr>
            <w:tcW w:type="dxa" w:w="2154"/>
            <w:shd w:val="clear" w:color="auto" w:fill="F7F9FC"/>
          </w:tcPr>
          <w:p>
            <w:r>
              <w:rPr>
                <w:sz w:val="18"/>
              </w:rPr>
              <w:t>Sync com ERP Core</w:t>
            </w:r>
          </w:p>
        </w:tc>
        <w:tc>
          <w:tcPr>
            <w:tcW w:type="dxa" w:w="2154"/>
            <w:shd w:val="clear" w:color="auto" w:fill="F7F9FC"/>
          </w:tcPr>
          <w:p>
            <w:r>
              <w:rPr>
                <w:sz w:val="18"/>
              </w:rPr>
              <w:t>Produção Parcial</w:t>
            </w:r>
          </w:p>
        </w:tc>
        <w:tc>
          <w:tcPr>
            <w:tcW w:type="dxa" w:w="5613"/>
            <w:shd w:val="clear" w:color="auto" w:fill="F7F9FC"/>
          </w:tcPr>
          <w:p>
            <w:r>
              <w:rPr>
                <w:sz w:val="18"/>
              </w:rPr>
              <w:t>syncService + leadCoreSyncService + experienceSyncRouter no ERP. Lead sync e empreendimento sync implementados</w:t>
            </w:r>
          </w:p>
        </w:tc>
      </w:tr>
    </w:tbl>
    <w:p/>
    <w:p>
      <w:r>
        <w:br w:type="page"/>
      </w:r>
    </w:p>
    <w:p>
      <w:pPr>
        <w:pStyle w:val="Heading1"/>
      </w:pPr>
      <w:r>
        <w:rPr>
          <w:b/>
          <w:color w:val="003A8C"/>
          <w:sz w:val="28"/>
        </w:rPr>
        <w:t>3. ANÁLISE DE ARQUITETURA</w:t>
      </w:r>
    </w:p>
    <w:p>
      <w:pPr>
        <w:pStyle w:val="Heading2"/>
      </w:pPr>
      <w:r>
        <w:rPr>
          <w:b/>
          <w:color w:val="003A8C"/>
          <w:sz w:val="24"/>
        </w:rPr>
        <w:t>3.1 Pontos Arquiteturais Positivos</w:t>
      </w:r>
    </w:p>
    <w:p>
      <w:pPr>
        <w:pStyle w:val="ListBullet"/>
        <w:ind w:left="360"/>
      </w:pPr>
      <w:r>
        <w:rPr>
          <w:rFonts w:ascii="Calibri" w:hAnsi="Calibri"/>
          <w:sz w:val="20"/>
        </w:rPr>
        <w:t>Services de solicitações decompostos por responsabilidade (criarSolicitacao.js, listarSolicitacoes.js, atualizarStatus.js como arquivos separados) — evita god service.</w:t>
      </w:r>
    </w:p>
    <w:p>
      <w:pPr>
        <w:pStyle w:val="ListBullet"/>
        <w:ind w:left="360"/>
      </w:pPr>
      <w:r>
        <w:rPr>
          <w:rFonts w:ascii="Calibri" w:hAnsi="Calibri"/>
          <w:sz w:val="20"/>
        </w:rPr>
        <w:t>Modelo de autorização granular: middleware auth.js carrega permissões financeiras, RH/DP e áreas de permissão em um único Promise.all por requisição.</w:t>
      </w:r>
    </w:p>
    <w:p>
      <w:pPr>
        <w:pStyle w:val="ListBullet"/>
        <w:ind w:left="360"/>
      </w:pPr>
      <w:r>
        <w:rPr>
          <w:rFonts w:ascii="Calibri" w:hAnsi="Calibri"/>
          <w:sz w:val="20"/>
        </w:rPr>
        <w:t>Experience com API própria: banco separado, sincronização controlada, sem exposição direta do banco do ERP ao site público.</w:t>
      </w:r>
    </w:p>
    <w:p>
      <w:pPr>
        <w:pStyle w:val="ListBullet"/>
        <w:ind w:left="360"/>
      </w:pPr>
      <w:r>
        <w:rPr>
          <w:rFonts w:ascii="Calibri" w:hAnsi="Calibri"/>
          <w:sz w:val="20"/>
        </w:rPr>
        <w:t>Rate limiting com janelas configuráveis por contexto e registro de eventos de segurança.</w:t>
      </w:r>
    </w:p>
    <w:p>
      <w:pPr>
        <w:pStyle w:val="ListBullet"/>
        <w:ind w:left="360"/>
      </w:pPr>
      <w:r>
        <w:rPr>
          <w:rFonts w:ascii="Calibri" w:hAnsi="Calibri"/>
          <w:sz w:val="20"/>
        </w:rPr>
        <w:t>Módulo Fiscal autocontido em modules/fiscal/ com controllers, services, models e routes próprios.</w:t>
      </w:r>
    </w:p>
    <w:p>
      <w:pPr>
        <w:pStyle w:val="Heading2"/>
      </w:pPr>
      <w:r>
        <w:rPr>
          <w:b/>
          <w:color w:val="003A8C"/>
          <w:sz w:val="24"/>
        </w:rPr>
        <w:t>3.2 Gargalos e Pontos Frágeis</w:t>
      </w:r>
    </w:p>
    <w:tbl>
      <w:tblPr>
        <w:tblStyle w:val="TableGrid"/>
        <w:tblW w:type="auto" w:w="0"/>
        <w:tblLook w:firstColumn="1" w:firstRow="1" w:lastColumn="0" w:lastRow="0" w:noHBand="0" w:noVBand="1" w:val="04A0"/>
      </w:tblPr>
      <w:tblGrid>
        <w:gridCol w:w="3041"/>
        <w:gridCol w:w="3041"/>
        <w:gridCol w:w="3041"/>
      </w:tblGrid>
      <w:tr>
        <w:tc>
          <w:tcPr>
            <w:tcW w:type="dxa" w:w="3685"/>
            <w:shd w:val="clear" w:color="auto" w:fill="E8EFF7"/>
          </w:tcPr>
          <w:p>
            <w:r>
              <w:rPr>
                <w:b/>
                <w:color w:val="003A8C"/>
                <w:sz w:val="18"/>
              </w:rPr>
              <w:t>Problema</w:t>
            </w:r>
          </w:p>
        </w:tc>
        <w:tc>
          <w:tcPr>
            <w:tcW w:type="dxa" w:w="1417"/>
            <w:shd w:val="clear" w:color="auto" w:fill="E8EFF7"/>
          </w:tcPr>
          <w:p>
            <w:r>
              <w:rPr>
                <w:b/>
                <w:color w:val="003A8C"/>
                <w:sz w:val="18"/>
              </w:rPr>
              <w:t>Severidade</w:t>
            </w:r>
          </w:p>
        </w:tc>
        <w:tc>
          <w:tcPr>
            <w:tcW w:type="dxa" w:w="4819"/>
            <w:shd w:val="clear" w:color="auto" w:fill="E8EFF7"/>
          </w:tcPr>
          <w:p>
            <w:r>
              <w:rPr>
                <w:b/>
                <w:color w:val="003A8C"/>
                <w:sz w:val="18"/>
              </w:rPr>
              <w:t>Impacto</w:t>
            </w:r>
          </w:p>
        </w:tc>
      </w:tr>
      <w:tr>
        <w:tc>
          <w:tcPr>
            <w:tcW w:type="dxa" w:w="3685"/>
            <w:shd w:val="clear" w:color="auto" w:fill="F7F9FC"/>
          </w:tcPr>
          <w:p>
            <w:r>
              <w:rPr>
                <w:sz w:val="18"/>
              </w:rPr>
              <w:t>routes.js monolítico (~700+ linhas, 80+ módulos registrados)</w:t>
            </w:r>
          </w:p>
        </w:tc>
        <w:tc>
          <w:tcPr>
            <w:tcW w:type="dxa" w:w="1417"/>
            <w:shd w:val="clear" w:color="auto" w:fill="F7F9FC"/>
          </w:tcPr>
          <w:p>
            <w:r>
              <w:rPr>
                <w:sz w:val="18"/>
              </w:rPr>
              <w:t>Alta</w:t>
            </w:r>
          </w:p>
        </w:tc>
        <w:tc>
          <w:tcPr>
            <w:tcW w:type="dxa" w:w="4819"/>
            <w:shd w:val="clear" w:color="auto" w:fill="F7F9FC"/>
          </w:tcPr>
          <w:p>
            <w:r>
              <w:rPr>
                <w:sz w:val="18"/>
              </w:rPr>
              <w:t>Ponto de acoplamento que cresce indefinidamente; impossível testar isoladamente</w:t>
            </w:r>
          </w:p>
        </w:tc>
      </w:tr>
      <w:tr>
        <w:tc>
          <w:tcPr>
            <w:tcW w:type="dxa" w:w="3685"/>
          </w:tcPr>
          <w:p>
            <w:r>
              <w:rPr>
                <w:sz w:val="18"/>
              </w:rPr>
              <w:t>DUAL SCHEMA MANAGEMENT: prepararBanco() em app.js + runMigrations.js</w:t>
            </w:r>
          </w:p>
        </w:tc>
        <w:tc>
          <w:tcPr>
            <w:tcW w:type="dxa" w:w="1417"/>
          </w:tcPr>
          <w:p>
            <w:r>
              <w:rPr>
                <w:sz w:val="18"/>
              </w:rPr>
              <w:t>Crítica</w:t>
            </w:r>
          </w:p>
        </w:tc>
        <w:tc>
          <w:tcPr>
            <w:tcW w:type="dxa" w:w="4819"/>
          </w:tcPr>
          <w:p>
            <w:r>
              <w:rPr>
                <w:sz w:val="18"/>
              </w:rPr>
              <w:t>Estado do banco depende de dois sistemas independentes. Inconsistência silenciosa em falhas parciais</w:t>
            </w:r>
          </w:p>
        </w:tc>
      </w:tr>
      <w:tr>
        <w:tc>
          <w:tcPr>
            <w:tcW w:type="dxa" w:w="3685"/>
            <w:shd w:val="clear" w:color="auto" w:fill="F7F9FC"/>
          </w:tcPr>
          <w:p>
            <w:r>
              <w:rPr>
                <w:sz w:val="18"/>
              </w:rPr>
              <w:t>141 páginas com ~12 componentes reutilizáveis</w:t>
            </w:r>
          </w:p>
        </w:tc>
        <w:tc>
          <w:tcPr>
            <w:tcW w:type="dxa" w:w="1417"/>
            <w:shd w:val="clear" w:color="auto" w:fill="F7F9FC"/>
          </w:tcPr>
          <w:p>
            <w:r>
              <w:rPr>
                <w:sz w:val="18"/>
              </w:rPr>
              <w:t>Alta</w:t>
            </w:r>
          </w:p>
        </w:tc>
        <w:tc>
          <w:tcPr>
            <w:tcW w:type="dxa" w:w="4819"/>
            <w:shd w:val="clear" w:color="auto" w:fill="F7F9FC"/>
          </w:tcPr>
          <w:p>
            <w:r>
              <w:rPr>
                <w:sz w:val="18"/>
              </w:rPr>
              <w:t>Mudanças de UI requerem edição em dezenas de arquivos. Custo de manutenção cresce linearmente</w:t>
            </w:r>
          </w:p>
        </w:tc>
      </w:tr>
      <w:tr>
        <w:tc>
          <w:tcPr>
            <w:tcW w:type="dxa" w:w="3685"/>
          </w:tcPr>
          <w:p>
            <w:r>
              <w:rPr>
                <w:sz w:val="18"/>
              </w:rPr>
              <w:t>Ausência de camada de repositório</w:t>
            </w:r>
          </w:p>
        </w:tc>
        <w:tc>
          <w:tcPr>
            <w:tcW w:type="dxa" w:w="1417"/>
          </w:tcPr>
          <w:p>
            <w:r>
              <w:rPr>
                <w:sz w:val="18"/>
              </w:rPr>
              <w:t>Média</w:t>
            </w:r>
          </w:p>
        </w:tc>
        <w:tc>
          <w:tcPr>
            <w:tcW w:type="dxa" w:w="4819"/>
          </w:tcPr>
          <w:p>
            <w:r>
              <w:rPr>
                <w:sz w:val="18"/>
              </w:rPr>
              <w:t>Controllers/services acessam Sequelize diretamente. Acopla lógica de domínio ao ORM</w:t>
            </w:r>
          </w:p>
        </w:tc>
      </w:tr>
      <w:tr>
        <w:tc>
          <w:tcPr>
            <w:tcW w:type="dxa" w:w="3685"/>
            <w:shd w:val="clear" w:color="auto" w:fill="F7F9FC"/>
          </w:tcPr>
          <w:p>
            <w:r>
              <w:rPr>
                <w:sz w:val="18"/>
              </w:rPr>
              <w:t>CRM com 10 controllers sem estrutura de domínio clara</w:t>
            </w:r>
          </w:p>
        </w:tc>
        <w:tc>
          <w:tcPr>
            <w:tcW w:type="dxa" w:w="1417"/>
            <w:shd w:val="clear" w:color="auto" w:fill="F7F9FC"/>
          </w:tcPr>
          <w:p>
            <w:r>
              <w:rPr>
                <w:sz w:val="18"/>
              </w:rPr>
              <w:t>Média</w:t>
            </w:r>
          </w:p>
        </w:tc>
        <w:tc>
          <w:tcPr>
            <w:tcW w:type="dxa" w:w="4819"/>
            <w:shd w:val="clear" w:color="auto" w:fill="F7F9FC"/>
          </w:tcPr>
          <w:p>
            <w:r>
              <w:rPr>
                <w:sz w:val="18"/>
              </w:rPr>
              <w:t>Acoplamento crescente; difícil entender fluxos de automação complexos</w:t>
            </w:r>
          </w:p>
        </w:tc>
      </w:tr>
      <w:tr>
        <w:tc>
          <w:tcPr>
            <w:tcW w:type="dxa" w:w="3685"/>
          </w:tcPr>
          <w:p>
            <w:r>
              <w:rPr>
                <w:sz w:val="18"/>
              </w:rPr>
              <w:t>Ausência de tratamento centralizado de erros</w:t>
            </w:r>
          </w:p>
        </w:tc>
        <w:tc>
          <w:tcPr>
            <w:tcW w:type="dxa" w:w="1417"/>
          </w:tcPr>
          <w:p>
            <w:r>
              <w:rPr>
                <w:sz w:val="18"/>
              </w:rPr>
              <w:t>Média</w:t>
            </w:r>
          </w:p>
        </w:tc>
        <w:tc>
          <w:tcPr>
            <w:tcW w:type="dxa" w:w="4819"/>
          </w:tcPr>
          <w:p>
            <w:r>
              <w:rPr>
                <w:sz w:val="18"/>
              </w:rPr>
              <w:t>Respostas de erro inconsistentes entre módulos</w:t>
            </w:r>
          </w:p>
        </w:tc>
      </w:tr>
      <w:tr>
        <w:tc>
          <w:tcPr>
            <w:tcW w:type="dxa" w:w="3685"/>
            <w:shd w:val="clear" w:color="auto" w:fill="F7F9FC"/>
          </w:tcPr>
          <w:p>
            <w:r>
              <w:rPr>
                <w:sz w:val="18"/>
              </w:rPr>
              <w:t>fakeAuth.js referenciado em routes.js</w:t>
            </w:r>
          </w:p>
        </w:tc>
        <w:tc>
          <w:tcPr>
            <w:tcW w:type="dxa" w:w="1417"/>
            <w:shd w:val="clear" w:color="auto" w:fill="F7F9FC"/>
          </w:tcPr>
          <w:p>
            <w:r>
              <w:rPr>
                <w:sz w:val="18"/>
              </w:rPr>
              <w:t>Crítica</w:t>
            </w:r>
          </w:p>
        </w:tc>
        <w:tc>
          <w:tcPr>
            <w:tcW w:type="dxa" w:w="4819"/>
            <w:shd w:val="clear" w:color="auto" w:fill="F7F9FC"/>
          </w:tcPr>
          <w:p>
            <w:r>
              <w:rPr>
                <w:sz w:val="18"/>
              </w:rPr>
              <w:t>Se ativável em produção, elimina toda autenticação</w:t>
            </w:r>
          </w:p>
        </w:tc>
      </w:tr>
    </w:tbl>
    <w:p/>
    <w:p>
      <w:r>
        <w:br w:type="page"/>
      </w:r>
    </w:p>
    <w:p>
      <w:pPr>
        <w:pStyle w:val="Heading1"/>
      </w:pPr>
      <w:r>
        <w:rPr>
          <w:b/>
          <w:color w:val="003A8C"/>
          <w:sz w:val="28"/>
        </w:rPr>
        <w:t>4. ANÁLISE DE SEGURANÇA REAL</w:t>
      </w:r>
    </w:p>
    <w:p>
      <w:pPr>
        <w:pStyle w:val="Heading2"/>
      </w:pPr>
      <w:r>
        <w:rPr>
          <w:b/>
          <w:color w:val="003A8C"/>
          <w:sz w:val="24"/>
        </w:rPr>
        <w:t>4.1 Segurança Implementada</w:t>
      </w:r>
    </w:p>
    <w:tbl>
      <w:tblPr>
        <w:tblStyle w:val="TableGrid"/>
        <w:tblW w:type="auto" w:w="0"/>
        <w:tblLook w:firstColumn="1" w:firstRow="1" w:lastColumn="0" w:lastRow="0" w:noHBand="0" w:noVBand="1" w:val="04A0"/>
      </w:tblPr>
      <w:tblGrid>
        <w:gridCol w:w="3041"/>
        <w:gridCol w:w="3041"/>
        <w:gridCol w:w="3041"/>
      </w:tblGrid>
      <w:tr>
        <w:tc>
          <w:tcPr>
            <w:tcW w:type="dxa" w:w="1984"/>
            <w:shd w:val="clear" w:color="auto" w:fill="E8EFF7"/>
          </w:tcPr>
          <w:p>
            <w:r>
              <w:rPr>
                <w:b/>
                <w:color w:val="003A8C"/>
                <w:sz w:val="18"/>
              </w:rPr>
              <w:t>Mecanismo</w:t>
            </w:r>
          </w:p>
        </w:tc>
        <w:tc>
          <w:tcPr>
            <w:tcW w:type="dxa" w:w="1701"/>
            <w:shd w:val="clear" w:color="auto" w:fill="E8EFF7"/>
          </w:tcPr>
          <w:p>
            <w:r>
              <w:rPr>
                <w:b/>
                <w:color w:val="003A8C"/>
                <w:sz w:val="18"/>
              </w:rPr>
              <w:t>Status Real</w:t>
            </w:r>
          </w:p>
        </w:tc>
        <w:tc>
          <w:tcPr>
            <w:tcW w:type="dxa" w:w="6236"/>
            <w:shd w:val="clear" w:color="auto" w:fill="E8EFF7"/>
          </w:tcPr>
          <w:p>
            <w:r>
              <w:rPr>
                <w:b/>
                <w:color w:val="003A8C"/>
                <w:sz w:val="18"/>
              </w:rPr>
              <w:t>Detalhe</w:t>
            </w:r>
          </w:p>
        </w:tc>
      </w:tr>
      <w:tr>
        <w:tc>
          <w:tcPr>
            <w:tcW w:type="dxa" w:w="1984"/>
            <w:shd w:val="clear" w:color="auto" w:fill="F7F9FC"/>
          </w:tcPr>
          <w:p>
            <w:r>
              <w:rPr>
                <w:sz w:val="18"/>
              </w:rPr>
              <w:t>JWT</w:t>
            </w:r>
          </w:p>
        </w:tc>
        <w:tc>
          <w:tcPr>
            <w:tcW w:type="dxa" w:w="1701"/>
            <w:shd w:val="clear" w:color="auto" w:fill="F7F9FC"/>
          </w:tcPr>
          <w:p>
            <w:r>
              <w:rPr>
                <w:sz w:val="18"/>
              </w:rPr>
              <w:t>Implementado</w:t>
            </w:r>
          </w:p>
        </w:tc>
        <w:tc>
          <w:tcPr>
            <w:tcW w:type="dxa" w:w="6236"/>
            <w:shd w:val="clear" w:color="auto" w:fill="F7F9FC"/>
          </w:tcPr>
          <w:p>
            <w:r>
              <w:rPr>
                <w:sz w:val="18"/>
              </w:rPr>
              <w:t>jsonwebtoken, dual-mode: Bearer header OU cookie HttpOnly. Exclui senha, mfa_totp_secret da query</w:t>
            </w:r>
          </w:p>
        </w:tc>
      </w:tr>
      <w:tr>
        <w:tc>
          <w:tcPr>
            <w:tcW w:type="dxa" w:w="1984"/>
          </w:tcPr>
          <w:p>
            <w:r>
              <w:rPr>
                <w:sz w:val="18"/>
              </w:rPr>
              <w:t>Cookies HttpOnly/Secure</w:t>
            </w:r>
          </w:p>
        </w:tc>
        <w:tc>
          <w:tcPr>
            <w:tcW w:type="dxa" w:w="1701"/>
          </w:tcPr>
          <w:p>
            <w:r>
              <w:rPr>
                <w:sz w:val="18"/>
              </w:rPr>
              <w:t>Implementado</w:t>
            </w:r>
          </w:p>
        </w:tc>
        <w:tc>
          <w:tcPr>
            <w:tcW w:type="dxa" w:w="6236"/>
          </w:tcPr>
          <w:p>
            <w:r>
              <w:rPr>
                <w:sz w:val="18"/>
              </w:rPr>
              <w:t>AUTH_COOKIE_SECURE=true, AUTH_COOKIE_SAME_SITE=lax. Cookie configurável por domínio</w:t>
            </w:r>
          </w:p>
        </w:tc>
      </w:tr>
      <w:tr>
        <w:tc>
          <w:tcPr>
            <w:tcW w:type="dxa" w:w="1984"/>
            <w:shd w:val="clear" w:color="auto" w:fill="F7F9FC"/>
          </w:tcPr>
          <w:p>
            <w:r>
              <w:rPr>
                <w:sz w:val="18"/>
              </w:rPr>
              <w:t>MFA (TOTP)</w:t>
            </w:r>
          </w:p>
        </w:tc>
        <w:tc>
          <w:tcPr>
            <w:tcW w:type="dxa" w:w="1701"/>
            <w:shd w:val="clear" w:color="auto" w:fill="F7F9FC"/>
          </w:tcPr>
          <w:p>
            <w:r>
              <w:rPr>
                <w:sz w:val="18"/>
              </w:rPr>
              <w:t>Implementado</w:t>
            </w:r>
          </w:p>
        </w:tc>
        <w:tc>
          <w:tcPr>
            <w:tcW w:type="dxa" w:w="6236"/>
            <w:shd w:val="clear" w:color="auto" w:fill="F7F9FC"/>
          </w:tcPr>
          <w:p>
            <w:r>
              <w:rPr>
                <w:sz w:val="18"/>
              </w:rPr>
              <w:t>otplib, SHA1, 6 dígitos, 30s period, 1 period tolerance. QR code via qrcode lib. requireMfaCompletion bloqueia rotas</w:t>
            </w:r>
          </w:p>
        </w:tc>
      </w:tr>
      <w:tr>
        <w:tc>
          <w:tcPr>
            <w:tcW w:type="dxa" w:w="1984"/>
          </w:tcPr>
          <w:p>
            <w:r>
              <w:rPr>
                <w:sz w:val="18"/>
              </w:rPr>
              <w:t>CSRF</w:t>
            </w:r>
          </w:p>
        </w:tc>
        <w:tc>
          <w:tcPr>
            <w:tcW w:type="dxa" w:w="1701"/>
          </w:tcPr>
          <w:p>
            <w:r>
              <w:rPr>
                <w:sz w:val="18"/>
              </w:rPr>
              <w:t>Implementado</w:t>
            </w:r>
          </w:p>
        </w:tc>
        <w:tc>
          <w:tcPr>
            <w:tcW w:type="dxa" w:w="6236"/>
          </w:tcPr>
          <w:p>
            <w:r>
              <w:rPr>
                <w:sz w:val="18"/>
              </w:rPr>
              <w:t>Double-submit: cookie fluxy_csrf vs header X-CSRF-Token. Aplicado apenas em auth_mode=cookie</w:t>
            </w:r>
          </w:p>
        </w:tc>
      </w:tr>
      <w:tr>
        <w:tc>
          <w:tcPr>
            <w:tcW w:type="dxa" w:w="1984"/>
            <w:shd w:val="clear" w:color="auto" w:fill="F7F9FC"/>
          </w:tcPr>
          <w:p>
            <w:r>
              <w:rPr>
                <w:sz w:val="18"/>
              </w:rPr>
              <w:t>Rate Limiting</w:t>
            </w:r>
          </w:p>
        </w:tc>
        <w:tc>
          <w:tcPr>
            <w:tcW w:type="dxa" w:w="1701"/>
            <w:shd w:val="clear" w:color="auto" w:fill="F7F9FC"/>
          </w:tcPr>
          <w:p>
            <w:r>
              <w:rPr>
                <w:sz w:val="18"/>
              </w:rPr>
              <w:t>Implementado</w:t>
            </w:r>
          </w:p>
        </w:tc>
        <w:tc>
          <w:tcPr>
            <w:tcW w:type="dxa" w:w="6236"/>
            <w:shd w:val="clear" w:color="auto" w:fill="F7F9FC"/>
          </w:tcPr>
          <w:p>
            <w:r>
              <w:rPr>
                <w:sz w:val="18"/>
              </w:rPr>
              <w:t>Custom com Redis (fallback in-memory). Login: 5/15min, upload: 30/5min, crítico: 60/1min, senha: 5/15min. Logs via SecurityEventLog</w:t>
            </w:r>
          </w:p>
        </w:tc>
      </w:tr>
      <w:tr>
        <w:tc>
          <w:tcPr>
            <w:tcW w:type="dxa" w:w="1984"/>
          </w:tcPr>
          <w:p>
            <w:r>
              <w:rPr>
                <w:sz w:val="18"/>
              </w:rPr>
              <w:t>Helmet / CSP</w:t>
            </w:r>
          </w:p>
        </w:tc>
        <w:tc>
          <w:tcPr>
            <w:tcW w:type="dxa" w:w="1701"/>
          </w:tcPr>
          <w:p>
            <w:r>
              <w:rPr>
                <w:sz w:val="18"/>
              </w:rPr>
              <w:t>Implementado</w:t>
            </w:r>
          </w:p>
        </w:tc>
        <w:tc>
          <w:tcPr>
            <w:tcW w:type="dxa" w:w="6236"/>
          </w:tcPr>
          <w:p>
            <w:r>
              <w:rPr>
                <w:sz w:val="18"/>
              </w:rPr>
              <w:t>CSP: defaultSrc self, frameAncestors none, objectSrc none. HSTS com preload em produção. noSniff, referrerPolicy same-origin, frameguard deny</w:t>
            </w:r>
          </w:p>
        </w:tc>
      </w:tr>
      <w:tr>
        <w:tc>
          <w:tcPr>
            <w:tcW w:type="dxa" w:w="1984"/>
            <w:shd w:val="clear" w:color="auto" w:fill="F7F9FC"/>
          </w:tcPr>
          <w:p>
            <w:r>
              <w:rPr>
                <w:sz w:val="18"/>
              </w:rPr>
              <w:t>CORS dinâmico</w:t>
            </w:r>
          </w:p>
        </w:tc>
        <w:tc>
          <w:tcPr>
            <w:tcW w:type="dxa" w:w="1701"/>
            <w:shd w:val="clear" w:color="auto" w:fill="F7F9FC"/>
          </w:tcPr>
          <w:p>
            <w:r>
              <w:rPr>
                <w:sz w:val="18"/>
              </w:rPr>
              <w:t>Implementado</w:t>
            </w:r>
          </w:p>
        </w:tc>
        <w:tc>
          <w:tcPr>
            <w:tcW w:type="dxa" w:w="6236"/>
            <w:shd w:val="clear" w:color="auto" w:fill="F7F9FC"/>
          </w:tcPr>
          <w:p>
            <w:r>
              <w:rPr>
                <w:sz w:val="18"/>
              </w:rPr>
              <w:t>Allowlist carregada do banco (config de instalação), não de env estático. Suporte a wildcards. Bloqueios logados</w:t>
            </w:r>
          </w:p>
        </w:tc>
      </w:tr>
      <w:tr>
        <w:tc>
          <w:tcPr>
            <w:tcW w:type="dxa" w:w="1984"/>
          </w:tcPr>
          <w:p>
            <w:r>
              <w:rPr>
                <w:sz w:val="18"/>
              </w:rPr>
              <w:t>Upload validation</w:t>
            </w:r>
          </w:p>
        </w:tc>
        <w:tc>
          <w:tcPr>
            <w:tcW w:type="dxa" w:w="1701"/>
          </w:tcPr>
          <w:p>
            <w:r>
              <w:rPr>
                <w:sz w:val="18"/>
              </w:rPr>
              <w:t>Implementado</w:t>
            </w:r>
          </w:p>
        </w:tc>
        <w:tc>
          <w:tcPr>
            <w:tcW w:type="dxa" w:w="6236"/>
          </w:tcPr>
          <w:p>
            <w:r>
              <w:rPr>
                <w:sz w:val="18"/>
              </w:rPr>
              <w:t>Validação binária de MIME type real (assertFileBinaryMatchesProfile). Extensões perigosas (.html, .js, .svg) servidas como attachment com sandbox CSP</w:t>
            </w:r>
          </w:p>
        </w:tc>
      </w:tr>
      <w:tr>
        <w:tc>
          <w:tcPr>
            <w:tcW w:type="dxa" w:w="1984"/>
            <w:shd w:val="clear" w:color="auto" w:fill="F7F9FC"/>
          </w:tcPr>
          <w:p>
            <w:r>
              <w:rPr>
                <w:sz w:val="18"/>
              </w:rPr>
              <w:t>Logs de auditoria</w:t>
            </w:r>
          </w:p>
        </w:tc>
        <w:tc>
          <w:tcPr>
            <w:tcW w:type="dxa" w:w="1701"/>
            <w:shd w:val="clear" w:color="auto" w:fill="F7F9FC"/>
          </w:tcPr>
          <w:p>
            <w:r>
              <w:rPr>
                <w:sz w:val="18"/>
              </w:rPr>
              <w:t>Implementado</w:t>
            </w:r>
          </w:p>
        </w:tc>
        <w:tc>
          <w:tcPr>
            <w:tcW w:type="dxa" w:w="6236"/>
            <w:shd w:val="clear" w:color="auto" w:fill="F7F9FC"/>
          </w:tcPr>
          <w:p>
            <w:r>
              <w:rPr>
                <w:sz w:val="18"/>
              </w:rPr>
              <w:t>SecurityEventLog model. Eventos: AUTH_TOKEN_MISSING, AUTH_TOKEN_INVALID, RATE_LIMIT_BLOCKED, CSRF_MISMATCH registrados com IP, user, recurso</w:t>
            </w:r>
          </w:p>
        </w:tc>
      </w:tr>
      <w:tr>
        <w:tc>
          <w:tcPr>
            <w:tcW w:type="dxa" w:w="1984"/>
          </w:tcPr>
          <w:p>
            <w:r>
              <w:rPr>
                <w:sz w:val="18"/>
              </w:rPr>
              <w:t>Permissões por área</w:t>
            </w:r>
          </w:p>
        </w:tc>
        <w:tc>
          <w:tcPr>
            <w:tcW w:type="dxa" w:w="1701"/>
          </w:tcPr>
          <w:p>
            <w:r>
              <w:rPr>
                <w:sz w:val="18"/>
              </w:rPr>
              <w:t>Implementado</w:t>
            </w:r>
          </w:p>
        </w:tc>
        <w:tc>
          <w:tcPr>
            <w:tcW w:type="dxa" w:w="6236"/>
          </w:tcPr>
          <w:p>
            <w:r>
              <w:rPr>
                <w:sz w:val="18"/>
              </w:rPr>
              <w:t>PermissoesAreas, SetorPermissao, moduleAccess, resourceAccess, crmAccess — camadas múltiplas de controle</w:t>
            </w:r>
          </w:p>
        </w:tc>
      </w:tr>
      <w:tr>
        <w:tc>
          <w:tcPr>
            <w:tcW w:type="dxa" w:w="1984"/>
            <w:shd w:val="clear" w:color="auto" w:fill="F7F9FC"/>
          </w:tcPr>
          <w:p>
            <w:r>
              <w:rPr>
                <w:sz w:val="18"/>
              </w:rPr>
              <w:t>ClamAV</w:t>
            </w:r>
          </w:p>
        </w:tc>
        <w:tc>
          <w:tcPr>
            <w:tcW w:type="dxa" w:w="1701"/>
            <w:shd w:val="clear" w:color="auto" w:fill="F7F9FC"/>
          </w:tcPr>
          <w:p>
            <w:r>
              <w:rPr>
                <w:sz w:val="18"/>
              </w:rPr>
              <w:t>Parcial</w:t>
            </w:r>
          </w:p>
        </w:tc>
        <w:tc>
          <w:tcPr>
            <w:tcW w:type="dxa" w:w="6236"/>
            <w:shd w:val="clear" w:color="auto" w:fill="F7F9FC"/>
          </w:tcPr>
          <w:p>
            <w:r>
              <w:rPr>
                <w:sz w:val="18"/>
              </w:rPr>
              <w:t>Código implementado (clamavService.js). CLAMAV_ENABLED=false por padrão — NÃO ativo em produção</w:t>
            </w:r>
          </w:p>
        </w:tc>
      </w:tr>
      <w:tr>
        <w:tc>
          <w:tcPr>
            <w:tcW w:type="dxa" w:w="1984"/>
          </w:tcPr>
          <w:p>
            <w:r>
              <w:rPr>
                <w:sz w:val="18"/>
              </w:rPr>
              <w:t>Refresh token</w:t>
            </w:r>
          </w:p>
        </w:tc>
        <w:tc>
          <w:tcPr>
            <w:tcW w:type="dxa" w:w="1701"/>
          </w:tcPr>
          <w:p>
            <w:r>
              <w:rPr>
                <w:sz w:val="18"/>
              </w:rPr>
              <w:t>Ausente</w:t>
            </w:r>
          </w:p>
        </w:tc>
        <w:tc>
          <w:tcPr>
            <w:tcW w:type="dxa" w:w="6236"/>
          </w:tcPr>
          <w:p>
            <w:r>
              <w:rPr>
                <w:sz w:val="18"/>
              </w:rPr>
              <w:t>JWT de 8h sem silent refresh. Expiração força re-login manual</w:t>
            </w:r>
          </w:p>
        </w:tc>
      </w:tr>
      <w:tr>
        <w:tc>
          <w:tcPr>
            <w:tcW w:type="dxa" w:w="1984"/>
            <w:shd w:val="clear" w:color="auto" w:fill="F7F9FC"/>
          </w:tcPr>
          <w:p>
            <w:r>
              <w:rPr>
                <w:sz w:val="18"/>
              </w:rPr>
              <w:t>IP allowlist</w:t>
            </w:r>
          </w:p>
        </w:tc>
        <w:tc>
          <w:tcPr>
            <w:tcW w:type="dxa" w:w="1701"/>
            <w:shd w:val="clear" w:color="auto" w:fill="F7F9FC"/>
          </w:tcPr>
          <w:p>
            <w:r>
              <w:rPr>
                <w:sz w:val="18"/>
              </w:rPr>
              <w:t>Ausente</w:t>
            </w:r>
          </w:p>
        </w:tc>
        <w:tc>
          <w:tcPr>
            <w:tcW w:type="dxa" w:w="6236"/>
            <w:shd w:val="clear" w:color="auto" w:fill="F7F9FC"/>
          </w:tcPr>
          <w:p>
            <w:r>
              <w:rPr>
                <w:sz w:val="18"/>
              </w:rPr>
              <w:t>Sem restrição por IP em nível de aplicação</w:t>
            </w:r>
          </w:p>
        </w:tc>
      </w:tr>
    </w:tbl>
    <w:p/>
    <w:p>
      <w:pPr>
        <w:pStyle w:val="Heading2"/>
      </w:pPr>
      <w:r>
        <w:rPr>
          <w:b/>
          <w:color w:val="003A8C"/>
          <w:sz w:val="24"/>
        </w:rPr>
        <w:t>4.2 Riscos de Segurança</w:t>
      </w:r>
    </w:p>
    <w:tbl>
      <w:tblPr>
        <w:tblStyle w:val="TableGrid"/>
        <w:tblW w:type="auto" w:w="0"/>
        <w:tblLook w:firstColumn="1" w:firstRow="1" w:lastColumn="0" w:lastRow="0" w:noHBand="0" w:noVBand="1" w:val="04A0"/>
      </w:tblPr>
      <w:tblGrid>
        <w:gridCol w:w="3041"/>
        <w:gridCol w:w="3041"/>
        <w:gridCol w:w="3041"/>
      </w:tblGrid>
      <w:tr>
        <w:tc>
          <w:tcPr>
            <w:tcW w:type="dxa" w:w="3402"/>
            <w:shd w:val="clear" w:color="auto" w:fill="E8EFF7"/>
          </w:tcPr>
          <w:p>
            <w:r>
              <w:rPr>
                <w:b/>
                <w:color w:val="003A8C"/>
                <w:sz w:val="18"/>
              </w:rPr>
              <w:t>Risco</w:t>
            </w:r>
          </w:p>
        </w:tc>
        <w:tc>
          <w:tcPr>
            <w:tcW w:type="dxa" w:w="1417"/>
            <w:shd w:val="clear" w:color="auto" w:fill="E8EFF7"/>
          </w:tcPr>
          <w:p>
            <w:r>
              <w:rPr>
                <w:b/>
                <w:color w:val="003A8C"/>
                <w:sz w:val="18"/>
              </w:rPr>
              <w:t>Nível</w:t>
            </w:r>
          </w:p>
        </w:tc>
        <w:tc>
          <w:tcPr>
            <w:tcW w:type="dxa" w:w="5102"/>
            <w:shd w:val="clear" w:color="auto" w:fill="E8EFF7"/>
          </w:tcPr>
          <w:p>
            <w:r>
              <w:rPr>
                <w:b/>
                <w:color w:val="003A8C"/>
                <w:sz w:val="18"/>
              </w:rPr>
              <w:t>Ação Necessária</w:t>
            </w:r>
          </w:p>
        </w:tc>
      </w:tr>
      <w:tr>
        <w:tc>
          <w:tcPr>
            <w:tcW w:type="dxa" w:w="3402"/>
            <w:shd w:val="clear" w:color="auto" w:fill="F7F9FC"/>
          </w:tcPr>
          <w:p>
            <w:r>
              <w:rPr>
                <w:sz w:val="18"/>
              </w:rPr>
              <w:t>fakeAuth.js referenciado em routes.js</w:t>
            </w:r>
          </w:p>
        </w:tc>
        <w:tc>
          <w:tcPr>
            <w:tcW w:type="dxa" w:w="1417"/>
            <w:shd w:val="clear" w:color="auto" w:fill="F7F9FC"/>
          </w:tcPr>
          <w:p>
            <w:r>
              <w:rPr>
                <w:sz w:val="18"/>
              </w:rPr>
              <w:t>CRÍTICO</w:t>
            </w:r>
          </w:p>
        </w:tc>
        <w:tc>
          <w:tcPr>
            <w:tcW w:type="dxa" w:w="5102"/>
            <w:shd w:val="clear" w:color="auto" w:fill="F7F9FC"/>
          </w:tcPr>
          <w:p>
            <w:r>
              <w:rPr>
                <w:sz w:val="18"/>
              </w:rPr>
              <w:t>Investigar condições de ativação. Se ativável em produção via env/flag, remover imediatamente</w:t>
            </w:r>
          </w:p>
        </w:tc>
      </w:tr>
      <w:tr>
        <w:tc>
          <w:tcPr>
            <w:tcW w:type="dxa" w:w="3402"/>
          </w:tcPr>
          <w:p>
            <w:r>
              <w:rPr>
                <w:sz w:val="18"/>
              </w:rPr>
              <w:t>S3 CORS AllowedOrigins: ["*"]</w:t>
            </w:r>
          </w:p>
        </w:tc>
        <w:tc>
          <w:tcPr>
            <w:tcW w:type="dxa" w:w="1417"/>
          </w:tcPr>
          <w:p>
            <w:r>
              <w:rPr>
                <w:sz w:val="18"/>
              </w:rPr>
              <w:t>MÉDIO-ALTO</w:t>
            </w:r>
          </w:p>
        </w:tc>
        <w:tc>
          <w:tcPr>
            <w:tcW w:type="dxa" w:w="5102"/>
          </w:tcPr>
          <w:p>
            <w:r>
              <w:rPr>
                <w:sz w:val="18"/>
              </w:rPr>
              <w:t>Restringir para as origens reais da aplicação (jrfluxy.com.br, Vercel domain)</w:t>
            </w:r>
          </w:p>
        </w:tc>
      </w:tr>
      <w:tr>
        <w:tc>
          <w:tcPr>
            <w:tcW w:type="dxa" w:w="3402"/>
            <w:shd w:val="clear" w:color="auto" w:fill="F7F9FC"/>
          </w:tcPr>
          <w:p>
            <w:r>
              <w:rPr>
                <w:sz w:val="18"/>
              </w:rPr>
              <w:t>Redis REDIS_REQUIRED=false</w:t>
            </w:r>
          </w:p>
        </w:tc>
        <w:tc>
          <w:tcPr>
            <w:tcW w:type="dxa" w:w="1417"/>
            <w:shd w:val="clear" w:color="auto" w:fill="F7F9FC"/>
          </w:tcPr>
          <w:p>
            <w:r>
              <w:rPr>
                <w:sz w:val="18"/>
              </w:rPr>
              <w:t>MÉDIO</w:t>
            </w:r>
          </w:p>
        </w:tc>
        <w:tc>
          <w:tcPr>
            <w:tcW w:type="dxa" w:w="5102"/>
            <w:shd w:val="clear" w:color="auto" w:fill="F7F9FC"/>
          </w:tcPr>
          <w:p>
            <w:r>
              <w:rPr>
                <w:sz w:val="18"/>
              </w:rPr>
              <w:t>Rate limiting cai para in-memory sem aviso em restart. Tornar Redis obrigatório em produção</w:t>
            </w:r>
          </w:p>
        </w:tc>
      </w:tr>
      <w:tr>
        <w:tc>
          <w:tcPr>
            <w:tcW w:type="dxa" w:w="3402"/>
          </w:tcPr>
          <w:p>
            <w:r>
              <w:rPr>
                <w:sz w:val="18"/>
              </w:rPr>
              <w:t>ClamAV desabilitado</w:t>
            </w:r>
          </w:p>
        </w:tc>
        <w:tc>
          <w:tcPr>
            <w:tcW w:type="dxa" w:w="1417"/>
          </w:tcPr>
          <w:p>
            <w:r>
              <w:rPr>
                <w:sz w:val="18"/>
              </w:rPr>
              <w:t>MÉDIO</w:t>
            </w:r>
          </w:p>
        </w:tc>
        <w:tc>
          <w:tcPr>
            <w:tcW w:type="dxa" w:w="5102"/>
          </w:tcPr>
          <w:p>
            <w:r>
              <w:rPr>
                <w:sz w:val="18"/>
              </w:rPr>
              <w:t>Uploads sem scan de vírus em produção. Avaliar habilitação</w:t>
            </w:r>
          </w:p>
        </w:tc>
      </w:tr>
      <w:tr>
        <w:tc>
          <w:tcPr>
            <w:tcW w:type="dxa" w:w="3402"/>
            <w:shd w:val="clear" w:color="auto" w:fill="F7F9FC"/>
          </w:tcPr>
          <w:p>
            <w:r>
              <w:rPr>
                <w:sz w:val="18"/>
              </w:rPr>
              <w:t>CORS_ALLOWED_ORIGINS vazio em .env.example</w:t>
            </w:r>
          </w:p>
        </w:tc>
        <w:tc>
          <w:tcPr>
            <w:tcW w:type="dxa" w:w="1417"/>
            <w:shd w:val="clear" w:color="auto" w:fill="F7F9FC"/>
          </w:tcPr>
          <w:p>
            <w:r>
              <w:rPr>
                <w:sz w:val="18"/>
              </w:rPr>
              <w:t>MÉDIO</w:t>
            </w:r>
          </w:p>
        </w:tc>
        <w:tc>
          <w:tcPr>
            <w:tcW w:type="dxa" w:w="5102"/>
            <w:shd w:val="clear" w:color="auto" w:fill="F7F9FC"/>
          </w:tcPr>
          <w:p>
            <w:r>
              <w:rPr>
                <w:sz w:val="18"/>
              </w:rPr>
              <w:t>Se mal configurado em produção, pode aceitar qualquer origem</w:t>
            </w:r>
          </w:p>
        </w:tc>
      </w:tr>
      <w:tr>
        <w:tc>
          <w:tcPr>
            <w:tcW w:type="dxa" w:w="3402"/>
          </w:tcPr>
          <w:p>
            <w:r>
              <w:rPr>
                <w:sz w:val="18"/>
              </w:rPr>
              <w:t>Boletos Caixa em TESTE/não homologado</w:t>
            </w:r>
          </w:p>
        </w:tc>
        <w:tc>
          <w:tcPr>
            <w:tcW w:type="dxa" w:w="1417"/>
          </w:tcPr>
          <w:p>
            <w:r>
              <w:rPr>
                <w:sz w:val="18"/>
              </w:rPr>
              <w:t>BAIXO</w:t>
            </w:r>
          </w:p>
        </w:tc>
        <w:tc>
          <w:tcPr>
            <w:tcW w:type="dxa" w:w="5102"/>
          </w:tcPr>
          <w:p>
            <w:r>
              <w:rPr>
                <w:sz w:val="18"/>
              </w:rPr>
              <w:t>Nenhum risco atual; formalizar processo de ativação antes de habilitar</w:t>
            </w:r>
          </w:p>
        </w:tc>
      </w:tr>
      <w:tr>
        <w:tc>
          <w:tcPr>
            <w:tcW w:type="dxa" w:w="3402"/>
            <w:shd w:val="clear" w:color="auto" w:fill="F7F9FC"/>
          </w:tcPr>
          <w:p>
            <w:r>
              <w:rPr>
                <w:sz w:val="18"/>
              </w:rPr>
              <w:t>BB Payments em sandbox</w:t>
            </w:r>
          </w:p>
        </w:tc>
        <w:tc>
          <w:tcPr>
            <w:tcW w:type="dxa" w:w="1417"/>
            <w:shd w:val="clear" w:color="auto" w:fill="F7F9FC"/>
          </w:tcPr>
          <w:p>
            <w:r>
              <w:rPr>
                <w:sz w:val="18"/>
              </w:rPr>
              <w:t>BAIXO</w:t>
            </w:r>
          </w:p>
        </w:tc>
        <w:tc>
          <w:tcPr>
            <w:tcW w:type="dxa" w:w="5102"/>
            <w:shd w:val="clear" w:color="auto" w:fill="F7F9FC"/>
          </w:tcPr>
          <w:p>
            <w:r>
              <w:rPr>
                <w:sz w:val="18"/>
              </w:rPr>
              <w:t>Mesma situação — processo formal antes de habilitar</w:t>
            </w:r>
          </w:p>
        </w:tc>
      </w:tr>
      <w:tr>
        <w:tc>
          <w:tcPr>
            <w:tcW w:type="dxa" w:w="3402"/>
          </w:tcPr>
          <w:p>
            <w:r>
              <w:rPr>
                <w:sz w:val="18"/>
              </w:rPr>
              <w:t>docker-compose expõe 0.0.0.0:3306</w:t>
            </w:r>
          </w:p>
        </w:tc>
        <w:tc>
          <w:tcPr>
            <w:tcW w:type="dxa" w:w="1417"/>
          </w:tcPr>
          <w:p>
            <w:r>
              <w:rPr>
                <w:sz w:val="18"/>
              </w:rPr>
              <w:t>BAIXO</w:t>
            </w:r>
          </w:p>
        </w:tc>
        <w:tc>
          <w:tcPr>
            <w:tcW w:type="dxa" w:w="5102"/>
          </w:tcPr>
          <w:p>
            <w:r>
              <w:rPr>
                <w:sz w:val="18"/>
              </w:rPr>
              <w:t>Risco em VMs compartilhadas ou desenvolvimento com rede exposta</w:t>
            </w:r>
          </w:p>
        </w:tc>
      </w:tr>
    </w:tbl>
    <w:p/>
    <w:p>
      <w:r>
        <w:br w:type="page"/>
      </w:r>
    </w:p>
    <w:p>
      <w:pPr>
        <w:pStyle w:val="Heading1"/>
      </w:pPr>
      <w:r>
        <w:rPr>
          <w:b/>
          <w:color w:val="003A8C"/>
          <w:sz w:val="28"/>
        </w:rPr>
        <w:t>5. INFRAESTRUTURA E DEVOPS</w:t>
      </w:r>
    </w:p>
    <w:tbl>
      <w:tblPr>
        <w:tblStyle w:val="TableGrid"/>
        <w:tblW w:type="auto" w:w="0"/>
        <w:tblLook w:firstColumn="1" w:firstRow="1" w:lastColumn="0" w:lastRow="0" w:noHBand="0" w:noVBand="1" w:val="04A0"/>
      </w:tblPr>
      <w:tblGrid>
        <w:gridCol w:w="3041"/>
        <w:gridCol w:w="3041"/>
        <w:gridCol w:w="3041"/>
      </w:tblGrid>
      <w:tr>
        <w:tc>
          <w:tcPr>
            <w:tcW w:type="dxa" w:w="1984"/>
            <w:shd w:val="clear" w:color="auto" w:fill="E8EFF7"/>
          </w:tcPr>
          <w:p>
            <w:r>
              <w:rPr>
                <w:b/>
                <w:color w:val="003A8C"/>
                <w:sz w:val="18"/>
              </w:rPr>
              <w:t>Componente</w:t>
            </w:r>
          </w:p>
        </w:tc>
        <w:tc>
          <w:tcPr>
            <w:tcW w:type="dxa" w:w="1701"/>
            <w:shd w:val="clear" w:color="auto" w:fill="E8EFF7"/>
          </w:tcPr>
          <w:p>
            <w:r>
              <w:rPr>
                <w:b/>
                <w:color w:val="003A8C"/>
                <w:sz w:val="18"/>
              </w:rPr>
              <w:t>Status</w:t>
            </w:r>
          </w:p>
        </w:tc>
        <w:tc>
          <w:tcPr>
            <w:tcW w:type="dxa" w:w="6236"/>
            <w:shd w:val="clear" w:color="auto" w:fill="E8EFF7"/>
          </w:tcPr>
          <w:p>
            <w:r>
              <w:rPr>
                <w:b/>
                <w:color w:val="003A8C"/>
                <w:sz w:val="18"/>
              </w:rPr>
              <w:t>Observação</w:t>
            </w:r>
          </w:p>
        </w:tc>
      </w:tr>
      <w:tr>
        <w:tc>
          <w:tcPr>
            <w:tcW w:type="dxa" w:w="1984"/>
            <w:shd w:val="clear" w:color="auto" w:fill="F7F9FC"/>
          </w:tcPr>
          <w:p>
            <w:r>
              <w:rPr>
                <w:sz w:val="18"/>
              </w:rPr>
              <w:t>MySQL (AWS RDS)</w:t>
            </w:r>
          </w:p>
        </w:tc>
        <w:tc>
          <w:tcPr>
            <w:tcW w:type="dxa" w:w="1701"/>
            <w:shd w:val="clear" w:color="auto" w:fill="F7F9FC"/>
          </w:tcPr>
          <w:p>
            <w:r>
              <w:rPr>
                <w:sz w:val="18"/>
              </w:rPr>
              <w:t>Ativo em produção</w:t>
            </w:r>
          </w:p>
        </w:tc>
        <w:tc>
          <w:tcPr>
            <w:tcW w:type="dxa" w:w="6236"/>
            <w:shd w:val="clear" w:color="auto" w:fill="F7F9FC"/>
          </w:tcPr>
          <w:p>
            <w:r>
              <w:rPr>
                <w:sz w:val="18"/>
              </w:rPr>
              <w:t>DB_HOST configurável no env. Sem configuração de pool explícita no Sequelize</w:t>
            </w:r>
          </w:p>
        </w:tc>
      </w:tr>
      <w:tr>
        <w:tc>
          <w:tcPr>
            <w:tcW w:type="dxa" w:w="1984"/>
          </w:tcPr>
          <w:p>
            <w:r>
              <w:rPr>
                <w:sz w:val="18"/>
              </w:rPr>
              <w:t>AWS S3</w:t>
            </w:r>
          </w:p>
        </w:tc>
        <w:tc>
          <w:tcPr>
            <w:tcW w:type="dxa" w:w="1701"/>
          </w:tcPr>
          <w:p>
            <w:r>
              <w:rPr>
                <w:sz w:val="18"/>
              </w:rPr>
              <w:t>Ativo em produção</w:t>
            </w:r>
          </w:p>
        </w:tc>
        <w:tc>
          <w:tcPr>
            <w:tcW w:type="dxa" w:w="6236"/>
          </w:tcPr>
          <w:p>
            <w:r>
              <w:rPr>
                <w:sz w:val="18"/>
              </w:rPr>
              <w:t>AWS SDK v3. CORS atualmente AllowedOrigins: ["*"] — requer correção</w:t>
            </w:r>
          </w:p>
        </w:tc>
      </w:tr>
      <w:tr>
        <w:tc>
          <w:tcPr>
            <w:tcW w:type="dxa" w:w="1984"/>
            <w:shd w:val="clear" w:color="auto" w:fill="F7F9FC"/>
          </w:tcPr>
          <w:p>
            <w:r>
              <w:rPr>
                <w:sz w:val="18"/>
              </w:rPr>
              <w:t>Redis</w:t>
            </w:r>
          </w:p>
        </w:tc>
        <w:tc>
          <w:tcPr>
            <w:tcW w:type="dxa" w:w="1701"/>
            <w:shd w:val="clear" w:color="auto" w:fill="F7F9FC"/>
          </w:tcPr>
          <w:p>
            <w:r>
              <w:rPr>
                <w:sz w:val="18"/>
              </w:rPr>
              <w:t>Opcional</w:t>
            </w:r>
          </w:p>
        </w:tc>
        <w:tc>
          <w:tcPr>
            <w:tcW w:type="dxa" w:w="6236"/>
            <w:shd w:val="clear" w:color="auto" w:fill="F7F9FC"/>
          </w:tcPr>
          <w:p>
            <w:r>
              <w:rPr>
                <w:sz w:val="18"/>
              </w:rPr>
              <w:t>REDIS_REQUIRED=false. Fallback para in-memory Map em caso de indisponibilidade</w:t>
            </w:r>
          </w:p>
        </w:tc>
      </w:tr>
      <w:tr>
        <w:tc>
          <w:tcPr>
            <w:tcW w:type="dxa" w:w="1984"/>
          </w:tcPr>
          <w:p>
            <w:r>
              <w:rPr>
                <w:sz w:val="18"/>
              </w:rPr>
              <w:t>PM2</w:t>
            </w:r>
          </w:p>
        </w:tc>
        <w:tc>
          <w:tcPr>
            <w:tcW w:type="dxa" w:w="1701"/>
          </w:tcPr>
          <w:p>
            <w:r>
              <w:rPr>
                <w:sz w:val="18"/>
              </w:rPr>
              <w:t>Ativo</w:t>
            </w:r>
          </w:p>
        </w:tc>
        <w:tc>
          <w:tcPr>
            <w:tcW w:type="dxa" w:w="6236"/>
          </w:tcPr>
          <w:p>
            <w:r>
              <w:rPr>
                <w:sz w:val="18"/>
              </w:rPr>
              <w:t>pm2 start backend-solicitacoes no EC2. Scripts pm2:start/restart/logs em package.json da Experience API</w:t>
            </w:r>
          </w:p>
        </w:tc>
      </w:tr>
      <w:tr>
        <w:tc>
          <w:tcPr>
            <w:tcW w:type="dxa" w:w="1984"/>
            <w:shd w:val="clear" w:color="auto" w:fill="F7F9FC"/>
          </w:tcPr>
          <w:p>
            <w:r>
              <w:rPr>
                <w:sz w:val="18"/>
              </w:rPr>
              <w:t>Nginx</w:t>
            </w:r>
          </w:p>
        </w:tc>
        <w:tc>
          <w:tcPr>
            <w:tcW w:type="dxa" w:w="1701"/>
            <w:shd w:val="clear" w:color="auto" w:fill="F7F9FC"/>
          </w:tcPr>
          <w:p>
            <w:r>
              <w:rPr>
                <w:sz w:val="18"/>
              </w:rPr>
              <w:t>Ativo (inferido)</w:t>
            </w:r>
          </w:p>
        </w:tc>
        <w:tc>
          <w:tcPr>
            <w:tcW w:type="dxa" w:w="6236"/>
            <w:shd w:val="clear" w:color="auto" w:fill="F7F9FC"/>
          </w:tcPr>
          <w:p>
            <w:r>
              <w:rPr>
                <w:sz w:val="18"/>
              </w:rPr>
              <w:t>Proxy para 127.0.0.1:8000 no EC2. Não versionado no repositório</w:t>
            </w:r>
          </w:p>
        </w:tc>
      </w:tr>
      <w:tr>
        <w:tc>
          <w:tcPr>
            <w:tcW w:type="dxa" w:w="1984"/>
          </w:tcPr>
          <w:p>
            <w:r>
              <w:rPr>
                <w:sz w:val="18"/>
              </w:rPr>
              <w:t>Vercel</w:t>
            </w:r>
          </w:p>
        </w:tc>
        <w:tc>
          <w:tcPr>
            <w:tcW w:type="dxa" w:w="1701"/>
          </w:tcPr>
          <w:p>
            <w:r>
              <w:rPr>
                <w:sz w:val="18"/>
              </w:rPr>
              <w:t>Ativo</w:t>
            </w:r>
          </w:p>
        </w:tc>
        <w:tc>
          <w:tcPr>
            <w:tcW w:type="dxa" w:w="6236"/>
          </w:tcPr>
          <w:p>
            <w:r>
              <w:rPr>
                <w:sz w:val="18"/>
              </w:rPr>
              <w:t>Frontend ERP (Vite build) + Fluxy_Experience (Next.js). Auto-deploy via git push</w:t>
            </w:r>
          </w:p>
        </w:tc>
      </w:tr>
      <w:tr>
        <w:tc>
          <w:tcPr>
            <w:tcW w:type="dxa" w:w="1984"/>
            <w:shd w:val="clear" w:color="auto" w:fill="F7F9FC"/>
          </w:tcPr>
          <w:p>
            <w:r>
              <w:rPr>
                <w:sz w:val="18"/>
              </w:rPr>
              <w:t>CI/CD</w:t>
            </w:r>
          </w:p>
        </w:tc>
        <w:tc>
          <w:tcPr>
            <w:tcW w:type="dxa" w:w="1701"/>
            <w:shd w:val="clear" w:color="auto" w:fill="F7F9FC"/>
          </w:tcPr>
          <w:p>
            <w:r>
              <w:rPr>
                <w:sz w:val="18"/>
              </w:rPr>
              <w:t>AUSENTE</w:t>
            </w:r>
          </w:p>
        </w:tc>
        <w:tc>
          <w:tcPr>
            <w:tcW w:type="dxa" w:w="6236"/>
            <w:shd w:val="clear" w:color="auto" w:fill="F7F9FC"/>
          </w:tcPr>
          <w:p>
            <w:r>
              <w:rPr>
                <w:sz w:val="18"/>
              </w:rPr>
              <w:t>Nenhum pipeline automatizado. Deploy manual: git pull + npm install + pm2 restart</w:t>
            </w:r>
          </w:p>
        </w:tc>
      </w:tr>
      <w:tr>
        <w:tc>
          <w:tcPr>
            <w:tcW w:type="dxa" w:w="1984"/>
          </w:tcPr>
          <w:p>
            <w:r>
              <w:rPr>
                <w:sz w:val="18"/>
              </w:rPr>
              <w:t>Dockerfile</w:t>
            </w:r>
          </w:p>
        </w:tc>
        <w:tc>
          <w:tcPr>
            <w:tcW w:type="dxa" w:w="1701"/>
          </w:tcPr>
          <w:p>
            <w:r>
              <w:rPr>
                <w:sz w:val="18"/>
              </w:rPr>
              <w:t>AUSENTE</w:t>
            </w:r>
          </w:p>
        </w:tc>
        <w:tc>
          <w:tcPr>
            <w:tcW w:type="dxa" w:w="6236"/>
          </w:tcPr>
          <w:p>
            <w:r>
              <w:rPr>
                <w:sz w:val="18"/>
              </w:rPr>
              <w:t>Nenhum Dockerfile para backend ou frontend. docker-compose apenas para MySQL local</w:t>
            </w:r>
          </w:p>
        </w:tc>
      </w:tr>
      <w:tr>
        <w:tc>
          <w:tcPr>
            <w:tcW w:type="dxa" w:w="1984"/>
            <w:shd w:val="clear" w:color="auto" w:fill="F7F9FC"/>
          </w:tcPr>
          <w:p>
            <w:r>
              <w:rPr>
                <w:sz w:val="18"/>
              </w:rPr>
              <w:t>Staging</w:t>
            </w:r>
          </w:p>
        </w:tc>
        <w:tc>
          <w:tcPr>
            <w:tcW w:type="dxa" w:w="1701"/>
            <w:shd w:val="clear" w:color="auto" w:fill="F7F9FC"/>
          </w:tcPr>
          <w:p>
            <w:r>
              <w:rPr>
                <w:sz w:val="18"/>
              </w:rPr>
              <w:t>AUSENTE</w:t>
            </w:r>
          </w:p>
        </w:tc>
        <w:tc>
          <w:tcPr>
            <w:tcW w:type="dxa" w:w="6236"/>
            <w:shd w:val="clear" w:color="auto" w:fill="F7F9FC"/>
          </w:tcPr>
          <w:p>
            <w:r>
              <w:rPr>
                <w:sz w:val="18"/>
              </w:rPr>
              <w:t>Sem ambiente de homologação. Mudanças vão direto para produção</w:t>
            </w:r>
          </w:p>
        </w:tc>
      </w:tr>
      <w:tr>
        <w:tc>
          <w:tcPr>
            <w:tcW w:type="dxa" w:w="1984"/>
          </w:tcPr>
          <w:p>
            <w:r>
              <w:rPr>
                <w:sz w:val="18"/>
              </w:rPr>
              <w:t>Rollback</w:t>
            </w:r>
          </w:p>
        </w:tc>
        <w:tc>
          <w:tcPr>
            <w:tcW w:type="dxa" w:w="1701"/>
          </w:tcPr>
          <w:p>
            <w:r>
              <w:rPr>
                <w:sz w:val="18"/>
              </w:rPr>
              <w:t>Manual</w:t>
            </w:r>
          </w:p>
        </w:tc>
        <w:tc>
          <w:tcPr>
            <w:tcW w:type="dxa" w:w="6236"/>
          </w:tcPr>
          <w:p>
            <w:r>
              <w:rPr>
                <w:sz w:val="18"/>
              </w:rPr>
              <w:t>Sem automação. Requer git revert + pm2 restart manual</w:t>
            </w:r>
          </w:p>
        </w:tc>
      </w:tr>
      <w:tr>
        <w:tc>
          <w:tcPr>
            <w:tcW w:type="dxa" w:w="1984"/>
            <w:shd w:val="clear" w:color="auto" w:fill="F7F9FC"/>
          </w:tcPr>
          <w:p>
            <w:r>
              <w:rPr>
                <w:sz w:val="18"/>
              </w:rPr>
              <w:t>Backups</w:t>
            </w:r>
          </w:p>
        </w:tc>
        <w:tc>
          <w:tcPr>
            <w:tcW w:type="dxa" w:w="1701"/>
            <w:shd w:val="clear" w:color="auto" w:fill="F7F9FC"/>
          </w:tcPr>
          <w:p>
            <w:r>
              <w:rPr>
                <w:sz w:val="18"/>
              </w:rPr>
              <w:t>Não documentado</w:t>
            </w:r>
          </w:p>
        </w:tc>
        <w:tc>
          <w:tcPr>
            <w:tcW w:type="dxa" w:w="6236"/>
            <w:shd w:val="clear" w:color="auto" w:fill="F7F9FC"/>
          </w:tcPr>
          <w:p>
            <w:r>
              <w:rPr>
                <w:sz w:val="18"/>
              </w:rPr>
              <w:t>Não identificado no repositório. Crítico para dados financeiros</w:t>
            </w:r>
          </w:p>
        </w:tc>
      </w:tr>
      <w:tr>
        <w:tc>
          <w:tcPr>
            <w:tcW w:type="dxa" w:w="1984"/>
          </w:tcPr>
          <w:p>
            <w:r>
              <w:rPr>
                <w:sz w:val="18"/>
              </w:rPr>
              <w:t>Observabilidade</w:t>
            </w:r>
          </w:p>
        </w:tc>
        <w:tc>
          <w:tcPr>
            <w:tcW w:type="dxa" w:w="1701"/>
          </w:tcPr>
          <w:p>
            <w:r>
              <w:rPr>
                <w:sz w:val="18"/>
              </w:rPr>
              <w:t>Desabilitada</w:t>
            </w:r>
          </w:p>
        </w:tc>
        <w:tc>
          <w:tcPr>
            <w:tcW w:type="dxa" w:w="6236"/>
          </w:tcPr>
          <w:p>
            <w:r>
              <w:rPr>
                <w:sz w:val="18"/>
              </w:rPr>
              <w:t>OPS_ENABLED=false. Heartbeat/métricas existem no código mas não ativos</w:t>
            </w:r>
          </w:p>
        </w:tc>
      </w:tr>
      <w:tr>
        <w:tc>
          <w:tcPr>
            <w:tcW w:type="dxa" w:w="1984"/>
            <w:shd w:val="clear" w:color="auto" w:fill="F7F9FC"/>
          </w:tcPr>
          <w:p>
            <w:r>
              <w:rPr>
                <w:sz w:val="18"/>
              </w:rPr>
              <w:t>Node.js versão</w:t>
            </w:r>
          </w:p>
        </w:tc>
        <w:tc>
          <w:tcPr>
            <w:tcW w:type="dxa" w:w="1701"/>
            <w:shd w:val="clear" w:color="auto" w:fill="F7F9FC"/>
          </w:tcPr>
          <w:p>
            <w:r>
              <w:rPr>
                <w:sz w:val="18"/>
              </w:rPr>
              <w:t>Não declarada</w:t>
            </w:r>
          </w:p>
        </w:tc>
        <w:tc>
          <w:tcPr>
            <w:tcW w:type="dxa" w:w="6236"/>
            <w:shd w:val="clear" w:color="auto" w:fill="F7F9FC"/>
          </w:tcPr>
          <w:p>
            <w:r>
              <w:rPr>
                <w:sz w:val="18"/>
              </w:rPr>
              <w:t>Node 24.11.1 em produção (AGENTS.md), mas sem .nvmrc ou engines no package.json</w:t>
            </w:r>
          </w:p>
        </w:tc>
      </w:tr>
    </w:tbl>
    <w:p/>
    <w:p>
      <w:pPr>
        <w:spacing w:before="80" w:after="80"/>
        <w:ind w:left="432" w:right="432"/>
      </w:pPr>
      <w:r>
        <w:rPr>
          <w:rFonts w:ascii="Calibri" w:hAnsi="Calibri"/>
          <w:b/>
          <w:color w:val="B56F00"/>
          <w:sz w:val="20"/>
        </w:rPr>
        <w:t>A infraestrutura é adequada para operação interna atual, mas é completamente dependente de configuração manual. Um deploy errado, sem staging e sem rollback automatizado, pode parar o ERP da empresa sem caminho rápido de recuperação.</w:t>
      </w:r>
    </w:p>
    <w:p>
      <w:r>
        <w:br w:type="page"/>
      </w:r>
    </w:p>
    <w:p>
      <w:pPr>
        <w:pStyle w:val="Heading1"/>
      </w:pPr>
      <w:r>
        <w:rPr>
          <w:b/>
          <w:color w:val="003A8C"/>
          <w:sz w:val="28"/>
        </w:rPr>
        <w:t>6. DÍVIDA TÉCNICA</w:t>
      </w:r>
    </w:p>
    <w:p>
      <w:pPr>
        <w:pStyle w:val="Heading2"/>
      </w:pPr>
      <w:r>
        <w:rPr>
          <w:b/>
          <w:color w:val="003A8C"/>
          <w:sz w:val="24"/>
        </w:rPr>
        <w:t>6.1 Dívidas Críticas — Resolver Imediatamente</w:t>
      </w:r>
    </w:p>
    <w:tbl>
      <w:tblPr>
        <w:tblStyle w:val="TableGrid"/>
        <w:tblW w:type="auto" w:w="0"/>
        <w:tblLook w:firstColumn="1" w:firstRow="1" w:lastColumn="0" w:lastRow="0" w:noHBand="0" w:noVBand="1" w:val="04A0"/>
      </w:tblPr>
      <w:tblGrid>
        <w:gridCol w:w="2280"/>
        <w:gridCol w:w="2280"/>
        <w:gridCol w:w="2280"/>
        <w:gridCol w:w="2280"/>
      </w:tblGrid>
      <w:tr>
        <w:tc>
          <w:tcPr>
            <w:tcW w:type="dxa" w:w="3118"/>
            <w:shd w:val="clear" w:color="auto" w:fill="E8EFF7"/>
          </w:tcPr>
          <w:p>
            <w:r>
              <w:rPr>
                <w:b/>
                <w:color w:val="003A8C"/>
                <w:sz w:val="18"/>
              </w:rPr>
              <w:t>Dívida</w:t>
            </w:r>
          </w:p>
        </w:tc>
        <w:tc>
          <w:tcPr>
            <w:tcW w:type="dxa" w:w="1417"/>
            <w:shd w:val="clear" w:color="auto" w:fill="E8EFF7"/>
          </w:tcPr>
          <w:p>
            <w:r>
              <w:rPr>
                <w:b/>
                <w:color w:val="003A8C"/>
                <w:sz w:val="18"/>
              </w:rPr>
              <w:t>Severidade</w:t>
            </w:r>
          </w:p>
        </w:tc>
        <w:tc>
          <w:tcPr>
            <w:tcW w:type="dxa" w:w="3685"/>
            <w:shd w:val="clear" w:color="auto" w:fill="E8EFF7"/>
          </w:tcPr>
          <w:p>
            <w:r>
              <w:rPr>
                <w:b/>
                <w:color w:val="003A8C"/>
                <w:sz w:val="18"/>
              </w:rPr>
              <w:t>Impacto</w:t>
            </w:r>
          </w:p>
        </w:tc>
        <w:tc>
          <w:tcPr>
            <w:tcW w:type="dxa" w:w="1417"/>
            <w:shd w:val="clear" w:color="auto" w:fill="E8EFF7"/>
          </w:tcPr>
          <w:p>
            <w:r>
              <w:rPr>
                <w:b/>
                <w:color w:val="003A8C"/>
                <w:sz w:val="18"/>
              </w:rPr>
              <w:t>Urgência</w:t>
            </w:r>
          </w:p>
        </w:tc>
      </w:tr>
      <w:tr>
        <w:tc>
          <w:tcPr>
            <w:tcW w:type="dxa" w:w="3118"/>
            <w:shd w:val="clear" w:color="auto" w:fill="F7F9FC"/>
          </w:tcPr>
          <w:p>
            <w:r>
              <w:rPr>
                <w:sz w:val="18"/>
              </w:rPr>
              <w:t>Zero testes unitários (~680 arquivos de lógica)</w:t>
            </w:r>
          </w:p>
        </w:tc>
        <w:tc>
          <w:tcPr>
            <w:tcW w:type="dxa" w:w="1417"/>
            <w:shd w:val="clear" w:color="auto" w:fill="F7F9FC"/>
          </w:tcPr>
          <w:p>
            <w:r>
              <w:rPr>
                <w:sz w:val="18"/>
              </w:rPr>
              <w:t>Crítica</w:t>
            </w:r>
          </w:p>
        </w:tc>
        <w:tc>
          <w:tcPr>
            <w:tcW w:type="dxa" w:w="3685"/>
            <w:shd w:val="clear" w:color="auto" w:fill="F7F9FC"/>
          </w:tcPr>
          <w:p>
            <w:r>
              <w:rPr>
                <w:sz w:val="18"/>
              </w:rPr>
              <w:t>Qualquer mudança pode quebrar fluxos em produção silenciosamente. Superfície enorme de regressão</w:t>
            </w:r>
          </w:p>
        </w:tc>
        <w:tc>
          <w:tcPr>
            <w:tcW w:type="dxa" w:w="1417"/>
            <w:shd w:val="clear" w:color="auto" w:fill="F7F9FC"/>
          </w:tcPr>
          <w:p>
            <w:r>
              <w:rPr>
                <w:sz w:val="18"/>
              </w:rPr>
              <w:t>Imediata</w:t>
            </w:r>
          </w:p>
        </w:tc>
      </w:tr>
      <w:tr>
        <w:tc>
          <w:tcPr>
            <w:tcW w:type="dxa" w:w="3118"/>
          </w:tcPr>
          <w:p>
            <w:r>
              <w:rPr>
                <w:sz w:val="18"/>
              </w:rPr>
              <w:t>fakeAuth.js referenciado em routes.js</w:t>
            </w:r>
          </w:p>
        </w:tc>
        <w:tc>
          <w:tcPr>
            <w:tcW w:type="dxa" w:w="1417"/>
          </w:tcPr>
          <w:p>
            <w:r>
              <w:rPr>
                <w:sz w:val="18"/>
              </w:rPr>
              <w:t>Crítica</w:t>
            </w:r>
          </w:p>
        </w:tc>
        <w:tc>
          <w:tcPr>
            <w:tcW w:type="dxa" w:w="3685"/>
          </w:tcPr>
          <w:p>
            <w:r>
              <w:rPr>
                <w:sz w:val="18"/>
              </w:rPr>
              <w:t>Potencial bypass total de autenticação se ativável em produção</w:t>
            </w:r>
          </w:p>
        </w:tc>
        <w:tc>
          <w:tcPr>
            <w:tcW w:type="dxa" w:w="1417"/>
          </w:tcPr>
          <w:p>
            <w:r>
              <w:rPr>
                <w:sz w:val="18"/>
              </w:rPr>
              <w:t>Imediata</w:t>
            </w:r>
          </w:p>
        </w:tc>
      </w:tr>
      <w:tr>
        <w:tc>
          <w:tcPr>
            <w:tcW w:type="dxa" w:w="3118"/>
            <w:shd w:val="clear" w:color="auto" w:fill="F7F9FC"/>
          </w:tcPr>
          <w:p>
            <w:r>
              <w:rPr>
                <w:sz w:val="18"/>
              </w:rPr>
              <w:t>Dual schema management (prepararBanco + runMigrations)</w:t>
            </w:r>
          </w:p>
        </w:tc>
        <w:tc>
          <w:tcPr>
            <w:tcW w:type="dxa" w:w="1417"/>
            <w:shd w:val="clear" w:color="auto" w:fill="F7F9FC"/>
          </w:tcPr>
          <w:p>
            <w:r>
              <w:rPr>
                <w:sz w:val="18"/>
              </w:rPr>
              <w:t>Crítica</w:t>
            </w:r>
          </w:p>
        </w:tc>
        <w:tc>
          <w:tcPr>
            <w:tcW w:type="dxa" w:w="3685"/>
            <w:shd w:val="clear" w:color="auto" w:fill="F7F9FC"/>
          </w:tcPr>
          <w:p>
            <w:r>
              <w:rPr>
                <w:sz w:val="18"/>
              </w:rPr>
              <w:t>Estado do banco depende de dois sistemas independentes. Falha parcial gera inconsistência silenciosa</w:t>
            </w:r>
          </w:p>
        </w:tc>
        <w:tc>
          <w:tcPr>
            <w:tcW w:type="dxa" w:w="1417"/>
            <w:shd w:val="clear" w:color="auto" w:fill="F7F9FC"/>
          </w:tcPr>
          <w:p>
            <w:r>
              <w:rPr>
                <w:sz w:val="18"/>
              </w:rPr>
              <w:t>Imediata</w:t>
            </w:r>
          </w:p>
        </w:tc>
      </w:tr>
      <w:tr>
        <w:tc>
          <w:tcPr>
            <w:tcW w:type="dxa" w:w="3118"/>
          </w:tcPr>
          <w:p>
            <w:r>
              <w:rPr>
                <w:sz w:val="18"/>
              </w:rPr>
              <w:t>Ausência de CI/CD</w:t>
            </w:r>
          </w:p>
        </w:tc>
        <w:tc>
          <w:tcPr>
            <w:tcW w:type="dxa" w:w="1417"/>
          </w:tcPr>
          <w:p>
            <w:r>
              <w:rPr>
                <w:sz w:val="18"/>
              </w:rPr>
              <w:t>Alta</w:t>
            </w:r>
          </w:p>
        </w:tc>
        <w:tc>
          <w:tcPr>
            <w:tcW w:type="dxa" w:w="3685"/>
          </w:tcPr>
          <w:p>
            <w:r>
              <w:rPr>
                <w:sz w:val="18"/>
              </w:rPr>
              <w:t>Deploys manuais sem gate de qualidade. Risco humano crescente</w:t>
            </w:r>
          </w:p>
        </w:tc>
        <w:tc>
          <w:tcPr>
            <w:tcW w:type="dxa" w:w="1417"/>
          </w:tcPr>
          <w:p>
            <w:r>
              <w:rPr>
                <w:sz w:val="18"/>
              </w:rPr>
              <w:t>Alta</w:t>
            </w:r>
          </w:p>
        </w:tc>
      </w:tr>
    </w:tbl>
    <w:p/>
    <w:p>
      <w:pPr>
        <w:pStyle w:val="Heading2"/>
      </w:pPr>
      <w:r>
        <w:rPr>
          <w:b/>
          <w:color w:val="003A8C"/>
          <w:sz w:val="24"/>
        </w:rPr>
        <w:t>6.2 Dívidas Médias — Resolver em 3 a 6 Meses</w:t>
      </w:r>
    </w:p>
    <w:tbl>
      <w:tblPr>
        <w:tblStyle w:val="TableGrid"/>
        <w:tblW w:type="auto" w:w="0"/>
        <w:tblLook w:firstColumn="1" w:firstRow="1" w:lastColumn="0" w:lastRow="0" w:noHBand="0" w:noVBand="1" w:val="04A0"/>
      </w:tblPr>
      <w:tblGrid>
        <w:gridCol w:w="4561"/>
        <w:gridCol w:w="4561"/>
      </w:tblGrid>
      <w:tr>
        <w:tc>
          <w:tcPr>
            <w:tcW w:type="dxa" w:w="3118"/>
            <w:shd w:val="clear" w:color="auto" w:fill="E8EFF7"/>
          </w:tcPr>
          <w:p>
            <w:r>
              <w:rPr>
                <w:b/>
                <w:color w:val="003A8C"/>
                <w:sz w:val="18"/>
              </w:rPr>
              <w:t>Dívida</w:t>
            </w:r>
          </w:p>
        </w:tc>
        <w:tc>
          <w:tcPr>
            <w:tcW w:type="dxa" w:w="6803"/>
            <w:shd w:val="clear" w:color="auto" w:fill="E8EFF7"/>
          </w:tcPr>
          <w:p>
            <w:r>
              <w:rPr>
                <w:b/>
                <w:color w:val="003A8C"/>
                <w:sz w:val="18"/>
              </w:rPr>
              <w:t>Impacto</w:t>
            </w:r>
          </w:p>
        </w:tc>
      </w:tr>
      <w:tr>
        <w:tc>
          <w:tcPr>
            <w:tcW w:type="dxa" w:w="3118"/>
            <w:shd w:val="clear" w:color="auto" w:fill="F7F9FC"/>
          </w:tcPr>
          <w:p>
            <w:r>
              <w:rPr>
                <w:sz w:val="18"/>
              </w:rPr>
              <w:t>141 páginas / ~12 componentes reutilizáveis</w:t>
            </w:r>
          </w:p>
        </w:tc>
        <w:tc>
          <w:tcPr>
            <w:tcW w:type="dxa" w:w="6803"/>
            <w:shd w:val="clear" w:color="auto" w:fill="F7F9FC"/>
          </w:tcPr>
          <w:p>
            <w:r>
              <w:rPr>
                <w:sz w:val="18"/>
              </w:rPr>
              <w:t>Custo de manutenção alto. Mudanças de UI exigem edição em dezenas de arquivos</w:t>
            </w:r>
          </w:p>
        </w:tc>
      </w:tr>
      <w:tr>
        <w:tc>
          <w:tcPr>
            <w:tcW w:type="dxa" w:w="3118"/>
          </w:tcPr>
          <w:p>
            <w:r>
              <w:rPr>
                <w:sz w:val="18"/>
              </w:rPr>
              <w:t>CRM com 10 controllers sem domínio claro</w:t>
            </w:r>
          </w:p>
        </w:tc>
        <w:tc>
          <w:tcPr>
            <w:tcW w:type="dxa" w:w="6803"/>
          </w:tcPr>
          <w:p>
            <w:r>
              <w:rPr>
                <w:sz w:val="18"/>
              </w:rPr>
              <w:t>Acoplamento crescente; fluxos de automação difíceis de rastrear e debugar</w:t>
            </w:r>
          </w:p>
        </w:tc>
      </w:tr>
      <w:tr>
        <w:tc>
          <w:tcPr>
            <w:tcW w:type="dxa" w:w="3118"/>
            <w:shd w:val="clear" w:color="auto" w:fill="F7F9FC"/>
          </w:tcPr>
          <w:p>
            <w:r>
              <w:rPr>
                <w:sz w:val="18"/>
              </w:rPr>
              <w:t>Redis não obrigatório</w:t>
            </w:r>
          </w:p>
        </w:tc>
        <w:tc>
          <w:tcPr>
            <w:tcW w:type="dxa" w:w="6803"/>
            <w:shd w:val="clear" w:color="auto" w:fill="F7F9FC"/>
          </w:tcPr>
          <w:p>
            <w:r>
              <w:rPr>
                <w:sz w:val="18"/>
              </w:rPr>
              <w:t>Rate limiting perde persistência em restart. Contornável em cenários de carga</w:t>
            </w:r>
          </w:p>
        </w:tc>
      </w:tr>
      <w:tr>
        <w:tc>
          <w:tcPr>
            <w:tcW w:type="dxa" w:w="3118"/>
          </w:tcPr>
          <w:p>
            <w:r>
              <w:rPr>
                <w:sz w:val="18"/>
              </w:rPr>
              <w:t>Ausência de error handler centralizado</w:t>
            </w:r>
          </w:p>
        </w:tc>
        <w:tc>
          <w:tcPr>
            <w:tcW w:type="dxa" w:w="6803"/>
          </w:tcPr>
          <w:p>
            <w:r>
              <w:rPr>
                <w:sz w:val="18"/>
              </w:rPr>
              <w:t>Respostas de erro inconsistentes entre módulos; dificulta diagnóstico de produção</w:t>
            </w:r>
          </w:p>
        </w:tc>
      </w:tr>
      <w:tr>
        <w:tc>
          <w:tcPr>
            <w:tcW w:type="dxa" w:w="3118"/>
            <w:shd w:val="clear" w:color="auto" w:fill="F7F9FC"/>
          </w:tcPr>
          <w:p>
            <w:r>
              <w:rPr>
                <w:sz w:val="18"/>
              </w:rPr>
              <w:t>Ausência de staging</w:t>
            </w:r>
          </w:p>
        </w:tc>
        <w:tc>
          <w:tcPr>
            <w:tcW w:type="dxa" w:w="6803"/>
            <w:shd w:val="clear" w:color="auto" w:fill="F7F9FC"/>
          </w:tcPr>
          <w:p>
            <w:r>
              <w:rPr>
                <w:sz w:val="18"/>
              </w:rPr>
              <w:t>Impossível validar mudanças antes de produção</w:t>
            </w:r>
          </w:p>
        </w:tc>
      </w:tr>
      <w:tr>
        <w:tc>
          <w:tcPr>
            <w:tcW w:type="dxa" w:w="3118"/>
          </w:tcPr>
          <w:p>
            <w:r>
              <w:rPr>
                <w:sz w:val="18"/>
              </w:rPr>
              <w:t>S3 CORS wildcard</w:t>
            </w:r>
          </w:p>
        </w:tc>
        <w:tc>
          <w:tcPr>
            <w:tcW w:type="dxa" w:w="6803"/>
          </w:tcPr>
          <w:p>
            <w:r>
              <w:rPr>
                <w:sz w:val="18"/>
              </w:rPr>
              <w:t>Superfície desnecessariamente ampla</w:t>
            </w:r>
          </w:p>
        </w:tc>
      </w:tr>
      <w:tr>
        <w:tc>
          <w:tcPr>
            <w:tcW w:type="dxa" w:w="3118"/>
            <w:shd w:val="clear" w:color="auto" w:fill="F7F9FC"/>
          </w:tcPr>
          <w:p>
            <w:r>
              <w:rPr>
                <w:sz w:val="18"/>
              </w:rPr>
              <w:t>Sem .nvmrc / engines declaration</w:t>
            </w:r>
          </w:p>
        </w:tc>
        <w:tc>
          <w:tcPr>
            <w:tcW w:type="dxa" w:w="6803"/>
            <w:shd w:val="clear" w:color="auto" w:fill="F7F9FC"/>
          </w:tcPr>
          <w:p>
            <w:r>
              <w:rPr>
                <w:sz w:val="18"/>
              </w:rPr>
              <w:t>Versão Node divergente entre desenvolvedores e produção</w:t>
            </w:r>
          </w:p>
        </w:tc>
      </w:tr>
    </w:tbl>
    <w:p/>
    <w:p>
      <w:pPr>
        <w:pStyle w:val="Heading2"/>
      </w:pPr>
      <w:r>
        <w:rPr>
          <w:b/>
          <w:color w:val="003A8C"/>
          <w:sz w:val="24"/>
        </w:rPr>
        <w:t>6.3 Dívidas Baixas — Podem Aguardar</w:t>
      </w:r>
    </w:p>
    <w:p>
      <w:pPr>
        <w:pStyle w:val="ListBullet"/>
        <w:ind w:left="360"/>
      </w:pPr>
      <w:r>
        <w:rPr>
          <w:rFonts w:ascii="Calibri" w:hAnsi="Calibri"/>
          <w:sz w:val="20"/>
        </w:rPr>
        <w:t>Baixa componentização do frontend — produtividade de desenvolvimento</w:t>
      </w:r>
    </w:p>
    <w:p>
      <w:pPr>
        <w:pStyle w:val="ListBullet"/>
        <w:ind w:left="360"/>
      </w:pPr>
      <w:r>
        <w:rPr>
          <w:rFonts w:ascii="Calibri" w:hAnsi="Calibri"/>
          <w:sz w:val="20"/>
        </w:rPr>
        <w:t>Ausência de documentação de API (Swagger/Postman) — onboarding lento de novos devs</w:t>
      </w:r>
    </w:p>
    <w:p>
      <w:pPr>
        <w:pStyle w:val="ListBullet"/>
        <w:ind w:left="360"/>
      </w:pPr>
      <w:r>
        <w:rPr>
          <w:rFonts w:ascii="Calibri" w:hAnsi="Calibri"/>
          <w:sz w:val="20"/>
        </w:rPr>
        <w:t>DEPLOY_QUESTIONS.md desatualizado — não cobre estado atual de migrações, S3 e segurança</w:t>
      </w:r>
    </w:p>
    <w:p>
      <w:pPr>
        <w:pStyle w:val="ListBullet"/>
        <w:ind w:left="360"/>
      </w:pPr>
      <w:r>
        <w:rPr>
          <w:rFonts w:ascii="Calibri" w:hAnsi="Calibri"/>
          <w:sz w:val="20"/>
        </w:rPr>
        <w:t>Módulo Fiscal desabilitado ocupando espaço cognitivo sem gerar valor operacional</w:t>
      </w:r>
    </w:p>
    <w:p>
      <w:pPr>
        <w:pStyle w:val="ListBullet"/>
        <w:ind w:left="360"/>
      </w:pPr>
      <w:r>
        <w:rPr>
          <w:rFonts w:ascii="Calibri" w:hAnsi="Calibri"/>
          <w:sz w:val="20"/>
        </w:rPr>
        <w:t>docker-compose.yml incompleto — não cobre stack completa de desenvolvimento</w:t>
      </w:r>
    </w:p>
    <w:p>
      <w:r>
        <w:br w:type="page"/>
      </w:r>
    </w:p>
    <w:p>
      <w:pPr>
        <w:pStyle w:val="Heading1"/>
      </w:pPr>
      <w:r>
        <w:rPr>
          <w:b/>
          <w:color w:val="003A8C"/>
          <w:sz w:val="28"/>
        </w:rPr>
        <w:t>7. DEPENDÊNCIA DO CRIADOR</w:t>
      </w:r>
    </w:p>
    <w:p>
      <w:pPr>
        <w:pStyle w:val="Heading2"/>
      </w:pPr>
      <w:r>
        <w:rPr>
          <w:b/>
          <w:color w:val="003A8C"/>
          <w:sz w:val="24"/>
        </w:rPr>
        <w:t>7.1 O que está documentado</w:t>
      </w:r>
    </w:p>
    <w:p>
      <w:pPr>
        <w:pStyle w:val="ListBullet"/>
        <w:ind w:left="360"/>
      </w:pPr>
      <w:r>
        <w:rPr>
          <w:rFonts w:ascii="Calibri" w:hAnsi="Calibri"/>
          <w:sz w:val="20"/>
        </w:rPr>
        <w:t>.env.example detalhado e bem comentado para ambos os projetos.</w:t>
      </w:r>
    </w:p>
    <w:p>
      <w:pPr>
        <w:pStyle w:val="ListBullet"/>
        <w:ind w:left="360"/>
      </w:pPr>
      <w:r>
        <w:rPr>
          <w:rFonts w:ascii="Calibri" w:hAnsi="Calibri"/>
          <w:sz w:val="20"/>
        </w:rPr>
        <w:t>Nomes de arquivos e funções são descritivos — o código é legível.</w:t>
      </w:r>
    </w:p>
    <w:p>
      <w:pPr>
        <w:pStyle w:val="ListBullet"/>
        <w:ind w:left="360"/>
      </w:pPr>
      <w:r>
        <w:rPr>
          <w:rFonts w:ascii="Calibri" w:hAnsi="Calibri"/>
          <w:sz w:val="20"/>
        </w:rPr>
        <w:t>Diretório docs/ com ~50 arquivos: arquitetura, segurança, módulos, regras de negócio, contexto, logs de desenvolvimento.</w:t>
      </w:r>
    </w:p>
    <w:p>
      <w:pPr>
        <w:pStyle w:val="ListBullet"/>
        <w:ind w:left="360"/>
      </w:pPr>
      <w:r>
        <w:rPr>
          <w:rFonts w:ascii="Calibri" w:hAnsi="Calibri"/>
          <w:sz w:val="20"/>
        </w:rPr>
        <w:t>AGENTS.md funciona como documento de onboarding principal.</w:t>
      </w:r>
    </w:p>
    <w:p>
      <w:pPr>
        <w:pStyle w:val="ListBullet"/>
        <w:ind w:left="360"/>
      </w:pPr>
      <w:r>
        <w:rPr>
          <w:rFonts w:ascii="Calibri" w:hAnsi="Calibri"/>
          <w:sz w:val="20"/>
        </w:rPr>
        <w:t>Commits com mensagens descritivas e rastreáveis.</w:t>
      </w:r>
    </w:p>
    <w:p>
      <w:pPr>
        <w:pStyle w:val="Heading2"/>
      </w:pPr>
      <w:r>
        <w:rPr>
          <w:b/>
          <w:color w:val="003A8C"/>
          <w:sz w:val="24"/>
        </w:rPr>
        <w:t>7.2 O que não está documentado</w:t>
      </w:r>
    </w:p>
    <w:p>
      <w:pPr>
        <w:pStyle w:val="ListBullet"/>
        <w:ind w:left="360"/>
      </w:pPr>
      <w:r>
        <w:rPr>
          <w:rFonts w:ascii="Calibri" w:hAnsi="Calibri"/>
          <w:sz w:val="20"/>
        </w:rPr>
        <w:t>Regras de negócio implícitas (por que determinados setores têm comportamentos especiais, quais SLAs se aplicam a cada fluxo, por que o Sienge tem configuração de auto_vincular_credor).</w:t>
      </w:r>
    </w:p>
    <w:p>
      <w:pPr>
        <w:pStyle w:val="ListBullet"/>
        <w:ind w:left="360"/>
      </w:pPr>
      <w:r>
        <w:rPr>
          <w:rFonts w:ascii="Calibri" w:hAnsi="Calibri"/>
          <w:sz w:val="20"/>
        </w:rPr>
        <w:t>Processo de deploy — não existe runbook automatizado ou script documentado passo a passo.</w:t>
      </w:r>
    </w:p>
    <w:p>
      <w:pPr>
        <w:pStyle w:val="ListBullet"/>
        <w:ind w:left="360"/>
      </w:pPr>
      <w:r>
        <w:rPr>
          <w:rFonts w:ascii="Calibri" w:hAnsi="Calibri"/>
          <w:sz w:val="20"/>
        </w:rPr>
        <w:t>Processo de backup e recuperação de desastre.</w:t>
      </w:r>
    </w:p>
    <w:p>
      <w:pPr>
        <w:pStyle w:val="ListBullet"/>
        <w:ind w:left="360"/>
      </w:pPr>
      <w:r>
        <w:rPr>
          <w:rFonts w:ascii="Calibri" w:hAnsi="Calibri"/>
          <w:sz w:val="20"/>
        </w:rPr>
        <w:t>Ordem de execução e dependências entre módulos para onboarding de novos desenvolvedores.</w:t>
      </w:r>
    </w:p>
    <w:p>
      <w:pPr>
        <w:pStyle w:val="ListBullet"/>
        <w:ind w:left="360"/>
      </w:pPr>
      <w:r>
        <w:rPr>
          <w:rFonts w:ascii="Calibri" w:hAnsi="Calibri"/>
          <w:sz w:val="20"/>
        </w:rPr>
        <w:t>Quais módulos estão realmente em uso operacional versus experimentais — a documentação de planos de módulos não equivale a documentação de uso real.</w:t>
      </w:r>
    </w:p>
    <w:p>
      <w:pPr>
        <w:pStyle w:val="ListBullet"/>
        <w:ind w:left="360"/>
      </w:pPr>
      <w:r>
        <w:rPr>
          <w:rFonts w:ascii="Calibri" w:hAnsi="Calibri"/>
          <w:sz w:val="20"/>
        </w:rPr>
        <w:t>Comportamentos corretos esperados (zero testes = zero contratos de comportamento).</w:t>
      </w:r>
    </w:p>
    <w:p>
      <w:pPr>
        <w:pStyle w:val="ListBullet"/>
        <w:ind w:left="360"/>
      </w:pPr>
      <w:r>
        <w:rPr>
          <w:rFonts w:ascii="Calibri" w:hAnsi="Calibri"/>
          <w:sz w:val="20"/>
        </w:rPr>
        <w:t>Documentação de API (sem Swagger/Postman/OpenAPI).</w:t>
      </w:r>
    </w:p>
    <w:p>
      <w:pPr>
        <w:pStyle w:val="Heading2"/>
      </w:pPr>
      <w:r>
        <w:rPr>
          <w:b/>
          <w:color w:val="003A8C"/>
          <w:sz w:val="24"/>
        </w:rPr>
        <w:t>7.3 Estimativa de Onboarding</w:t>
      </w:r>
    </w:p>
    <w:tbl>
      <w:tblPr>
        <w:tblStyle w:val="TableGrid"/>
        <w:tblW w:type="auto" w:w="0"/>
        <w:tblLook w:firstColumn="1" w:firstRow="1" w:lastColumn="0" w:lastRow="0" w:noHBand="0" w:noVBand="1" w:val="04A0"/>
      </w:tblPr>
      <w:tblGrid>
        <w:gridCol w:w="3041"/>
        <w:gridCol w:w="3041"/>
        <w:gridCol w:w="3041"/>
      </w:tblGrid>
      <w:tr>
        <w:tc>
          <w:tcPr>
            <w:tcW w:type="dxa" w:w="2551"/>
            <w:shd w:val="clear" w:color="auto" w:fill="E8EFF7"/>
          </w:tcPr>
          <w:p>
            <w:r>
              <w:rPr>
                <w:b/>
                <w:color w:val="003A8C"/>
                <w:sz w:val="18"/>
              </w:rPr>
              <w:t>Perfil</w:t>
            </w:r>
          </w:p>
        </w:tc>
        <w:tc>
          <w:tcPr>
            <w:tcW w:type="dxa" w:w="2835"/>
            <w:shd w:val="clear" w:color="auto" w:fill="E8EFF7"/>
          </w:tcPr>
          <w:p>
            <w:r>
              <w:rPr>
                <w:b/>
                <w:color w:val="003A8C"/>
                <w:sz w:val="18"/>
              </w:rPr>
              <w:t>Tempo estimado para produtividade</w:t>
            </w:r>
          </w:p>
        </w:tc>
        <w:tc>
          <w:tcPr>
            <w:tcW w:type="dxa" w:w="4535"/>
            <w:shd w:val="clear" w:color="auto" w:fill="E8EFF7"/>
          </w:tcPr>
          <w:p>
            <w:r>
              <w:rPr>
                <w:b/>
                <w:color w:val="003A8C"/>
                <w:sz w:val="18"/>
              </w:rPr>
              <w:t>Principais barreiras</w:t>
            </w:r>
          </w:p>
        </w:tc>
      </w:tr>
      <w:tr>
        <w:tc>
          <w:tcPr>
            <w:tcW w:type="dxa" w:w="2551"/>
            <w:shd w:val="clear" w:color="auto" w:fill="F7F9FC"/>
          </w:tcPr>
          <w:p>
            <w:r>
              <w:rPr>
                <w:sz w:val="18"/>
              </w:rPr>
              <w:t>Dev sênior (Node.js/React)</w:t>
            </w:r>
          </w:p>
        </w:tc>
        <w:tc>
          <w:tcPr>
            <w:tcW w:type="dxa" w:w="2835"/>
            <w:shd w:val="clear" w:color="auto" w:fill="F7F9FC"/>
          </w:tcPr>
          <w:p>
            <w:r>
              <w:rPr>
                <w:sz w:val="18"/>
              </w:rPr>
              <w:t>2 a 4 semanas</w:t>
            </w:r>
          </w:p>
        </w:tc>
        <w:tc>
          <w:tcPr>
            <w:tcW w:type="dxa" w:w="4535"/>
            <w:shd w:val="clear" w:color="auto" w:fill="F7F9FC"/>
          </w:tcPr>
          <w:p>
            <w:r>
              <w:rPr>
                <w:sz w:val="18"/>
              </w:rPr>
              <w:t>Entender regras de negócio implícitas, dual schema management, roteamento monolítico</w:t>
            </w:r>
          </w:p>
        </w:tc>
      </w:tr>
      <w:tr>
        <w:tc>
          <w:tcPr>
            <w:tcW w:type="dxa" w:w="2551"/>
          </w:tcPr>
          <w:p>
            <w:r>
              <w:rPr>
                <w:sz w:val="18"/>
              </w:rPr>
              <w:t>Dev pleno</w:t>
            </w:r>
          </w:p>
        </w:tc>
        <w:tc>
          <w:tcPr>
            <w:tcW w:type="dxa" w:w="2835"/>
          </w:tcPr>
          <w:p>
            <w:r>
              <w:rPr>
                <w:sz w:val="18"/>
              </w:rPr>
              <w:t>6 a 8 semanas</w:t>
            </w:r>
          </w:p>
        </w:tc>
        <w:tc>
          <w:tcPr>
            <w:tcW w:type="dxa" w:w="4535"/>
          </w:tcPr>
          <w:p>
            <w:r>
              <w:rPr>
                <w:sz w:val="18"/>
              </w:rPr>
              <w:t>Acima + entender modelo de permissões, módulos financeiros e integrações bancárias</w:t>
            </w:r>
          </w:p>
        </w:tc>
      </w:tr>
      <w:tr>
        <w:tc>
          <w:tcPr>
            <w:tcW w:type="dxa" w:w="2551"/>
            <w:shd w:val="clear" w:color="auto" w:fill="F7F9FC"/>
          </w:tcPr>
          <w:p>
            <w:r>
              <w:rPr>
                <w:sz w:val="18"/>
              </w:rPr>
              <w:t>Dev júnior</w:t>
            </w:r>
          </w:p>
        </w:tc>
        <w:tc>
          <w:tcPr>
            <w:tcW w:type="dxa" w:w="2835"/>
            <w:shd w:val="clear" w:color="auto" w:fill="F7F9FC"/>
          </w:tcPr>
          <w:p>
            <w:r>
              <w:rPr>
                <w:sz w:val="18"/>
              </w:rPr>
              <w:t>3+ meses</w:t>
            </w:r>
          </w:p>
        </w:tc>
        <w:tc>
          <w:tcPr>
            <w:tcW w:type="dxa" w:w="4535"/>
            <w:shd w:val="clear" w:color="auto" w:fill="F7F9FC"/>
          </w:tcPr>
          <w:p>
            <w:r>
              <w:rPr>
                <w:sz w:val="18"/>
              </w:rPr>
              <w:t>Risco de nunca ter confiança para fazer mudanças em módulos financeiros sem supervisão</w:t>
            </w:r>
          </w:p>
        </w:tc>
      </w:tr>
    </w:tbl>
    <w:p/>
    <w:p>
      <w:pPr>
        <w:pStyle w:val="Heading2"/>
      </w:pPr>
      <w:r>
        <w:rPr>
          <w:b/>
          <w:color w:val="003A8C"/>
          <w:sz w:val="24"/>
        </w:rPr>
        <w:t>7.4 Nível Atual de Institucionalização</w:t>
      </w:r>
    </w:p>
    <w:p>
      <w:r>
        <w:rPr>
          <w:rFonts w:ascii="Calibri" w:hAnsi="Calibri"/>
          <w:b w:val="0"/>
          <w:i w:val="0"/>
          <w:sz w:val="20"/>
        </w:rPr>
        <w:t>O sistema está no meio do caminho entre "projeto pessoal avançado" e "produto institucional". A infraestrutura de segurança e a organização do código indicam intenção institucional. A ausência de testes, CI/CD, documentação operacional e runbook de deploy indica que a velocidade de construção superou a capacidade de institucionalizar. O sistema é tecnicamente bem construído em muitas partes, mas organicamente dependente do criador para operação, deploy, decisão arquitetural e conhecimento de regras de negócio.</w:t>
      </w:r>
    </w:p>
    <w:p>
      <w:r>
        <w:br w:type="page"/>
      </w:r>
    </w:p>
    <w:p>
      <w:pPr>
        <w:pStyle w:val="Heading1"/>
      </w:pPr>
      <w:r>
        <w:rPr>
          <w:b/>
          <w:color w:val="003A8C"/>
          <w:sz w:val="28"/>
        </w:rPr>
        <w:t>8. ANÁLISE DO FLUXY EXPERIENCE</w:t>
      </w:r>
    </w:p>
    <w:p>
      <w:pPr>
        <w:pStyle w:val="Heading2"/>
      </w:pPr>
      <w:r>
        <w:rPr>
          <w:b/>
          <w:color w:val="003A8C"/>
          <w:sz w:val="24"/>
        </w:rPr>
        <w:t>8.1 O que realmente está funcionando</w:t>
      </w:r>
    </w:p>
    <w:p>
      <w:pPr>
        <w:pStyle w:val="Heading3"/>
      </w:pPr>
      <w:r>
        <w:rPr>
          <w:b/>
          <w:color w:val="555555"/>
          <w:sz w:val="22"/>
        </w:rPr>
        <w:t>Viewer 3D — a peça técnica mais madura do Experience</w:t>
      </w:r>
    </w:p>
    <w:p>
      <w:pPr>
        <w:pStyle w:val="ListBullet"/>
        <w:ind w:left="360"/>
      </w:pPr>
      <w:r>
        <w:rPr>
          <w:rFonts w:ascii="Calibri" w:hAnsi="Calibri"/>
          <w:sz w:val="20"/>
        </w:rPr>
        <w:t>Carregamento de modelos GLB/GLTF reais via useGLTF (React Three Fiber).</w:t>
      </w:r>
    </w:p>
    <w:p>
      <w:pPr>
        <w:pStyle w:val="ListBullet"/>
        <w:ind w:left="360"/>
      </w:pPr>
      <w:r>
        <w:rPr>
          <w:rFonts w:ascii="Calibri" w:hAnsi="Calibri"/>
          <w:sz w:val="20"/>
        </w:rPr>
        <w:t>Modo orbit (rotação/zoom) e modo first-person com física de colisão e limites configuráveis por empreendimento.</w:t>
      </w:r>
    </w:p>
    <w:p>
      <w:pPr>
        <w:pStyle w:val="ListBullet"/>
        <w:ind w:left="360"/>
      </w:pPr>
      <w:r>
        <w:rPr>
          <w:rFonts w:ascii="Calibri" w:hAnsi="Calibri"/>
          <w:sz w:val="20"/>
        </w:rPr>
        <w:t>Hotspots 3D com posicionamento espacial real e teleporte entre pontos.</w:t>
      </w:r>
    </w:p>
    <w:p>
      <w:pPr>
        <w:pStyle w:val="ListBullet"/>
        <w:ind w:left="360"/>
      </w:pPr>
      <w:r>
        <w:rPr>
          <w:rFonts w:ascii="Calibri" w:hAnsi="Calibri"/>
          <w:sz w:val="20"/>
        </w:rPr>
        <w:t>Fallback procedural: edifício gerado matematicamente quando não há modelo GLB cadastrado.</w:t>
      </w:r>
    </w:p>
    <w:p>
      <w:pPr>
        <w:pStyle w:val="ListBullet"/>
        <w:ind w:left="360"/>
      </w:pPr>
      <w:r>
        <w:rPr>
          <w:rFonts w:ascii="Calibri" w:hAnsi="Calibri"/>
          <w:sz w:val="20"/>
        </w:rPr>
        <w:t>Performance adaptada para touch (shadows desligadas, DPR reduzido, controles por toque).</w:t>
      </w:r>
    </w:p>
    <w:p>
      <w:pPr>
        <w:pStyle w:val="ListBullet"/>
        <w:ind w:left="360"/>
      </w:pPr>
      <w:r>
        <w:rPr>
          <w:rFonts w:ascii="Calibri" w:hAnsi="Calibri"/>
          <w:sz w:val="20"/>
        </w:rPr>
        <w:t>Analytics granular integrado: hotspot_click, first_person_start, first_person_teleport, vr_session_start.</w:t>
      </w:r>
    </w:p>
    <w:p>
      <w:pPr>
        <w:pStyle w:val="Heading3"/>
      </w:pPr>
      <w:r>
        <w:rPr>
          <w:b/>
          <w:color w:val="555555"/>
          <w:sz w:val="22"/>
        </w:rPr>
        <w:t>WebXR — código real, não marketing</w:t>
      </w:r>
    </w:p>
    <w:p>
      <w:pPr>
        <w:pStyle w:val="ListBullet"/>
        <w:ind w:left="360"/>
      </w:pPr>
      <w:r>
        <w:rPr>
          <w:rFonts w:ascii="Calibri" w:hAnsi="Calibri"/>
          <w:sz w:val="20"/>
        </w:rPr>
        <w:t>xr.requestSession("immersive-vr") implementado com optionalFeatures: ["local-floor", "bounded-floor"].</w:t>
      </w:r>
    </w:p>
    <w:p>
      <w:pPr>
        <w:pStyle w:val="ListBullet"/>
        <w:ind w:left="360"/>
      </w:pPr>
      <w:r>
        <w:rPr>
          <w:rFonts w:ascii="Calibri" w:hAnsi="Calibri"/>
          <w:sz w:val="20"/>
        </w:rPr>
        <w:t>renderer.xr.enabled = true configurado no Canvas.</w:t>
      </w:r>
    </w:p>
    <w:p>
      <w:pPr>
        <w:pStyle w:val="ListBullet"/>
        <w:ind w:left="360"/>
      </w:pPr>
      <w:r>
        <w:rPr>
          <w:rFonts w:ascii="Calibri" w:hAnsi="Calibri"/>
          <w:sz w:val="20"/>
        </w:rPr>
        <w:t>Detecção de suporte via navigator.xr.isSessionSupported antes de exibir botão.</w:t>
      </w:r>
    </w:p>
    <w:p>
      <w:pPr>
        <w:pStyle w:val="ListBullet"/>
        <w:ind w:left="360"/>
      </w:pPr>
      <w:r>
        <w:rPr>
          <w:rFonts w:ascii="Calibri" w:hAnsi="Calibri"/>
          <w:sz w:val="20"/>
        </w:rPr>
        <w:t>Funcional em hardware compatível (headsets WebXR). Não validado em produção com dispositivo físico nesta auditoria.</w:t>
      </w:r>
    </w:p>
    <w:p>
      <w:pPr>
        <w:pStyle w:val="Heading3"/>
      </w:pPr>
      <w:r>
        <w:rPr>
          <w:b/>
          <w:color w:val="555555"/>
          <w:sz w:val="22"/>
        </w:rPr>
        <w:t>Integração com ERP Core</w:t>
      </w:r>
    </w:p>
    <w:p>
      <w:pPr>
        <w:pStyle w:val="ListBullet"/>
        <w:ind w:left="360"/>
      </w:pPr>
      <w:r>
        <w:rPr>
          <w:rFonts w:ascii="Calibri" w:hAnsi="Calibri"/>
          <w:sz w:val="20"/>
        </w:rPr>
        <w:t>leadCoreSyncService faz POST autenticado com X-Experience-Lead-Secret para o ERP.</w:t>
      </w:r>
    </w:p>
    <w:p>
      <w:pPr>
        <w:pStyle w:val="ListBullet"/>
        <w:ind w:left="360"/>
      </w:pPr>
      <w:r>
        <w:rPr>
          <w:rFonts w:ascii="Calibri" w:hAnsi="Calibri"/>
          <w:sz w:val="20"/>
        </w:rPr>
        <w:t>Trata duplicatas via 409 com duplicateId.</w:t>
      </w:r>
    </w:p>
    <w:p>
      <w:pPr>
        <w:pStyle w:val="ListBullet"/>
        <w:ind w:left="360"/>
      </w:pPr>
      <w:r>
        <w:rPr>
          <w:rFonts w:ascii="Calibri" w:hAnsi="Calibri"/>
          <w:sz w:val="20"/>
        </w:rPr>
        <w:t>Persiste core_sync_status com estados explícitos: pending/synced/failed/duplicate/disabled.</w:t>
      </w:r>
    </w:p>
    <w:p>
      <w:pPr>
        <w:pStyle w:val="ListBullet"/>
        <w:ind w:left="360"/>
      </w:pPr>
      <w:r>
        <w:rPr>
          <w:rFonts w:ascii="Calibri" w:hAnsi="Calibri"/>
          <w:sz w:val="20"/>
        </w:rPr>
        <w:t>Sincronização de empreendimentos via experienceSyncRouter com X-Experience-Sync-Key.</w:t>
      </w:r>
    </w:p>
    <w:p>
      <w:pPr>
        <w:pStyle w:val="Heading2"/>
      </w:pPr>
      <w:r>
        <w:rPr>
          <w:b/>
          <w:color w:val="003A8C"/>
          <w:sz w:val="24"/>
        </w:rPr>
        <w:t>8.2 O que ainda é parcial ou experimental</w:t>
      </w:r>
    </w:p>
    <w:p>
      <w:pPr>
        <w:pStyle w:val="ListBullet"/>
        <w:ind w:left="360"/>
      </w:pPr>
      <w:r>
        <w:rPr>
          <w:rFonts w:ascii="Calibri" w:hAnsi="Calibri"/>
          <w:sz w:val="20"/>
        </w:rPr>
        <w:t>Simulador de financiamento: componentes existem (SimuladorFinanciamento.tsx + SimuladorLeadGate.tsx). Lógica de cálculo de parcelas não auditada em profundidade.</w:t>
      </w:r>
    </w:p>
    <w:p>
      <w:pPr>
        <w:pStyle w:val="ListBullet"/>
        <w:ind w:left="360"/>
      </w:pPr>
      <w:r>
        <w:rPr>
          <w:rFonts w:ascii="Calibri" w:hAnsi="Calibri"/>
          <w:sz w:val="20"/>
        </w:rPr>
        <w:t>Mapa de unidades: componente e model existem, mas profundidade da interface de edição e interatividade pública não verificada.</w:t>
      </w:r>
    </w:p>
    <w:p>
      <w:pPr>
        <w:pStyle w:val="ListBullet"/>
        <w:ind w:left="360"/>
      </w:pPr>
      <w:r>
        <w:rPr>
          <w:rFonts w:ascii="Calibri" w:hAnsi="Calibri"/>
          <w:sz w:val="20"/>
        </w:rPr>
        <w:t>VR imersivo com headset físico: código correto mas dependência de hardware não testado nesta auditoria.</w:t>
      </w:r>
    </w:p>
    <w:p>
      <w:pPr>
        <w:pStyle w:val="ListBullet"/>
        <w:ind w:left="360"/>
      </w:pPr>
      <w:r>
        <w:rPr>
          <w:rFonts w:ascii="Calibri" w:hAnsi="Calibri"/>
          <w:sz w:val="20"/>
        </w:rPr>
        <w:t>CMS avançado: versionamento e drafts implementados, mas fluxo de publicação para seções complexas a validar.</w:t>
      </w:r>
    </w:p>
    <w:p>
      <w:pPr>
        <w:pStyle w:val="Heading2"/>
      </w:pPr>
      <w:r>
        <w:rPr>
          <w:b/>
          <w:color w:val="003A8C"/>
          <w:sz w:val="24"/>
        </w:rPr>
        <w:t>8.3 O que é visão futura não materializada</w:t>
      </w:r>
    </w:p>
    <w:p>
      <w:pPr>
        <w:pStyle w:val="ListBullet"/>
        <w:ind w:left="360"/>
      </w:pPr>
      <w:r>
        <w:rPr>
          <w:rFonts w:ascii="Calibri" w:hAnsi="Calibri"/>
          <w:sz w:val="20"/>
        </w:rPr>
        <w:t>AR (Augmented Reality) — sem código identificado.</w:t>
      </w:r>
    </w:p>
    <w:p>
      <w:pPr>
        <w:pStyle w:val="ListBullet"/>
        <w:ind w:left="360"/>
      </w:pPr>
      <w:r>
        <w:rPr>
          <w:rFonts w:ascii="Calibri" w:hAnsi="Calibri"/>
          <w:sz w:val="20"/>
        </w:rPr>
        <w:t>Tour imersivo multi-ambiente real além dos hotspots existentes.</w:t>
      </w:r>
    </w:p>
    <w:p>
      <w:pPr>
        <w:pStyle w:val="ListBullet"/>
        <w:ind w:left="360"/>
      </w:pPr>
      <w:r>
        <w:rPr>
          <w:rFonts w:ascii="Calibri" w:hAnsi="Calibri"/>
          <w:sz w:val="20"/>
        </w:rPr>
        <w:t>Integração com dados de obra em tempo real (andamento de obra, câmeras, etc.).</w:t>
      </w:r>
    </w:p>
    <w:p>
      <w:r>
        <w:br w:type="page"/>
      </w:r>
    </w:p>
    <w:p>
      <w:pPr>
        <w:pStyle w:val="Heading1"/>
      </w:pPr>
      <w:r>
        <w:rPr>
          <w:b/>
          <w:color w:val="003A8C"/>
          <w:sz w:val="28"/>
        </w:rPr>
        <w:t>9. ANÁLISE ESTRATÉGICA</w:t>
      </w:r>
    </w:p>
    <w:p>
      <w:pPr>
        <w:pStyle w:val="Heading2"/>
      </w:pPr>
      <w:r>
        <w:rPr>
          <w:b/>
          <w:color w:val="003A8C"/>
          <w:sz w:val="24"/>
        </w:rPr>
        <w:t>9.1 O que o Fluxy realmente é hoje</w:t>
      </w:r>
    </w:p>
    <w:p>
      <w:r>
        <w:rPr>
          <w:rFonts w:ascii="Calibri" w:hAnsi="Calibri"/>
          <w:b w:val="0"/>
          <w:i w:val="0"/>
          <w:sz w:val="20"/>
        </w:rPr>
        <w:t>O Fluxy hoje é um ERP operacional interno customizado para a operação específica de uma construtora, com elementos embrionários de produto comercial que ainda não chegaram a MVP comercializável.</w:t>
      </w:r>
    </w:p>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E8EFF7"/>
          </w:tcPr>
          <w:p>
            <w:r>
              <w:rPr>
                <w:b/>
                <w:color w:val="003A8C"/>
                <w:sz w:val="18"/>
              </w:rPr>
              <w:t>Afirmação</w:t>
            </w:r>
          </w:p>
        </w:tc>
        <w:tc>
          <w:tcPr>
            <w:tcW w:type="dxa" w:w="1417"/>
            <w:shd w:val="clear" w:color="auto" w:fill="E8EFF7"/>
          </w:tcPr>
          <w:p>
            <w:r>
              <w:rPr>
                <w:b/>
                <w:color w:val="003A8C"/>
                <w:sz w:val="18"/>
              </w:rPr>
              <w:t>Verdadeiro?</w:t>
            </w:r>
          </w:p>
        </w:tc>
        <w:tc>
          <w:tcPr>
            <w:tcW w:type="dxa" w:w="5669"/>
            <w:shd w:val="clear" w:color="auto" w:fill="E8EFF7"/>
          </w:tcPr>
          <w:p>
            <w:r>
              <w:rPr>
                <w:b/>
                <w:color w:val="003A8C"/>
                <w:sz w:val="18"/>
              </w:rPr>
              <w:t>Justificativa</w:t>
            </w:r>
          </w:p>
        </w:tc>
      </w:tr>
      <w:tr>
        <w:tc>
          <w:tcPr>
            <w:tcW w:type="dxa" w:w="2835"/>
            <w:shd w:val="clear" w:color="auto" w:fill="F7F9FC"/>
          </w:tcPr>
          <w:p>
            <w:r>
              <w:rPr>
                <w:sz w:val="18"/>
              </w:rPr>
              <w:t>ERP operacional interno</w:t>
            </w:r>
          </w:p>
        </w:tc>
        <w:tc>
          <w:tcPr>
            <w:tcW w:type="dxa" w:w="1417"/>
            <w:shd w:val="clear" w:color="auto" w:fill="F7F9FC"/>
          </w:tcPr>
          <w:p>
            <w:r>
              <w:rPr>
                <w:sz w:val="18"/>
              </w:rPr>
              <w:t>SIM</w:t>
            </w:r>
          </w:p>
        </w:tc>
        <w:tc>
          <w:tcPr>
            <w:tcW w:type="dxa" w:w="5669"/>
            <w:shd w:val="clear" w:color="auto" w:fill="F7F9FC"/>
          </w:tcPr>
          <w:p>
            <w:r>
              <w:rPr>
                <w:sz w:val="18"/>
              </w:rPr>
              <w:t>Módulos de solicitações, compras, financeiro e obras com evidência de uso real</w:t>
            </w:r>
          </w:p>
        </w:tc>
      </w:tr>
      <w:tr>
        <w:tc>
          <w:tcPr>
            <w:tcW w:type="dxa" w:w="2835"/>
          </w:tcPr>
          <w:p>
            <w:r>
              <w:rPr>
                <w:sz w:val="18"/>
              </w:rPr>
              <w:t>Produto comercial pronto</w:t>
            </w:r>
          </w:p>
        </w:tc>
        <w:tc>
          <w:tcPr>
            <w:tcW w:type="dxa" w:w="1417"/>
          </w:tcPr>
          <w:p>
            <w:r>
              <w:rPr>
                <w:sz w:val="18"/>
              </w:rPr>
              <w:t>NÃO</w:t>
            </w:r>
          </w:p>
        </w:tc>
        <w:tc>
          <w:tcPr>
            <w:tcW w:type="dxa" w:w="5669"/>
          </w:tcPr>
          <w:p>
            <w:r>
              <w:rPr>
                <w:sz w:val="18"/>
              </w:rPr>
              <w:t>Sem multi-tenancy, sem billing, sem onboarding automatizado, sem SLA documentado</w:t>
            </w:r>
          </w:p>
        </w:tc>
      </w:tr>
      <w:tr>
        <w:tc>
          <w:tcPr>
            <w:tcW w:type="dxa" w:w="2835"/>
            <w:shd w:val="clear" w:color="auto" w:fill="F7F9FC"/>
          </w:tcPr>
          <w:p>
            <w:r>
              <w:rPr>
                <w:sz w:val="18"/>
              </w:rPr>
              <w:t>SaaS pronto para venda</w:t>
            </w:r>
          </w:p>
        </w:tc>
        <w:tc>
          <w:tcPr>
            <w:tcW w:type="dxa" w:w="1417"/>
            <w:shd w:val="clear" w:color="auto" w:fill="F7F9FC"/>
          </w:tcPr>
          <w:p>
            <w:r>
              <w:rPr>
                <w:sz w:val="18"/>
              </w:rPr>
              <w:t>NÃO</w:t>
            </w:r>
          </w:p>
        </w:tc>
        <w:tc>
          <w:tcPr>
            <w:tcW w:type="dxa" w:w="5669"/>
            <w:shd w:val="clear" w:color="auto" w:fill="F7F9FC"/>
          </w:tcPr>
          <w:p>
            <w:r>
              <w:rPr>
                <w:sz w:val="18"/>
              </w:rPr>
              <w:t>Intensamente moldado para a operação específica da construtora</w:t>
            </w:r>
          </w:p>
        </w:tc>
      </w:tr>
      <w:tr>
        <w:tc>
          <w:tcPr>
            <w:tcW w:type="dxa" w:w="2835"/>
          </w:tcPr>
          <w:p>
            <w:r>
              <w:rPr>
                <w:sz w:val="18"/>
              </w:rPr>
              <w:t>Base técnica para produto</w:t>
            </w:r>
          </w:p>
        </w:tc>
        <w:tc>
          <w:tcPr>
            <w:tcW w:type="dxa" w:w="1417"/>
          </w:tcPr>
          <w:p>
            <w:r>
              <w:rPr>
                <w:sz w:val="18"/>
              </w:rPr>
              <w:t>SIM (potencial)</w:t>
            </w:r>
          </w:p>
        </w:tc>
        <w:tc>
          <w:tcPr>
            <w:tcW w:type="dxa" w:w="5669"/>
          </w:tcPr>
          <w:p>
            <w:r>
              <w:rPr>
                <w:sz w:val="18"/>
              </w:rPr>
              <w:t>Arquitetura, segurança e estrutura de dados são sólidas como ponto de partida</w:t>
            </w:r>
          </w:p>
        </w:tc>
      </w:tr>
      <w:tr>
        <w:tc>
          <w:tcPr>
            <w:tcW w:type="dxa" w:w="2835"/>
            <w:shd w:val="clear" w:color="auto" w:fill="F7F9FC"/>
          </w:tcPr>
          <w:p>
            <w:r>
              <w:rPr>
                <w:sz w:val="18"/>
              </w:rPr>
              <w:t>Laboratório tecnológico</w:t>
            </w:r>
          </w:p>
        </w:tc>
        <w:tc>
          <w:tcPr>
            <w:tcW w:type="dxa" w:w="1417"/>
            <w:shd w:val="clear" w:color="auto" w:fill="F7F9FC"/>
          </w:tcPr>
          <w:p>
            <w:r>
              <w:rPr>
                <w:sz w:val="18"/>
              </w:rPr>
              <w:t>PARCIALMENTE</w:t>
            </w:r>
          </w:p>
        </w:tc>
        <w:tc>
          <w:tcPr>
            <w:tcW w:type="dxa" w:w="5669"/>
            <w:shd w:val="clear" w:color="auto" w:fill="F7F9FC"/>
          </w:tcPr>
          <w:p>
            <w:r>
              <w:rPr>
                <w:sz w:val="18"/>
              </w:rPr>
              <w:t>Fiscal, CNAB, BB Payments, CRM automações — experimentos reais com código funcional</w:t>
            </w:r>
          </w:p>
        </w:tc>
      </w:tr>
      <w:tr>
        <w:tc>
          <w:tcPr>
            <w:tcW w:type="dxa" w:w="2835"/>
          </w:tcPr>
          <w:p>
            <w:r>
              <w:rPr>
                <w:sz w:val="18"/>
              </w:rPr>
              <w:t>Sistema dependente do criador</w:t>
            </w:r>
          </w:p>
        </w:tc>
        <w:tc>
          <w:tcPr>
            <w:tcW w:type="dxa" w:w="1417"/>
          </w:tcPr>
          <w:p>
            <w:r>
              <w:rPr>
                <w:sz w:val="18"/>
              </w:rPr>
              <w:t>SIM</w:t>
            </w:r>
          </w:p>
        </w:tc>
        <w:tc>
          <w:tcPr>
            <w:tcW w:type="dxa" w:w="5669"/>
          </w:tcPr>
          <w:p>
            <w:r>
              <w:rPr>
                <w:sz w:val="18"/>
              </w:rPr>
              <w:t>Operação, deploy, regras de negócio — tudo centralizado em uma pessoa</w:t>
            </w:r>
          </w:p>
        </w:tc>
      </w:tr>
    </w:tbl>
    <w:p/>
    <w:p>
      <w:pPr>
        <w:pStyle w:val="Heading2"/>
      </w:pPr>
      <w:r>
        <w:rPr>
          <w:b/>
          <w:color w:val="003A8C"/>
          <w:sz w:val="24"/>
        </w:rPr>
        <w:t>9.2 Nível Real de Prontidão Comercial</w:t>
      </w:r>
    </w:p>
    <w:p>
      <w:r>
        <w:rPr>
          <w:rFonts w:ascii="Calibri" w:hAnsi="Calibri"/>
          <w:b w:val="0"/>
          <w:i w:val="0"/>
          <w:sz w:val="20"/>
        </w:rPr>
        <w:t>Baixo — não por falta de qualidade técnica, mas por:</w:t>
      </w:r>
    </w:p>
    <w:p>
      <w:pPr>
        <w:pStyle w:val="ListBullet"/>
        <w:ind w:left="360"/>
      </w:pPr>
      <w:r>
        <w:rPr>
          <w:rFonts w:ascii="Calibri" w:hAnsi="Calibri"/>
          <w:sz w:val="20"/>
        </w:rPr>
        <w:t>Ausência de isolamento multi-tenant (dados de um cliente ficam no mesmo banco que os de outro).</w:t>
      </w:r>
    </w:p>
    <w:p>
      <w:pPr>
        <w:pStyle w:val="ListBullet"/>
        <w:ind w:left="360"/>
      </w:pPr>
      <w:r>
        <w:rPr>
          <w:rFonts w:ascii="Calibri" w:hAnsi="Calibri"/>
          <w:sz w:val="20"/>
        </w:rPr>
        <w:t>Configurações hardcoded para a operação desta construtora específica.</w:t>
      </w:r>
    </w:p>
    <w:p>
      <w:pPr>
        <w:pStyle w:val="ListBullet"/>
        <w:ind w:left="360"/>
      </w:pPr>
      <w:r>
        <w:rPr>
          <w:rFonts w:ascii="Calibri" w:hAnsi="Calibri"/>
          <w:sz w:val="20"/>
        </w:rPr>
        <w:t>Ausência de documentação para usuário/cliente final.</w:t>
      </w:r>
    </w:p>
    <w:p>
      <w:pPr>
        <w:pStyle w:val="ListBullet"/>
        <w:ind w:left="360"/>
      </w:pPr>
      <w:r>
        <w:rPr>
          <w:rFonts w:ascii="Calibri" w:hAnsi="Calibri"/>
          <w:sz w:val="20"/>
        </w:rPr>
        <w:t>Onboarding dependente do criador — nenhum processo automatizado de instalação.</w:t>
      </w:r>
    </w:p>
    <w:p>
      <w:pPr>
        <w:pStyle w:val="ListBullet"/>
        <w:ind w:left="360"/>
      </w:pPr>
      <w:r>
        <w:rPr>
          <w:rFonts w:ascii="Calibri" w:hAnsi="Calibri"/>
          <w:sz w:val="20"/>
        </w:rPr>
        <w:t>Módulos críticos (CNAB, BB Payments, Fiscal) ainda não em produção real.</w:t>
      </w:r>
    </w:p>
    <w:p>
      <w:r>
        <w:br w:type="page"/>
      </w:r>
    </w:p>
    <w:p>
      <w:pPr>
        <w:pStyle w:val="Heading1"/>
      </w:pPr>
      <w:r>
        <w:rPr>
          <w:b/>
          <w:color w:val="003A8C"/>
          <w:sz w:val="28"/>
        </w:rPr>
        <w:t>10. O QUE DEVERIA PARAR DE SER EXPANDIDO AGORA</w:t>
      </w:r>
    </w:p>
    <w:tbl>
      <w:tblPr>
        <w:tblStyle w:val="TableGrid"/>
        <w:tblW w:type="auto" w:w="0"/>
        <w:tblLook w:firstColumn="1" w:firstRow="1" w:lastColumn="0" w:lastRow="0" w:noHBand="0" w:noVBand="1" w:val="04A0"/>
      </w:tblPr>
      <w:tblGrid>
        <w:gridCol w:w="4561"/>
        <w:gridCol w:w="4561"/>
      </w:tblGrid>
      <w:tr>
        <w:tc>
          <w:tcPr>
            <w:tcW w:type="dxa" w:w="2835"/>
            <w:shd w:val="clear" w:color="auto" w:fill="E8EFF7"/>
          </w:tcPr>
          <w:p>
            <w:r>
              <w:rPr>
                <w:b/>
                <w:color w:val="003A8C"/>
                <w:sz w:val="18"/>
              </w:rPr>
              <w:t>Área</w:t>
            </w:r>
          </w:p>
        </w:tc>
        <w:tc>
          <w:tcPr>
            <w:tcW w:type="dxa" w:w="7087"/>
            <w:shd w:val="clear" w:color="auto" w:fill="E8EFF7"/>
          </w:tcPr>
          <w:p>
            <w:r>
              <w:rPr>
                <w:b/>
                <w:color w:val="003A8C"/>
                <w:sz w:val="18"/>
              </w:rPr>
              <w:t>Justificativa para pausar</w:t>
            </w:r>
          </w:p>
        </w:tc>
      </w:tr>
      <w:tr>
        <w:tc>
          <w:tcPr>
            <w:tcW w:type="dxa" w:w="2835"/>
            <w:shd w:val="clear" w:color="auto" w:fill="F7F9FC"/>
          </w:tcPr>
          <w:p>
            <w:r>
              <w:rPr>
                <w:sz w:val="18"/>
              </w:rPr>
              <w:t>Módulo Fiscal</w:t>
            </w:r>
          </w:p>
        </w:tc>
        <w:tc>
          <w:tcPr>
            <w:tcW w:type="dxa" w:w="7087"/>
            <w:shd w:val="clear" w:color="auto" w:fill="F7F9FC"/>
          </w:tcPr>
          <w:p>
            <w:r>
              <w:rPr>
                <w:sz w:val="18"/>
              </w:rPr>
              <w:t>Desabilitado explicitamente, código existente e complexo. Adicionar mais sem ativar aumenta dívida sem retorno operacional</w:t>
            </w:r>
          </w:p>
        </w:tc>
      </w:tr>
      <w:tr>
        <w:tc>
          <w:tcPr>
            <w:tcW w:type="dxa" w:w="2835"/>
          </w:tcPr>
          <w:p>
            <w:r>
              <w:rPr>
                <w:sz w:val="18"/>
              </w:rPr>
              <w:t>CRM — novas automações/integrações</w:t>
            </w:r>
          </w:p>
        </w:tc>
        <w:tc>
          <w:tcPr>
            <w:tcW w:type="dxa" w:w="7087"/>
          </w:tcPr>
          <w:p>
            <w:r>
              <w:rPr>
                <w:sz w:val="18"/>
              </w:rPr>
              <w:t>10 controllers, automações de IA, webhooks Meta+Google — módulo jovem sem adoção operacional validada. Estabilizar antes de expandir</w:t>
            </w:r>
          </w:p>
        </w:tc>
      </w:tr>
      <w:tr>
        <w:tc>
          <w:tcPr>
            <w:tcW w:type="dxa" w:w="2835"/>
            <w:shd w:val="clear" w:color="auto" w:fill="F7F9FC"/>
          </w:tcPr>
          <w:p>
            <w:r>
              <w:rPr>
                <w:sz w:val="18"/>
              </w:rPr>
              <w:t>Novas integrações bancárias</w:t>
            </w:r>
          </w:p>
        </w:tc>
        <w:tc>
          <w:tcPr>
            <w:tcW w:type="dxa" w:w="7087"/>
            <w:shd w:val="clear" w:color="auto" w:fill="F7F9FC"/>
          </w:tcPr>
          <w:p>
            <w:r>
              <w:rPr>
                <w:sz w:val="18"/>
              </w:rPr>
              <w:t>Antes de homologar Caixa e BB em produção, não expandir para outros bancos ou modalidades</w:t>
            </w:r>
          </w:p>
        </w:tc>
      </w:tr>
      <w:tr>
        <w:tc>
          <w:tcPr>
            <w:tcW w:type="dxa" w:w="2835"/>
          </w:tcPr>
          <w:p>
            <w:r>
              <w:rPr>
                <w:sz w:val="18"/>
              </w:rPr>
              <w:t>Fluxy Experience — novas features</w:t>
            </w:r>
          </w:p>
        </w:tc>
        <w:tc>
          <w:tcPr>
            <w:tcW w:type="dxa" w:w="7087"/>
          </w:tcPr>
          <w:p>
            <w:r>
              <w:rPr>
                <w:sz w:val="18"/>
              </w:rPr>
              <w:t>Analytics, simulador, CMS e 3D estão em boa forma. Consolidar o que existe antes de adicionar</w:t>
            </w:r>
          </w:p>
        </w:tc>
      </w:tr>
      <w:tr>
        <w:tc>
          <w:tcPr>
            <w:tcW w:type="dxa" w:w="2835"/>
            <w:shd w:val="clear" w:color="auto" w:fill="F7F9FC"/>
          </w:tcPr>
          <w:p>
            <w:r>
              <w:rPr>
                <w:sz w:val="18"/>
              </w:rPr>
              <w:t>Mobile (stores)</w:t>
            </w:r>
          </w:p>
        </w:tc>
        <w:tc>
          <w:tcPr>
            <w:tcW w:type="dxa" w:w="7087"/>
            <w:shd w:val="clear" w:color="auto" w:fill="F7F9FC"/>
          </w:tcPr>
          <w:p>
            <w:r>
              <w:rPr>
                <w:sz w:val="18"/>
              </w:rPr>
              <w:t>Sem projetos nativos gerados. Não iniciar publicação antes de estabilizar o core e ter testes</w:t>
            </w:r>
          </w:p>
        </w:tc>
      </w:tr>
      <w:tr>
        <w:tc>
          <w:tcPr>
            <w:tcW w:type="dxa" w:w="2835"/>
          </w:tcPr>
          <w:p>
            <w:r>
              <w:rPr>
                <w:sz w:val="18"/>
              </w:rPr>
              <w:t>Qualquer novo módulo de ERP</w:t>
            </w:r>
          </w:p>
        </w:tc>
        <w:tc>
          <w:tcPr>
            <w:tcW w:type="dxa" w:w="7087"/>
          </w:tcPr>
          <w:p>
            <w:r>
              <w:rPr>
                <w:sz w:val="18"/>
              </w:rPr>
              <w:t>A relação features/testes está perigosamente desequilibrada. Cada novo módulo aumenta a superfície sem proteção de testes</w:t>
            </w:r>
          </w:p>
        </w:tc>
      </w:tr>
    </w:tbl>
    <w:p/>
    <w:p>
      <w:r>
        <w:br w:type="page"/>
      </w:r>
    </w:p>
    <w:p>
      <w:pPr>
        <w:pStyle w:val="Heading1"/>
      </w:pPr>
      <w:r>
        <w:rPr>
          <w:b/>
          <w:color w:val="003A8C"/>
          <w:sz w:val="28"/>
        </w:rPr>
        <w:t>11. ROADMAP — PRÓXIMOS 12 MESES</w:t>
      </w:r>
    </w:p>
    <w:p>
      <w:r>
        <w:rPr>
          <w:rFonts w:ascii="Calibri" w:hAnsi="Calibri"/>
          <w:b w:val="0"/>
          <w:i w:val="0"/>
          <w:sz w:val="20"/>
        </w:rPr>
        <w:t>Roadmap baseado em estabilidade operacional e governança — não em expansão de funcionalidades.</w:t>
      </w:r>
    </w:p>
    <w:p>
      <w:pPr>
        <w:pStyle w:val="Heading2"/>
      </w:pPr>
      <w:r>
        <w:rPr>
          <w:b/>
          <w:color w:val="003A8C"/>
          <w:sz w:val="24"/>
        </w:rPr>
        <w:t>Q3 2026 — Fundação (meses 1 a 3)</w:t>
      </w:r>
    </w:p>
    <w:tbl>
      <w:tblPr>
        <w:tblStyle w:val="TableGrid"/>
        <w:tblW w:type="auto" w:w="0"/>
        <w:tblLook w:firstColumn="1" w:firstRow="1" w:lastColumn="0" w:lastRow="0" w:noHBand="0" w:noVBand="1" w:val="04A0"/>
      </w:tblPr>
      <w:tblGrid>
        <w:gridCol w:w="3041"/>
        <w:gridCol w:w="3041"/>
        <w:gridCol w:w="3041"/>
      </w:tblGrid>
      <w:tr>
        <w:tc>
          <w:tcPr>
            <w:tcW w:type="dxa" w:w="397"/>
            <w:shd w:val="clear" w:color="auto" w:fill="E8EFF7"/>
          </w:tcPr>
          <w:p>
            <w:r>
              <w:rPr>
                <w:b/>
                <w:color w:val="003A8C"/>
                <w:sz w:val="18"/>
              </w:rPr>
              <w:t>#</w:t>
            </w:r>
          </w:p>
        </w:tc>
        <w:tc>
          <w:tcPr>
            <w:tcW w:type="dxa" w:w="4819"/>
            <w:shd w:val="clear" w:color="auto" w:fill="E8EFF7"/>
          </w:tcPr>
          <w:p>
            <w:r>
              <w:rPr>
                <w:b/>
                <w:color w:val="003A8C"/>
                <w:sz w:val="18"/>
              </w:rPr>
              <w:t>Ação</w:t>
            </w:r>
          </w:p>
        </w:tc>
        <w:tc>
          <w:tcPr>
            <w:tcW w:type="dxa" w:w="4706"/>
            <w:shd w:val="clear" w:color="auto" w:fill="E8EFF7"/>
          </w:tcPr>
          <w:p>
            <w:r>
              <w:rPr>
                <w:b/>
                <w:color w:val="003A8C"/>
                <w:sz w:val="18"/>
              </w:rPr>
              <w:t>Risco de não executar</w:t>
            </w:r>
          </w:p>
        </w:tc>
      </w:tr>
      <w:tr>
        <w:tc>
          <w:tcPr>
            <w:tcW w:type="dxa" w:w="397"/>
            <w:shd w:val="clear" w:color="auto" w:fill="F7F9FC"/>
          </w:tcPr>
          <w:p>
            <w:r>
              <w:rPr>
                <w:sz w:val="18"/>
              </w:rPr>
              <w:t>1</w:t>
            </w:r>
          </w:p>
        </w:tc>
        <w:tc>
          <w:tcPr>
            <w:tcW w:type="dxa" w:w="4819"/>
            <w:shd w:val="clear" w:color="auto" w:fill="F7F9FC"/>
          </w:tcPr>
          <w:p>
            <w:r>
              <w:rPr>
                <w:sz w:val="18"/>
              </w:rPr>
              <w:t>Investigar e resolver fakeAuth.js em routes.js</w:t>
            </w:r>
          </w:p>
        </w:tc>
        <w:tc>
          <w:tcPr>
            <w:tcW w:type="dxa" w:w="4706"/>
            <w:shd w:val="clear" w:color="auto" w:fill="F7F9FC"/>
          </w:tcPr>
          <w:p>
            <w:r>
              <w:rPr>
                <w:sz w:val="18"/>
              </w:rPr>
              <w:t>Possível bypass de autenticação em produção</w:t>
            </w:r>
          </w:p>
        </w:tc>
      </w:tr>
      <w:tr>
        <w:tc>
          <w:tcPr>
            <w:tcW w:type="dxa" w:w="397"/>
          </w:tcPr>
          <w:p>
            <w:r>
              <w:rPr>
                <w:sz w:val="18"/>
              </w:rPr>
              <w:t>2</w:t>
            </w:r>
          </w:p>
        </w:tc>
        <w:tc>
          <w:tcPr>
            <w:tcW w:type="dxa" w:w="4819"/>
          </w:tcPr>
          <w:p>
            <w:r>
              <w:rPr>
                <w:sz w:val="18"/>
              </w:rPr>
              <w:t>Unificar dual schema management (eliminar prepararBanco)</w:t>
            </w:r>
          </w:p>
        </w:tc>
        <w:tc>
          <w:tcPr>
            <w:tcW w:type="dxa" w:w="4706"/>
          </w:tcPr>
          <w:p>
            <w:r>
              <w:rPr>
                <w:sz w:val="18"/>
              </w:rPr>
              <w:t>Inconsistência de schema em incidentes de restart parcial</w:t>
            </w:r>
          </w:p>
        </w:tc>
      </w:tr>
      <w:tr>
        <w:tc>
          <w:tcPr>
            <w:tcW w:type="dxa" w:w="397"/>
            <w:shd w:val="clear" w:color="auto" w:fill="F7F9FC"/>
          </w:tcPr>
          <w:p>
            <w:r>
              <w:rPr>
                <w:sz w:val="18"/>
              </w:rPr>
              <w:t>3</w:t>
            </w:r>
          </w:p>
        </w:tc>
        <w:tc>
          <w:tcPr>
            <w:tcW w:type="dxa" w:w="4819"/>
            <w:shd w:val="clear" w:color="auto" w:fill="F7F9FC"/>
          </w:tcPr>
          <w:p>
            <w:r>
              <w:rPr>
                <w:sz w:val="18"/>
              </w:rPr>
              <w:t>Testes unitários nos services críticos (Solicitações, Compras, Financeiro) — meta: 40% de cobertura</w:t>
            </w:r>
          </w:p>
        </w:tc>
        <w:tc>
          <w:tcPr>
            <w:tcW w:type="dxa" w:w="4706"/>
            <w:shd w:val="clear" w:color="auto" w:fill="F7F9FC"/>
          </w:tcPr>
          <w:p>
            <w:r>
              <w:rPr>
                <w:sz w:val="18"/>
              </w:rPr>
              <w:t>Qualquer mudança pode quebrar produção silenciosamente</w:t>
            </w:r>
          </w:p>
        </w:tc>
      </w:tr>
      <w:tr>
        <w:tc>
          <w:tcPr>
            <w:tcW w:type="dxa" w:w="397"/>
          </w:tcPr>
          <w:p>
            <w:r>
              <w:rPr>
                <w:sz w:val="18"/>
              </w:rPr>
              <w:t>4</w:t>
            </w:r>
          </w:p>
        </w:tc>
        <w:tc>
          <w:tcPr>
            <w:tcW w:type="dxa" w:w="4819"/>
          </w:tcPr>
          <w:p>
            <w:r>
              <w:rPr>
                <w:sz w:val="18"/>
              </w:rPr>
              <w:t>CI/CD básico: GitHub Actions com lint + testes + deploy</w:t>
            </w:r>
          </w:p>
        </w:tc>
        <w:tc>
          <w:tcPr>
            <w:tcW w:type="dxa" w:w="4706"/>
          </w:tcPr>
          <w:p>
            <w:r>
              <w:rPr>
                <w:sz w:val="18"/>
              </w:rPr>
              <w:t>Deploys manuais com risco humano crescente</w:t>
            </w:r>
          </w:p>
        </w:tc>
      </w:tr>
      <w:tr>
        <w:tc>
          <w:tcPr>
            <w:tcW w:type="dxa" w:w="397"/>
            <w:shd w:val="clear" w:color="auto" w:fill="F7F9FC"/>
          </w:tcPr>
          <w:p>
            <w:r>
              <w:rPr>
                <w:sz w:val="18"/>
              </w:rPr>
              <w:t>5</w:t>
            </w:r>
          </w:p>
        </w:tc>
        <w:tc>
          <w:tcPr>
            <w:tcW w:type="dxa" w:w="4819"/>
            <w:shd w:val="clear" w:color="auto" w:fill="F7F9FC"/>
          </w:tcPr>
          <w:p>
            <w:r>
              <w:rPr>
                <w:sz w:val="18"/>
              </w:rPr>
              <w:t>Tornar Redis obrigatório em produção</w:t>
            </w:r>
          </w:p>
        </w:tc>
        <w:tc>
          <w:tcPr>
            <w:tcW w:type="dxa" w:w="4706"/>
            <w:shd w:val="clear" w:color="auto" w:fill="F7F9FC"/>
          </w:tcPr>
          <w:p>
            <w:r>
              <w:rPr>
                <w:sz w:val="18"/>
              </w:rPr>
              <w:t>Rate limiting sem persistência entre restarts</w:t>
            </w:r>
          </w:p>
        </w:tc>
      </w:tr>
    </w:tbl>
    <w:p/>
    <w:p>
      <w:pPr>
        <w:pStyle w:val="Heading2"/>
      </w:pPr>
      <w:r>
        <w:rPr>
          <w:b/>
          <w:color w:val="003A8C"/>
          <w:sz w:val="24"/>
        </w:rPr>
        <w:t>Q4 2026 — Governança e Segurança (meses 4 a 6)</w:t>
      </w:r>
    </w:p>
    <w:tbl>
      <w:tblPr>
        <w:tblStyle w:val="TableGrid"/>
        <w:tblW w:type="auto" w:w="0"/>
        <w:tblLook w:firstColumn="1" w:firstRow="1" w:lastColumn="0" w:lastRow="0" w:noHBand="0" w:noVBand="1" w:val="04A0"/>
      </w:tblPr>
      <w:tblGrid>
        <w:gridCol w:w="3041"/>
        <w:gridCol w:w="3041"/>
        <w:gridCol w:w="3041"/>
      </w:tblGrid>
      <w:tr>
        <w:tc>
          <w:tcPr>
            <w:tcW w:type="dxa" w:w="397"/>
            <w:shd w:val="clear" w:color="auto" w:fill="E8EFF7"/>
          </w:tcPr>
          <w:p>
            <w:r>
              <w:rPr>
                <w:b/>
                <w:color w:val="003A8C"/>
                <w:sz w:val="18"/>
              </w:rPr>
              <w:t>#</w:t>
            </w:r>
          </w:p>
        </w:tc>
        <w:tc>
          <w:tcPr>
            <w:tcW w:type="dxa" w:w="4819"/>
            <w:shd w:val="clear" w:color="auto" w:fill="E8EFF7"/>
          </w:tcPr>
          <w:p>
            <w:r>
              <w:rPr>
                <w:b/>
                <w:color w:val="003A8C"/>
                <w:sz w:val="18"/>
              </w:rPr>
              <w:t>Ação</w:t>
            </w:r>
          </w:p>
        </w:tc>
        <w:tc>
          <w:tcPr>
            <w:tcW w:type="dxa" w:w="4706"/>
            <w:shd w:val="clear" w:color="auto" w:fill="E8EFF7"/>
          </w:tcPr>
          <w:p>
            <w:r>
              <w:rPr>
                <w:b/>
                <w:color w:val="003A8C"/>
                <w:sz w:val="18"/>
              </w:rPr>
              <w:t>Risco de não executar</w:t>
            </w:r>
          </w:p>
        </w:tc>
      </w:tr>
      <w:tr>
        <w:tc>
          <w:tcPr>
            <w:tcW w:type="dxa" w:w="397"/>
            <w:shd w:val="clear" w:color="auto" w:fill="F7F9FC"/>
          </w:tcPr>
          <w:p>
            <w:r>
              <w:rPr>
                <w:sz w:val="18"/>
              </w:rPr>
              <w:t>6</w:t>
            </w:r>
          </w:p>
        </w:tc>
        <w:tc>
          <w:tcPr>
            <w:tcW w:type="dxa" w:w="4819"/>
            <w:shd w:val="clear" w:color="auto" w:fill="F7F9FC"/>
          </w:tcPr>
          <w:p>
            <w:r>
              <w:rPr>
                <w:sz w:val="18"/>
              </w:rPr>
              <w:t>Corrigir S3 CORS AllowedOrigins para lista explícita</w:t>
            </w:r>
          </w:p>
        </w:tc>
        <w:tc>
          <w:tcPr>
            <w:tcW w:type="dxa" w:w="4706"/>
            <w:shd w:val="clear" w:color="auto" w:fill="F7F9FC"/>
          </w:tcPr>
          <w:p>
            <w:r>
              <w:rPr>
                <w:sz w:val="18"/>
              </w:rPr>
              <w:t>Superfície desnecessária, risco em pré-signed URLs vazadas</w:t>
            </w:r>
          </w:p>
        </w:tc>
      </w:tr>
      <w:tr>
        <w:tc>
          <w:tcPr>
            <w:tcW w:type="dxa" w:w="397"/>
          </w:tcPr>
          <w:p>
            <w:r>
              <w:rPr>
                <w:sz w:val="18"/>
              </w:rPr>
              <w:t>7</w:t>
            </w:r>
          </w:p>
        </w:tc>
        <w:tc>
          <w:tcPr>
            <w:tcW w:type="dxa" w:w="4819"/>
          </w:tcPr>
          <w:p>
            <w:r>
              <w:rPr>
                <w:sz w:val="18"/>
              </w:rPr>
              <w:t>Backups automatizados com teste de restore trimestral</w:t>
            </w:r>
          </w:p>
        </w:tc>
        <w:tc>
          <w:tcPr>
            <w:tcW w:type="dxa" w:w="4706"/>
          </w:tcPr>
          <w:p>
            <w:r>
              <w:rPr>
                <w:sz w:val="18"/>
              </w:rPr>
              <w:t>Dados financeiros sem recuperação confirmada em caso de falha</w:t>
            </w:r>
          </w:p>
        </w:tc>
      </w:tr>
      <w:tr>
        <w:tc>
          <w:tcPr>
            <w:tcW w:type="dxa" w:w="397"/>
            <w:shd w:val="clear" w:color="auto" w:fill="F7F9FC"/>
          </w:tcPr>
          <w:p>
            <w:r>
              <w:rPr>
                <w:sz w:val="18"/>
              </w:rPr>
              <w:t>8</w:t>
            </w:r>
          </w:p>
        </w:tc>
        <w:tc>
          <w:tcPr>
            <w:tcW w:type="dxa" w:w="4819"/>
            <w:shd w:val="clear" w:color="auto" w:fill="F7F9FC"/>
          </w:tcPr>
          <w:p>
            <w:r>
              <w:rPr>
                <w:sz w:val="18"/>
              </w:rPr>
              <w:t>Staging environment (réplica de produção)</w:t>
            </w:r>
          </w:p>
        </w:tc>
        <w:tc>
          <w:tcPr>
            <w:tcW w:type="dxa" w:w="4706"/>
            <w:shd w:val="clear" w:color="auto" w:fill="F7F9FC"/>
          </w:tcPr>
          <w:p>
            <w:r>
              <w:rPr>
                <w:sz w:val="18"/>
              </w:rPr>
              <w:t>Impossível validar mudanças antes de produção</w:t>
            </w:r>
          </w:p>
        </w:tc>
      </w:tr>
      <w:tr>
        <w:tc>
          <w:tcPr>
            <w:tcW w:type="dxa" w:w="397"/>
          </w:tcPr>
          <w:p>
            <w:r>
              <w:rPr>
                <w:sz w:val="18"/>
              </w:rPr>
              <w:t>9</w:t>
            </w:r>
          </w:p>
        </w:tc>
        <w:tc>
          <w:tcPr>
            <w:tcW w:type="dxa" w:w="4819"/>
          </w:tcPr>
          <w:p>
            <w:r>
              <w:rPr>
                <w:sz w:val="18"/>
              </w:rPr>
              <w:t>Error handler centralizado no backend</w:t>
            </w:r>
          </w:p>
        </w:tc>
        <w:tc>
          <w:tcPr>
            <w:tcW w:type="dxa" w:w="4706"/>
          </w:tcPr>
          <w:p>
            <w:r>
              <w:rPr>
                <w:sz w:val="18"/>
              </w:rPr>
              <w:t>Erros não capturados, respostas inconsistentes</w:t>
            </w:r>
          </w:p>
        </w:tc>
      </w:tr>
      <w:tr>
        <w:tc>
          <w:tcPr>
            <w:tcW w:type="dxa" w:w="397"/>
            <w:shd w:val="clear" w:color="auto" w:fill="F7F9FC"/>
          </w:tcPr>
          <w:p>
            <w:r>
              <w:rPr>
                <w:sz w:val="18"/>
              </w:rPr>
              <w:t>10</w:t>
            </w:r>
          </w:p>
        </w:tc>
        <w:tc>
          <w:tcPr>
            <w:tcW w:type="dxa" w:w="4819"/>
            <w:shd w:val="clear" w:color="auto" w:fill="F7F9FC"/>
          </w:tcPr>
          <w:p>
            <w:r>
              <w:rPr>
                <w:sz w:val="18"/>
              </w:rPr>
              <w:t>Runbook de produção documentado (deploy, backup, rollback)</w:t>
            </w:r>
          </w:p>
        </w:tc>
        <w:tc>
          <w:tcPr>
            <w:tcW w:type="dxa" w:w="4706"/>
            <w:shd w:val="clear" w:color="auto" w:fill="F7F9FC"/>
          </w:tcPr>
          <w:p>
            <w:r>
              <w:rPr>
                <w:sz w:val="18"/>
              </w:rPr>
              <w:t>Só o criador sabe operar o sistema</w:t>
            </w:r>
          </w:p>
        </w:tc>
      </w:tr>
    </w:tbl>
    <w:p/>
    <w:p>
      <w:pPr>
        <w:pStyle w:val="Heading2"/>
      </w:pPr>
      <w:r>
        <w:rPr>
          <w:b/>
          <w:color w:val="003A8C"/>
          <w:sz w:val="24"/>
        </w:rPr>
        <w:t>Q1 2027 — Estabilização (meses 7 a 9)</w:t>
      </w:r>
    </w:p>
    <w:tbl>
      <w:tblPr>
        <w:tblStyle w:val="TableGrid"/>
        <w:tblW w:type="auto" w:w="0"/>
        <w:tblLook w:firstColumn="1" w:firstRow="1" w:lastColumn="0" w:lastRow="0" w:noHBand="0" w:noVBand="1" w:val="04A0"/>
      </w:tblPr>
      <w:tblGrid>
        <w:gridCol w:w="3041"/>
        <w:gridCol w:w="3041"/>
        <w:gridCol w:w="3041"/>
      </w:tblGrid>
      <w:tr>
        <w:tc>
          <w:tcPr>
            <w:tcW w:type="dxa" w:w="397"/>
            <w:shd w:val="clear" w:color="auto" w:fill="E8EFF7"/>
          </w:tcPr>
          <w:p>
            <w:r>
              <w:rPr>
                <w:b/>
                <w:color w:val="003A8C"/>
                <w:sz w:val="18"/>
              </w:rPr>
              <w:t>#</w:t>
            </w:r>
          </w:p>
        </w:tc>
        <w:tc>
          <w:tcPr>
            <w:tcW w:type="dxa" w:w="4819"/>
            <w:shd w:val="clear" w:color="auto" w:fill="E8EFF7"/>
          </w:tcPr>
          <w:p>
            <w:r>
              <w:rPr>
                <w:b/>
                <w:color w:val="003A8C"/>
                <w:sz w:val="18"/>
              </w:rPr>
              <w:t>Ação</w:t>
            </w:r>
          </w:p>
        </w:tc>
        <w:tc>
          <w:tcPr>
            <w:tcW w:type="dxa" w:w="4706"/>
            <w:shd w:val="clear" w:color="auto" w:fill="E8EFF7"/>
          </w:tcPr>
          <w:p>
            <w:r>
              <w:rPr>
                <w:b/>
                <w:color w:val="003A8C"/>
                <w:sz w:val="18"/>
              </w:rPr>
              <w:t>Risco de não executar</w:t>
            </w:r>
          </w:p>
        </w:tc>
      </w:tr>
      <w:tr>
        <w:tc>
          <w:tcPr>
            <w:tcW w:type="dxa" w:w="397"/>
            <w:shd w:val="clear" w:color="auto" w:fill="F7F9FC"/>
          </w:tcPr>
          <w:p>
            <w:r>
              <w:rPr>
                <w:sz w:val="18"/>
              </w:rPr>
              <w:t>11</w:t>
            </w:r>
          </w:p>
        </w:tc>
        <w:tc>
          <w:tcPr>
            <w:tcW w:type="dxa" w:w="4819"/>
            <w:shd w:val="clear" w:color="auto" w:fill="F7F9FC"/>
          </w:tcPr>
          <w:p>
            <w:r>
              <w:rPr>
                <w:sz w:val="18"/>
              </w:rPr>
              <w:t>Componentização do frontend (extrair componentes das 30 páginas mais usadas)</w:t>
            </w:r>
          </w:p>
        </w:tc>
        <w:tc>
          <w:tcPr>
            <w:tcW w:type="dxa" w:w="4706"/>
            <w:shd w:val="clear" w:color="auto" w:fill="F7F9FC"/>
          </w:tcPr>
          <w:p>
            <w:r>
              <w:rPr>
                <w:sz w:val="18"/>
              </w:rPr>
              <w:t>Custo de manutenção UI crescendo linearmente</w:t>
            </w:r>
          </w:p>
        </w:tc>
      </w:tr>
      <w:tr>
        <w:tc>
          <w:tcPr>
            <w:tcW w:type="dxa" w:w="397"/>
          </w:tcPr>
          <w:p>
            <w:r>
              <w:rPr>
                <w:sz w:val="18"/>
              </w:rPr>
              <w:t>12</w:t>
            </w:r>
          </w:p>
        </w:tc>
        <w:tc>
          <w:tcPr>
            <w:tcW w:type="dxa" w:w="4819"/>
          </w:tcPr>
          <w:p>
            <w:r>
              <w:rPr>
                <w:sz w:val="18"/>
              </w:rPr>
              <w:t>Homologação formal Caixa Econômica (CNAB/boletos)</w:t>
            </w:r>
          </w:p>
        </w:tc>
        <w:tc>
          <w:tcPr>
            <w:tcW w:type="dxa" w:w="4706"/>
          </w:tcPr>
          <w:p>
            <w:r>
              <w:rPr>
                <w:sz w:val="18"/>
              </w:rPr>
              <w:t>Funcionalidade bloqueada sem processo formal</w:t>
            </w:r>
          </w:p>
        </w:tc>
      </w:tr>
      <w:tr>
        <w:tc>
          <w:tcPr>
            <w:tcW w:type="dxa" w:w="397"/>
            <w:shd w:val="clear" w:color="auto" w:fill="F7F9FC"/>
          </w:tcPr>
          <w:p>
            <w:r>
              <w:rPr>
                <w:sz w:val="18"/>
              </w:rPr>
              <w:t>13</w:t>
            </w:r>
          </w:p>
        </w:tc>
        <w:tc>
          <w:tcPr>
            <w:tcW w:type="dxa" w:w="4819"/>
            <w:shd w:val="clear" w:color="auto" w:fill="F7F9FC"/>
          </w:tcPr>
          <w:p>
            <w:r>
              <w:rPr>
                <w:sz w:val="18"/>
              </w:rPr>
              <w:t>Documentação de API (Swagger ou Postman collection)</w:t>
            </w:r>
          </w:p>
        </w:tc>
        <w:tc>
          <w:tcPr>
            <w:tcW w:type="dxa" w:w="4706"/>
            <w:shd w:val="clear" w:color="auto" w:fill="F7F9FC"/>
          </w:tcPr>
          <w:p>
            <w:r>
              <w:rPr>
                <w:sz w:val="18"/>
              </w:rPr>
              <w:t>Onboarding de segundo desenvolvedor demorado</w:t>
            </w:r>
          </w:p>
        </w:tc>
      </w:tr>
      <w:tr>
        <w:tc>
          <w:tcPr>
            <w:tcW w:type="dxa" w:w="397"/>
          </w:tcPr>
          <w:p>
            <w:r>
              <w:rPr>
                <w:sz w:val="18"/>
              </w:rPr>
              <w:t>14</w:t>
            </w:r>
          </w:p>
        </w:tc>
        <w:tc>
          <w:tcPr>
            <w:tcW w:type="dxa" w:w="4819"/>
          </w:tcPr>
          <w:p>
            <w:r>
              <w:rPr>
                <w:sz w:val="18"/>
              </w:rPr>
              <w:t>Modularizar roteamento (extrair rotas do routes.js por domínio)</w:t>
            </w:r>
          </w:p>
        </w:tc>
        <w:tc>
          <w:tcPr>
            <w:tcW w:type="dxa" w:w="4706"/>
          </w:tcPr>
          <w:p>
            <w:r>
              <w:rPr>
                <w:sz w:val="18"/>
              </w:rPr>
              <w:t>Arquivo monolítico atingindo limite de manutenibilidade</w:t>
            </w:r>
          </w:p>
        </w:tc>
      </w:tr>
      <w:tr>
        <w:tc>
          <w:tcPr>
            <w:tcW w:type="dxa" w:w="397"/>
            <w:shd w:val="clear" w:color="auto" w:fill="F7F9FC"/>
          </w:tcPr>
          <w:p>
            <w:r>
              <w:rPr>
                <w:sz w:val="18"/>
              </w:rPr>
              <w:t>15</w:t>
            </w:r>
          </w:p>
        </w:tc>
        <w:tc>
          <w:tcPr>
            <w:tcW w:type="dxa" w:w="4819"/>
            <w:shd w:val="clear" w:color="auto" w:fill="F7F9FC"/>
          </w:tcPr>
          <w:p>
            <w:r>
              <w:rPr>
                <w:sz w:val="18"/>
              </w:rPr>
              <w:t>Declarar versão Node em .nvmrc e engines</w:t>
            </w:r>
          </w:p>
        </w:tc>
        <w:tc>
          <w:tcPr>
            <w:tcW w:type="dxa" w:w="4706"/>
            <w:shd w:val="clear" w:color="auto" w:fill="F7F9FC"/>
          </w:tcPr>
          <w:p>
            <w:r>
              <w:rPr>
                <w:sz w:val="18"/>
              </w:rPr>
              <w:t>Divergência silenciosa entre ambientes</w:t>
            </w:r>
          </w:p>
        </w:tc>
      </w:tr>
    </w:tbl>
    <w:p/>
    <w:p>
      <w:pPr>
        <w:pStyle w:val="Heading2"/>
      </w:pPr>
      <w:r>
        <w:rPr>
          <w:b/>
          <w:color w:val="003A8C"/>
          <w:sz w:val="24"/>
        </w:rPr>
        <w:t>Q2 2027 — Equipe e Produto (meses 10 a 12)</w:t>
      </w:r>
    </w:p>
    <w:tbl>
      <w:tblPr>
        <w:tblStyle w:val="TableGrid"/>
        <w:tblW w:type="auto" w:w="0"/>
        <w:tblLook w:firstColumn="1" w:firstRow="1" w:lastColumn="0" w:lastRow="0" w:noHBand="0" w:noVBand="1" w:val="04A0"/>
      </w:tblPr>
      <w:tblGrid>
        <w:gridCol w:w="3041"/>
        <w:gridCol w:w="3041"/>
        <w:gridCol w:w="3041"/>
      </w:tblGrid>
      <w:tr>
        <w:tc>
          <w:tcPr>
            <w:tcW w:type="dxa" w:w="397"/>
            <w:shd w:val="clear" w:color="auto" w:fill="E8EFF7"/>
          </w:tcPr>
          <w:p>
            <w:r>
              <w:rPr>
                <w:b/>
                <w:color w:val="003A8C"/>
                <w:sz w:val="18"/>
              </w:rPr>
              <w:t>#</w:t>
            </w:r>
          </w:p>
        </w:tc>
        <w:tc>
          <w:tcPr>
            <w:tcW w:type="dxa" w:w="4819"/>
            <w:shd w:val="clear" w:color="auto" w:fill="E8EFF7"/>
          </w:tcPr>
          <w:p>
            <w:r>
              <w:rPr>
                <w:b/>
                <w:color w:val="003A8C"/>
                <w:sz w:val="18"/>
              </w:rPr>
              <w:t>Ação</w:t>
            </w:r>
          </w:p>
        </w:tc>
        <w:tc>
          <w:tcPr>
            <w:tcW w:type="dxa" w:w="4706"/>
            <w:shd w:val="clear" w:color="auto" w:fill="E8EFF7"/>
          </w:tcPr>
          <w:p>
            <w:r>
              <w:rPr>
                <w:b/>
                <w:color w:val="003A8C"/>
                <w:sz w:val="18"/>
              </w:rPr>
              <w:t>Justificativa</w:t>
            </w:r>
          </w:p>
        </w:tc>
      </w:tr>
      <w:tr>
        <w:tc>
          <w:tcPr>
            <w:tcW w:type="dxa" w:w="397"/>
            <w:shd w:val="clear" w:color="auto" w:fill="F7F9FC"/>
          </w:tcPr>
          <w:p>
            <w:r>
              <w:rPr>
                <w:sz w:val="18"/>
              </w:rPr>
              <w:t>16</w:t>
            </w:r>
          </w:p>
        </w:tc>
        <w:tc>
          <w:tcPr>
            <w:tcW w:type="dxa" w:w="4819"/>
            <w:shd w:val="clear" w:color="auto" w:fill="F7F9FC"/>
          </w:tcPr>
          <w:p>
            <w:r>
              <w:rPr>
                <w:sz w:val="18"/>
              </w:rPr>
              <w:t>Contratar segundo desenvolvedor (sênior, Node.js/React, cultura de testes)</w:t>
            </w:r>
          </w:p>
        </w:tc>
        <w:tc>
          <w:tcPr>
            <w:tcW w:type="dxa" w:w="4706"/>
            <w:shd w:val="clear" w:color="auto" w:fill="F7F9FC"/>
          </w:tcPr>
          <w:p>
            <w:r>
              <w:rPr>
                <w:sz w:val="18"/>
              </w:rPr>
              <w:t>Sem isso, as prioridades anteriores se arrastam indefinidamente</w:t>
            </w:r>
          </w:p>
        </w:tc>
      </w:tr>
      <w:tr>
        <w:tc>
          <w:tcPr>
            <w:tcW w:type="dxa" w:w="397"/>
          </w:tcPr>
          <w:p>
            <w:r>
              <w:rPr>
                <w:sz w:val="18"/>
              </w:rPr>
              <w:t>17</w:t>
            </w:r>
          </w:p>
        </w:tc>
        <w:tc>
          <w:tcPr>
            <w:tcW w:type="dxa" w:w="4819"/>
          </w:tcPr>
          <w:p>
            <w:r>
              <w:rPr>
                <w:sz w:val="18"/>
              </w:rPr>
              <w:t>Avaliar adoção operacional do CRM (métricas de uso)</w:t>
            </w:r>
          </w:p>
        </w:tc>
        <w:tc>
          <w:tcPr>
            <w:tcW w:type="dxa" w:w="4706"/>
          </w:tcPr>
          <w:p>
            <w:r>
              <w:rPr>
                <w:sz w:val="18"/>
              </w:rPr>
              <w:t>Medir antes de continuar investindo no módulo mais complexo</w:t>
            </w:r>
          </w:p>
        </w:tc>
      </w:tr>
      <w:tr>
        <w:tc>
          <w:tcPr>
            <w:tcW w:type="dxa" w:w="397"/>
            <w:shd w:val="clear" w:color="auto" w:fill="F7F9FC"/>
          </w:tcPr>
          <w:p>
            <w:r>
              <w:rPr>
                <w:sz w:val="18"/>
              </w:rPr>
              <w:t>18</w:t>
            </w:r>
          </w:p>
        </w:tc>
        <w:tc>
          <w:tcPr>
            <w:tcW w:type="dxa" w:w="4819"/>
            <w:shd w:val="clear" w:color="auto" w:fill="F7F9FC"/>
          </w:tcPr>
          <w:p>
            <w:r>
              <w:rPr>
                <w:sz w:val="18"/>
              </w:rPr>
              <w:t>Planejamento de multi-tenancy se houver intenção comercial</w:t>
            </w:r>
          </w:p>
        </w:tc>
        <w:tc>
          <w:tcPr>
            <w:tcW w:type="dxa" w:w="4706"/>
            <w:shd w:val="clear" w:color="auto" w:fill="F7F9FC"/>
          </w:tcPr>
          <w:p>
            <w:r>
              <w:rPr>
                <w:sz w:val="18"/>
              </w:rPr>
              <w:t>Quanto mais o sistema cresce acoplado, mais cara a migração futura</w:t>
            </w:r>
          </w:p>
        </w:tc>
      </w:tr>
    </w:tbl>
    <w:p/>
    <w:p>
      <w:r>
        <w:br w:type="page"/>
      </w:r>
    </w:p>
    <w:p>
      <w:pPr>
        <w:pStyle w:val="Heading1"/>
      </w:pPr>
      <w:r>
        <w:rPr>
          <w:b/>
          <w:color w:val="003A8C"/>
          <w:sz w:val="28"/>
        </w:rPr>
        <w:t>12. PAPEL FUTURO DO FUNDADOR TÉCNICO</w:t>
      </w:r>
    </w:p>
    <w:p>
      <w:pPr>
        <w:pStyle w:val="Heading2"/>
      </w:pPr>
      <w:r>
        <w:rPr>
          <w:b/>
          <w:color w:val="003A8C"/>
          <w:sz w:val="24"/>
        </w:rPr>
        <w:t>12.1 Diagnóstico atual</w:t>
      </w:r>
    </w:p>
    <w:p>
      <w:r>
        <w:rPr>
          <w:rFonts w:ascii="Calibri" w:hAnsi="Calibri"/>
          <w:b w:val="0"/>
          <w:i w:val="0"/>
          <w:sz w:val="20"/>
        </w:rPr>
        <w:t>O fundador técnico está hoje acumulando os papéis de desenvolvedor, arquiteto, DevOps, product manager e suporte simultaneamente. Isso é sustentável em fase inicial mas é o principal fator de risco de continuidade operacional do sistema.</w:t>
      </w:r>
    </w:p>
    <w:p>
      <w:pPr>
        <w:pStyle w:val="Heading2"/>
      </w:pPr>
      <w:r>
        <w:rPr>
          <w:b/>
          <w:color w:val="003A8C"/>
          <w:sz w:val="24"/>
        </w:rPr>
        <w:t>12.2 Transição recomendada</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E8EFF7"/>
          </w:tcPr>
          <w:p>
            <w:r>
              <w:rPr>
                <w:b/>
                <w:color w:val="003A8C"/>
                <w:sz w:val="18"/>
              </w:rPr>
              <w:t>Horizonte</w:t>
            </w:r>
          </w:p>
        </w:tc>
        <w:tc>
          <w:tcPr>
            <w:tcW w:type="dxa" w:w="2835"/>
            <w:shd w:val="clear" w:color="auto" w:fill="E8EFF7"/>
          </w:tcPr>
          <w:p>
            <w:r>
              <w:rPr>
                <w:b/>
                <w:color w:val="003A8C"/>
                <w:sz w:val="18"/>
              </w:rPr>
              <w:t>Papel</w:t>
            </w:r>
          </w:p>
        </w:tc>
        <w:tc>
          <w:tcPr>
            <w:tcW w:type="dxa" w:w="4819"/>
            <w:shd w:val="clear" w:color="auto" w:fill="E8EFF7"/>
          </w:tcPr>
          <w:p>
            <w:r>
              <w:rPr>
                <w:b/>
                <w:color w:val="003A8C"/>
                <w:sz w:val="18"/>
              </w:rPr>
              <w:t>Foco</w:t>
            </w:r>
          </w:p>
        </w:tc>
      </w:tr>
      <w:tr>
        <w:tc>
          <w:tcPr>
            <w:tcW w:type="dxa" w:w="2268"/>
            <w:shd w:val="clear" w:color="auto" w:fill="F7F9FC"/>
          </w:tcPr>
          <w:p>
            <w:r>
              <w:rPr>
                <w:sz w:val="18"/>
              </w:rPr>
              <w:t>Curto prazo (0–6 meses)</w:t>
            </w:r>
          </w:p>
        </w:tc>
        <w:tc>
          <w:tcPr>
            <w:tcW w:type="dxa" w:w="2835"/>
            <w:shd w:val="clear" w:color="auto" w:fill="F7F9FC"/>
          </w:tcPr>
          <w:p>
            <w:r>
              <w:rPr>
                <w:sz w:val="18"/>
              </w:rPr>
              <w:t>Desenvolvedor + arquiteto</w:t>
            </w:r>
          </w:p>
        </w:tc>
        <w:tc>
          <w:tcPr>
            <w:tcW w:type="dxa" w:w="4819"/>
            <w:shd w:val="clear" w:color="auto" w:fill="F7F9FC"/>
          </w:tcPr>
          <w:p>
            <w:r>
              <w:rPr>
                <w:sz w:val="18"/>
              </w:rPr>
              <w:t>Continuar no desenvolvimento, mas dedicar 20–30% do tempo a testes, documentação e CI/CD</w:t>
            </w:r>
          </w:p>
        </w:tc>
      </w:tr>
      <w:tr>
        <w:tc>
          <w:tcPr>
            <w:tcW w:type="dxa" w:w="2268"/>
          </w:tcPr>
          <w:p>
            <w:r>
              <w:rPr>
                <w:sz w:val="18"/>
              </w:rPr>
              <w:t>Médio prazo (6–18 meses)</w:t>
            </w:r>
          </w:p>
        </w:tc>
        <w:tc>
          <w:tcPr>
            <w:tcW w:type="dxa" w:w="2835"/>
          </w:tcPr>
          <w:p>
            <w:r>
              <w:rPr>
                <w:sz w:val="18"/>
              </w:rPr>
              <w:t>Arquiteto + product owner técnico</w:t>
            </w:r>
          </w:p>
        </w:tc>
        <w:tc>
          <w:tcPr>
            <w:tcW w:type="dxa" w:w="4819"/>
          </w:tcPr>
          <w:p>
            <w:r>
              <w:rPr>
                <w:sz w:val="18"/>
              </w:rPr>
              <w:t>Responsável por decisões arquiteturais, não por toda a implementação. Contratar e transferir execução</w:t>
            </w:r>
          </w:p>
        </w:tc>
      </w:tr>
      <w:tr>
        <w:tc>
          <w:tcPr>
            <w:tcW w:type="dxa" w:w="2268"/>
            <w:shd w:val="clear" w:color="auto" w:fill="F7F9FC"/>
          </w:tcPr>
          <w:p>
            <w:r>
              <w:rPr>
                <w:sz w:val="18"/>
              </w:rPr>
              <w:t>Longo prazo (18m+)</w:t>
            </w:r>
          </w:p>
        </w:tc>
        <w:tc>
          <w:tcPr>
            <w:tcW w:type="dxa" w:w="2835"/>
            <w:shd w:val="clear" w:color="auto" w:fill="F7F9FC"/>
          </w:tcPr>
          <w:p>
            <w:r>
              <w:rPr>
                <w:sz w:val="18"/>
              </w:rPr>
              <w:t>CTO interno / tech lead</w:t>
            </w:r>
          </w:p>
        </w:tc>
        <w:tc>
          <w:tcPr>
            <w:tcW w:type="dxa" w:w="4819"/>
            <w:shd w:val="clear" w:color="auto" w:fill="F7F9FC"/>
          </w:tcPr>
          <w:p>
            <w:r>
              <w:rPr>
                <w:sz w:val="18"/>
              </w:rPr>
              <w:t>Governança, priorização de produto, inovação estratégica — não execução diária de código</w:t>
            </w:r>
          </w:p>
        </w:tc>
      </w:tr>
    </w:tbl>
    <w:p/>
    <w:p>
      <w:pPr>
        <w:pStyle w:val="Heading2"/>
      </w:pPr>
      <w:r>
        <w:rPr>
          <w:b/>
          <w:color w:val="003A8C"/>
          <w:sz w:val="24"/>
        </w:rPr>
        <w:t>12.3 Perfil ideal para próxima contratação</w:t>
      </w:r>
    </w:p>
    <w:p>
      <w:pPr>
        <w:pStyle w:val="ListBullet"/>
        <w:ind w:left="360"/>
      </w:pPr>
      <w:r>
        <w:rPr>
          <w:rFonts w:ascii="Calibri" w:hAnsi="Calibri"/>
          <w:sz w:val="20"/>
        </w:rPr>
        <w:t>Desenvolvedor full-stack sênior com experiência em Node.js/Express + React.</w:t>
      </w:r>
    </w:p>
    <w:p>
      <w:pPr>
        <w:pStyle w:val="ListBullet"/>
        <w:ind w:left="360"/>
      </w:pPr>
      <w:r>
        <w:rPr>
          <w:rFonts w:ascii="Calibri" w:hAnsi="Calibri"/>
          <w:sz w:val="20"/>
        </w:rPr>
        <w:t>Familiaridade com domínio ERP/financeiro (fluxos de aprovação, contabilidade básica).</w:t>
      </w:r>
    </w:p>
    <w:p>
      <w:pPr>
        <w:pStyle w:val="ListBullet"/>
        <w:ind w:left="360"/>
      </w:pPr>
      <w:r>
        <w:rPr>
          <w:rFonts w:ascii="Calibri" w:hAnsi="Calibri"/>
          <w:sz w:val="20"/>
        </w:rPr>
        <w:t>Cultura de testes — este é o requisito diferenciador. Um dev sênior sem cultura de testes piora a dívida existente.</w:t>
      </w:r>
    </w:p>
    <w:p>
      <w:pPr>
        <w:pStyle w:val="ListBullet"/>
        <w:ind w:left="360"/>
      </w:pPr>
      <w:r>
        <w:rPr>
          <w:rFonts w:ascii="Calibri" w:hAnsi="Calibri"/>
          <w:sz w:val="20"/>
        </w:rPr>
        <w:t>Capaz de absorver documentação técnica e operar independentemente após 4 a 6 semanas de onboarding.</w:t>
      </w:r>
    </w:p>
    <w:p>
      <w:r>
        <w:br w:type="page"/>
      </w:r>
    </w:p>
    <w:p>
      <w:pPr>
        <w:pStyle w:val="Heading1"/>
      </w:pPr>
      <w:r>
        <w:rPr>
          <w:b/>
          <w:color w:val="003A8C"/>
          <w:sz w:val="28"/>
        </w:rPr>
        <w:t>13. CONCLUSÃO FINAL</w:t>
      </w:r>
    </w:p>
    <w:p>
      <w:pPr>
        <w:pStyle w:val="Heading2"/>
      </w:pPr>
      <w:r>
        <w:rPr>
          <w:b/>
          <w:color w:val="003A8C"/>
          <w:sz w:val="24"/>
        </w:rPr>
        <w:t>13.1 Estado Real Atual</w:t>
      </w:r>
    </w:p>
    <w:tbl>
      <w:tblPr>
        <w:tblStyle w:val="TableGrid"/>
        <w:tblW w:type="auto" w:w="0"/>
        <w:tblLook w:firstColumn="1" w:firstRow="1" w:lastColumn="0" w:lastRow="0" w:noHBand="0" w:noVBand="1" w:val="04A0"/>
      </w:tblPr>
      <w:tblGrid>
        <w:gridCol w:w="4561"/>
        <w:gridCol w:w="4561"/>
      </w:tblGrid>
      <w:tr>
        <w:tc>
          <w:tcPr>
            <w:tcW w:type="dxa" w:w="2551"/>
            <w:shd w:val="clear" w:color="auto" w:fill="E8EFF7"/>
          </w:tcPr>
          <w:p>
            <w:r>
              <w:rPr>
                <w:b/>
                <w:color w:val="003A8C"/>
                <w:sz w:val="18"/>
              </w:rPr>
              <w:t>Dimensão</w:t>
            </w:r>
          </w:p>
        </w:tc>
        <w:tc>
          <w:tcPr>
            <w:tcW w:type="dxa" w:w="7370"/>
            <w:shd w:val="clear" w:color="auto" w:fill="E8EFF7"/>
          </w:tcPr>
          <w:p>
            <w:r>
              <w:rPr>
                <w:b/>
                <w:color w:val="003A8C"/>
                <w:sz w:val="18"/>
              </w:rPr>
              <w:t>Avaliação</w:t>
            </w:r>
          </w:p>
        </w:tc>
      </w:tr>
      <w:tr>
        <w:tc>
          <w:tcPr>
            <w:tcW w:type="dxa" w:w="2551"/>
            <w:shd w:val="clear" w:color="auto" w:fill="F7F9FC"/>
          </w:tcPr>
          <w:p>
            <w:r>
              <w:rPr>
                <w:sz w:val="18"/>
              </w:rPr>
              <w:t>Maturidade técnica geral</w:t>
            </w:r>
          </w:p>
        </w:tc>
        <w:tc>
          <w:tcPr>
            <w:tcW w:type="dxa" w:w="7370"/>
            <w:shd w:val="clear" w:color="auto" w:fill="F7F9FC"/>
          </w:tcPr>
          <w:p>
            <w:r>
              <w:rPr>
                <w:sz w:val="18"/>
              </w:rPr>
              <w:t>Acima da média para desenvolvimento solo. Segurança, arquitetura de services e organização estrutural são pontos fortes reais</w:t>
            </w:r>
          </w:p>
        </w:tc>
      </w:tr>
      <w:tr>
        <w:tc>
          <w:tcPr>
            <w:tcW w:type="dxa" w:w="2551"/>
          </w:tcPr>
          <w:p>
            <w:r>
              <w:rPr>
                <w:sz w:val="18"/>
              </w:rPr>
              <w:t>Cobertura de testes</w:t>
            </w:r>
          </w:p>
        </w:tc>
        <w:tc>
          <w:tcPr>
            <w:tcW w:type="dxa" w:w="7370"/>
          </w:tcPr>
          <w:p>
            <w:r>
              <w:rPr>
                <w:sz w:val="18"/>
              </w:rPr>
              <w:t>Crítica. Zero testes unitários em ~680 arquivos. 6 E2E specs e 6 scripts de validação manuais existem mas são insuficientes</w:t>
            </w:r>
          </w:p>
        </w:tc>
      </w:tr>
      <w:tr>
        <w:tc>
          <w:tcPr>
            <w:tcW w:type="dxa" w:w="2551"/>
            <w:shd w:val="clear" w:color="auto" w:fill="F7F9FC"/>
          </w:tcPr>
          <w:p>
            <w:r>
              <w:rPr>
                <w:sz w:val="18"/>
              </w:rPr>
              <w:t>Dependência do criador</w:t>
            </w:r>
          </w:p>
        </w:tc>
        <w:tc>
          <w:tcPr>
            <w:tcW w:type="dxa" w:w="7370"/>
            <w:shd w:val="clear" w:color="auto" w:fill="F7F9FC"/>
          </w:tcPr>
          <w:p>
            <w:r>
              <w:rPr>
                <w:sz w:val="18"/>
              </w:rPr>
              <w:t>Alta. Operação, deploy, regras de negócio e knowledge — tudo centralizado. Principal risco de continuidade</w:t>
            </w:r>
          </w:p>
        </w:tc>
      </w:tr>
      <w:tr>
        <w:tc>
          <w:tcPr>
            <w:tcW w:type="dxa" w:w="2551"/>
          </w:tcPr>
          <w:p>
            <w:r>
              <w:rPr>
                <w:sz w:val="18"/>
              </w:rPr>
              <w:t>Segurança implementada</w:t>
            </w:r>
          </w:p>
        </w:tc>
        <w:tc>
          <w:tcPr>
            <w:tcW w:type="dxa" w:w="7370"/>
          </w:tcPr>
          <w:p>
            <w:r>
              <w:rPr>
                <w:sz w:val="18"/>
              </w:rPr>
              <w:t>Boa. JWT, MFA TOTP, CSRF, rate limiting, logs de auditoria — implementados de verdade, não apenas configurados</w:t>
            </w:r>
          </w:p>
        </w:tc>
      </w:tr>
      <w:tr>
        <w:tc>
          <w:tcPr>
            <w:tcW w:type="dxa" w:w="2551"/>
            <w:shd w:val="clear" w:color="auto" w:fill="F7F9FC"/>
          </w:tcPr>
          <w:p>
            <w:r>
              <w:rPr>
                <w:sz w:val="18"/>
              </w:rPr>
              <w:t>Infraestrutura operacional</w:t>
            </w:r>
          </w:p>
        </w:tc>
        <w:tc>
          <w:tcPr>
            <w:tcW w:type="dxa" w:w="7370"/>
            <w:shd w:val="clear" w:color="auto" w:fill="F7F9FC"/>
          </w:tcPr>
          <w:p>
            <w:r>
              <w:rPr>
                <w:sz w:val="18"/>
              </w:rPr>
              <w:t>Funcional mas frágil. Manual, sem staging, sem rollback, sem observabilidade ativa</w:t>
            </w:r>
          </w:p>
        </w:tc>
      </w:tr>
      <w:tr>
        <w:tc>
          <w:tcPr>
            <w:tcW w:type="dxa" w:w="2551"/>
          </w:tcPr>
          <w:p>
            <w:r>
              <w:rPr>
                <w:sz w:val="18"/>
              </w:rPr>
              <w:t>Módulos prontos para produção</w:t>
            </w:r>
          </w:p>
        </w:tc>
        <w:tc>
          <w:tcPr>
            <w:tcW w:type="dxa" w:w="7370"/>
          </w:tcPr>
          <w:p>
            <w:r>
              <w:rPr>
                <w:sz w:val="18"/>
              </w:rPr>
              <w:t>Core operacional: Solicitações, Compras, Financeiro base, Obras. Restante em graus variados de maturidade</w:t>
            </w:r>
          </w:p>
        </w:tc>
      </w:tr>
      <w:tr>
        <w:tc>
          <w:tcPr>
            <w:tcW w:type="dxa" w:w="2551"/>
            <w:shd w:val="clear" w:color="auto" w:fill="F7F9FC"/>
          </w:tcPr>
          <w:p>
            <w:r>
              <w:rPr>
                <w:sz w:val="18"/>
              </w:rPr>
              <w:t>Prontidão comercial</w:t>
            </w:r>
          </w:p>
        </w:tc>
        <w:tc>
          <w:tcPr>
            <w:tcW w:type="dxa" w:w="7370"/>
            <w:shd w:val="clear" w:color="auto" w:fill="F7F9FC"/>
          </w:tcPr>
          <w:p>
            <w:r>
              <w:rPr>
                <w:sz w:val="18"/>
              </w:rPr>
              <w:t>Baixa. ERP customizado para operação específica. Requer 12–18 meses de generalização antes de comercializar</w:t>
            </w:r>
          </w:p>
        </w:tc>
      </w:tr>
      <w:tr>
        <w:tc>
          <w:tcPr>
            <w:tcW w:type="dxa" w:w="2551"/>
          </w:tcPr>
          <w:p>
            <w:r>
              <w:rPr>
                <w:sz w:val="18"/>
              </w:rPr>
              <w:t>Sustentabilidade</w:t>
            </w:r>
          </w:p>
        </w:tc>
        <w:tc>
          <w:tcPr>
            <w:tcW w:type="dxa" w:w="7370"/>
          </w:tcPr>
          <w:p>
            <w:r>
              <w:rPr>
                <w:sz w:val="18"/>
              </w:rPr>
              <w:t>Adequada no curto prazo; frágil no médio prazo sem testes, CI/CD e segundo desenvolvedor</w:t>
            </w:r>
          </w:p>
        </w:tc>
      </w:tr>
      <w:tr>
        <w:tc>
          <w:tcPr>
            <w:tcW w:type="dxa" w:w="2551"/>
            <w:shd w:val="clear" w:color="auto" w:fill="F7F9FC"/>
          </w:tcPr>
          <w:p>
            <w:r>
              <w:rPr>
                <w:sz w:val="18"/>
              </w:rPr>
              <w:t>Institucionalização</w:t>
            </w:r>
          </w:p>
        </w:tc>
        <w:tc>
          <w:tcPr>
            <w:tcW w:type="dxa" w:w="7370"/>
            <w:shd w:val="clear" w:color="auto" w:fill="F7F9FC"/>
          </w:tcPr>
          <w:p>
            <w:r>
              <w:rPr>
                <w:sz w:val="18"/>
              </w:rPr>
              <w:t>Parcial. Código bem estruturado, mas processo operacional dependente do criador</w:t>
            </w:r>
          </w:p>
        </w:tc>
      </w:tr>
    </w:tbl>
    <w:p/>
    <w:p>
      <w:pPr>
        <w:pStyle w:val="Heading2"/>
      </w:pPr>
      <w:r>
        <w:rPr>
          <w:b/>
          <w:color w:val="003A8C"/>
          <w:sz w:val="24"/>
        </w:rPr>
        <w:t>13.2 Síntese dos Riscos por Prioridade</w:t>
      </w:r>
    </w:p>
    <w:tbl>
      <w:tblPr>
        <w:tblStyle w:val="TableGrid"/>
        <w:tblW w:type="auto" w:w="0"/>
        <w:tblLook w:firstColumn="1" w:firstRow="1" w:lastColumn="0" w:lastRow="0" w:noHBand="0" w:noVBand="1" w:val="04A0"/>
      </w:tblPr>
      <w:tblGrid>
        <w:gridCol w:w="3041"/>
        <w:gridCol w:w="3041"/>
        <w:gridCol w:w="3041"/>
      </w:tblGrid>
      <w:tr>
        <w:tc>
          <w:tcPr>
            <w:tcW w:type="dxa" w:w="3402"/>
            <w:shd w:val="clear" w:color="auto" w:fill="E8EFF7"/>
          </w:tcPr>
          <w:p>
            <w:r>
              <w:rPr>
                <w:b/>
                <w:color w:val="003A8C"/>
                <w:sz w:val="18"/>
              </w:rPr>
              <w:t>Risco</w:t>
            </w:r>
          </w:p>
        </w:tc>
        <w:tc>
          <w:tcPr>
            <w:tcW w:type="dxa" w:w="1417"/>
            <w:shd w:val="clear" w:color="auto" w:fill="E8EFF7"/>
          </w:tcPr>
          <w:p>
            <w:r>
              <w:rPr>
                <w:b/>
                <w:color w:val="003A8C"/>
                <w:sz w:val="18"/>
              </w:rPr>
              <w:t>Nível</w:t>
            </w:r>
          </w:p>
        </w:tc>
        <w:tc>
          <w:tcPr>
            <w:tcW w:type="dxa" w:w="5102"/>
            <w:shd w:val="clear" w:color="auto" w:fill="E8EFF7"/>
          </w:tcPr>
          <w:p>
            <w:r>
              <w:rPr>
                <w:b/>
                <w:color w:val="003A8C"/>
                <w:sz w:val="18"/>
              </w:rPr>
              <w:t>Consequência se não resolvido</w:t>
            </w:r>
          </w:p>
        </w:tc>
      </w:tr>
      <w:tr>
        <w:tc>
          <w:tcPr>
            <w:tcW w:type="dxa" w:w="3402"/>
            <w:shd w:val="clear" w:color="auto" w:fill="F7F9FC"/>
          </w:tcPr>
          <w:p>
            <w:r>
              <w:rPr>
                <w:sz w:val="18"/>
              </w:rPr>
              <w:t>Zero testes unitários</w:t>
            </w:r>
          </w:p>
        </w:tc>
        <w:tc>
          <w:tcPr>
            <w:tcW w:type="dxa" w:w="1417"/>
            <w:shd w:val="clear" w:color="auto" w:fill="F7F9FC"/>
          </w:tcPr>
          <w:p>
            <w:r>
              <w:rPr>
                <w:sz w:val="18"/>
              </w:rPr>
              <w:t>CRÍTICO</w:t>
            </w:r>
          </w:p>
        </w:tc>
        <w:tc>
          <w:tcPr>
            <w:tcW w:type="dxa" w:w="5102"/>
            <w:shd w:val="clear" w:color="auto" w:fill="F7F9FC"/>
          </w:tcPr>
          <w:p>
            <w:r>
              <w:rPr>
                <w:sz w:val="18"/>
              </w:rPr>
              <w:t>Regressões silenciosas em produção financeira, sem capacidade de detectar antes do impacto ao usuário</w:t>
            </w:r>
          </w:p>
        </w:tc>
      </w:tr>
      <w:tr>
        <w:tc>
          <w:tcPr>
            <w:tcW w:type="dxa" w:w="3402"/>
          </w:tcPr>
          <w:p>
            <w:r>
              <w:rPr>
                <w:sz w:val="18"/>
              </w:rPr>
              <w:t>fakeAuth.js em routes.js</w:t>
            </w:r>
          </w:p>
        </w:tc>
        <w:tc>
          <w:tcPr>
            <w:tcW w:type="dxa" w:w="1417"/>
          </w:tcPr>
          <w:p>
            <w:r>
              <w:rPr>
                <w:sz w:val="18"/>
              </w:rPr>
              <w:t>CRÍTICO</w:t>
            </w:r>
          </w:p>
        </w:tc>
        <w:tc>
          <w:tcPr>
            <w:tcW w:type="dxa" w:w="5102"/>
          </w:tcPr>
          <w:p>
            <w:r>
              <w:rPr>
                <w:sz w:val="18"/>
              </w:rPr>
              <w:t>Possível bypass total de autenticação</w:t>
            </w:r>
          </w:p>
        </w:tc>
      </w:tr>
      <w:tr>
        <w:tc>
          <w:tcPr>
            <w:tcW w:type="dxa" w:w="3402"/>
            <w:shd w:val="clear" w:color="auto" w:fill="F7F9FC"/>
          </w:tcPr>
          <w:p>
            <w:r>
              <w:rPr>
                <w:sz w:val="18"/>
              </w:rPr>
              <w:t>Dual schema management</w:t>
            </w:r>
          </w:p>
        </w:tc>
        <w:tc>
          <w:tcPr>
            <w:tcW w:type="dxa" w:w="1417"/>
            <w:shd w:val="clear" w:color="auto" w:fill="F7F9FC"/>
          </w:tcPr>
          <w:p>
            <w:r>
              <w:rPr>
                <w:sz w:val="18"/>
              </w:rPr>
              <w:t>CRÍTICO</w:t>
            </w:r>
          </w:p>
        </w:tc>
        <w:tc>
          <w:tcPr>
            <w:tcW w:type="dxa" w:w="5102"/>
            <w:shd w:val="clear" w:color="auto" w:fill="F7F9FC"/>
          </w:tcPr>
          <w:p>
            <w:r>
              <w:rPr>
                <w:sz w:val="18"/>
              </w:rPr>
              <w:t>Inconsistência de banco de dados em incidentes, difícil de diagnosticar</w:t>
            </w:r>
          </w:p>
        </w:tc>
      </w:tr>
      <w:tr>
        <w:tc>
          <w:tcPr>
            <w:tcW w:type="dxa" w:w="3402"/>
          </w:tcPr>
          <w:p>
            <w:r>
              <w:rPr>
                <w:sz w:val="18"/>
              </w:rPr>
              <w:t>Dependência total do criador para operação</w:t>
            </w:r>
          </w:p>
        </w:tc>
        <w:tc>
          <w:tcPr>
            <w:tcW w:type="dxa" w:w="1417"/>
          </w:tcPr>
          <w:p>
            <w:r>
              <w:rPr>
                <w:sz w:val="18"/>
              </w:rPr>
              <w:t>ALTO</w:t>
            </w:r>
          </w:p>
        </w:tc>
        <w:tc>
          <w:tcPr>
            <w:tcW w:type="dxa" w:w="5102"/>
          </w:tcPr>
          <w:p>
            <w:r>
              <w:rPr>
                <w:sz w:val="18"/>
              </w:rPr>
              <w:t>Indisponibilidade do criador = sistema sem suporte nem evolução</w:t>
            </w:r>
          </w:p>
        </w:tc>
      </w:tr>
      <w:tr>
        <w:tc>
          <w:tcPr>
            <w:tcW w:type="dxa" w:w="3402"/>
            <w:shd w:val="clear" w:color="auto" w:fill="F7F9FC"/>
          </w:tcPr>
          <w:p>
            <w:r>
              <w:rPr>
                <w:sz w:val="18"/>
              </w:rPr>
              <w:t>Ausência de CI/CD e staging</w:t>
            </w:r>
          </w:p>
        </w:tc>
        <w:tc>
          <w:tcPr>
            <w:tcW w:type="dxa" w:w="1417"/>
            <w:shd w:val="clear" w:color="auto" w:fill="F7F9FC"/>
          </w:tcPr>
          <w:p>
            <w:r>
              <w:rPr>
                <w:sz w:val="18"/>
              </w:rPr>
              <w:t>ALTO</w:t>
            </w:r>
          </w:p>
        </w:tc>
        <w:tc>
          <w:tcPr>
            <w:tcW w:type="dxa" w:w="5102"/>
            <w:shd w:val="clear" w:color="auto" w:fill="F7F9FC"/>
          </w:tcPr>
          <w:p>
            <w:r>
              <w:rPr>
                <w:sz w:val="18"/>
              </w:rPr>
              <w:t>Um deploy errado para o ERP da empresa sem caminho de rollback rápido</w:t>
            </w:r>
          </w:p>
        </w:tc>
      </w:tr>
      <w:tr>
        <w:tc>
          <w:tcPr>
            <w:tcW w:type="dxa" w:w="3402"/>
          </w:tcPr>
          <w:p>
            <w:r>
              <w:rPr>
                <w:sz w:val="18"/>
              </w:rPr>
              <w:t>Backups não documentados</w:t>
            </w:r>
          </w:p>
        </w:tc>
        <w:tc>
          <w:tcPr>
            <w:tcW w:type="dxa" w:w="1417"/>
          </w:tcPr>
          <w:p>
            <w:r>
              <w:rPr>
                <w:sz w:val="18"/>
              </w:rPr>
              <w:t>ALTO</w:t>
            </w:r>
          </w:p>
        </w:tc>
        <w:tc>
          <w:tcPr>
            <w:tcW w:type="dxa" w:w="5102"/>
          </w:tcPr>
          <w:p>
            <w:r>
              <w:rPr>
                <w:sz w:val="18"/>
              </w:rPr>
              <w:t>Dados financeiros sem recuperação confirmada em caso de falha de infraestrutura</w:t>
            </w:r>
          </w:p>
        </w:tc>
      </w:tr>
    </w:tbl>
    <w:p/>
    <w:p>
      <w:pPr>
        <w:pStyle w:val="Heading2"/>
      </w:pPr>
      <w:r>
        <w:rPr>
          <w:b/>
          <w:color w:val="003A8C"/>
          <w:sz w:val="24"/>
        </w:rPr>
        <w:t>13.3 Potencial Estratégico Real</w:t>
      </w:r>
    </w:p>
    <w:p>
      <w:r>
        <w:rPr>
          <w:rFonts w:ascii="Calibri" w:hAnsi="Calibri"/>
          <w:b w:val="0"/>
          <w:i w:val="0"/>
          <w:sz w:val="20"/>
        </w:rPr>
        <w:t>O potencial estratégico é real e está fundamentado em:</w:t>
      </w:r>
    </w:p>
    <w:p>
      <w:pPr>
        <w:pStyle w:val="ListBullet"/>
        <w:ind w:left="360"/>
      </w:pPr>
      <w:r>
        <w:rPr>
          <w:rFonts w:ascii="Calibri" w:hAnsi="Calibri"/>
          <w:sz w:val="20"/>
        </w:rPr>
        <w:t>Base técnica sólida: o código do core é bem estruturado e pode escalar.</w:t>
      </w:r>
    </w:p>
    <w:p>
      <w:pPr>
        <w:pStyle w:val="ListBullet"/>
        <w:ind w:left="360"/>
      </w:pPr>
      <w:r>
        <w:rPr>
          <w:rFonts w:ascii="Calibri" w:hAnsi="Calibri"/>
          <w:sz w:val="20"/>
        </w:rPr>
        <w:t>Viewer 3D com WebXR é um diferencial genuíno para o mercado imobiliário — poucos sistemas do segmento têm isso.</w:t>
      </w:r>
    </w:p>
    <w:p>
      <w:pPr>
        <w:pStyle w:val="ListBullet"/>
        <w:ind w:left="360"/>
      </w:pPr>
      <w:r>
        <w:rPr>
          <w:rFonts w:ascii="Calibri" w:hAnsi="Calibri"/>
          <w:sz w:val="20"/>
        </w:rPr>
        <w:t>Cobertura funcional relevante: o ERP cobre o núcleo operacional de uma construtora (solicitações, compras, financeiro, obras).</w:t>
      </w:r>
    </w:p>
    <w:p>
      <w:pPr>
        <w:pStyle w:val="ListBullet"/>
        <w:ind w:left="360"/>
      </w:pPr>
      <w:r>
        <w:rPr>
          <w:rFonts w:ascii="Calibri" w:hAnsi="Calibri"/>
          <w:sz w:val="20"/>
        </w:rPr>
        <w:t>Integração Experience + ERP com sync de leads e empreendimentos é um diferencial de produto para vendas imobiliárias.</w:t>
      </w:r>
    </w:p>
    <w:p/>
    <w:p>
      <w:r>
        <w:rPr>
          <w:rFonts w:ascii="Calibri" w:hAnsi="Calibri"/>
          <w:b w:val="0"/>
          <w:i w:val="0"/>
          <w:sz w:val="20"/>
        </w:rPr>
        <w:t>Mas transformar esse potencial em produto comercial ou em sistema institucional sustentável requer a decisão estratégica central dos próximos 12 meses:</w:t>
      </w:r>
    </w:p>
    <w:p/>
    <w:p>
      <w:pPr>
        <w:spacing w:before="80" w:after="80"/>
        <w:ind w:left="432" w:right="432"/>
      </w:pPr>
      <w:r>
        <w:rPr>
          <w:rFonts w:ascii="Calibri" w:hAnsi="Calibri"/>
          <w:b/>
          <w:color w:val="D44500"/>
          <w:sz w:val="20"/>
        </w:rPr>
        <w:t>Escolher entre continuar expandindo features (risco crescente, retorno de curto prazo) ou parar de crescer para fortalecer a fundação (custo de curto prazo, sustentabilidade de longo prazo). As duas coisas em paralelo, com uma pessoa só, não são viáveis.</w:t>
      </w:r>
    </w:p>
    <w:p>
      <w:r>
        <w:br w:type="page"/>
      </w:r>
    </w:p>
    <w:p>
      <w:pPr>
        <w:jc w:val="center"/>
      </w:pPr>
      <w:r>
        <w:rPr>
          <w:i/>
          <w:color w:val="555555"/>
          <w:sz w:val="18"/>
        </w:rPr>
        <w:t>Fluxy — Auditoria Técnica, Operacional e Estratégica  |  23/05/2026  |  Uso interno e confidencial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