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B7" w:rsidRPr="003D06B7" w:rsidRDefault="00D35F63" w:rsidP="00B85D5E">
      <w:pPr>
        <w:spacing w:after="0" w:line="240" w:lineRule="auto"/>
        <w:jc w:val="center"/>
        <w:rPr>
          <w:rFonts w:ascii="Arial" w:eastAsia="Times New Roman" w:hAnsi="Arial" w:cs="Arial"/>
          <w:sz w:val="37"/>
          <w:szCs w:val="3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Informatics</w:t>
      </w:r>
      <w:proofErr w:type="spellEnd"/>
    </w:p>
    <w:p w:rsidR="003D06B7" w:rsidRDefault="003D06B7" w:rsidP="00B85D5E">
      <w:pPr>
        <w:pStyle w:val="Default"/>
        <w:jc w:val="center"/>
        <w:rPr>
          <w:sz w:val="22"/>
          <w:szCs w:val="22"/>
        </w:rPr>
      </w:pPr>
    </w:p>
    <w:p w:rsidR="003D06B7" w:rsidRPr="00B85D5E" w:rsidRDefault="00D35F63" w:rsidP="00B85D5E">
      <w:pPr>
        <w:pStyle w:val="Defaul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Technician</w:t>
      </w:r>
      <w:proofErr w:type="spellEnd"/>
    </w:p>
    <w:p w:rsidR="003D06B7" w:rsidRDefault="003D06B7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4C214F" w:rsidRDefault="004C214F" w:rsidP="003D06B7">
      <w:pPr>
        <w:pStyle w:val="Default"/>
        <w:rPr>
          <w:sz w:val="22"/>
          <w:szCs w:val="22"/>
        </w:rPr>
      </w:pPr>
    </w:p>
    <w:p w:rsidR="003D06B7" w:rsidRPr="00B85D5E" w:rsidRDefault="00A43A38" w:rsidP="004C214F">
      <w:pPr>
        <w:pStyle w:val="Default"/>
        <w:jc w:val="center"/>
        <w:rPr>
          <w:rFonts w:ascii="Arial Black" w:hAnsi="Arial Black"/>
          <w:color w:val="auto"/>
          <w:sz w:val="28"/>
          <w:szCs w:val="28"/>
        </w:rPr>
      </w:pPr>
      <w:r>
        <w:rPr>
          <w:rFonts w:ascii="Arial Black" w:hAnsi="Arial Black"/>
          <w:color w:val="auto"/>
          <w:sz w:val="28"/>
          <w:szCs w:val="28"/>
        </w:rPr>
        <w:t xml:space="preserve">COE – </w:t>
      </w:r>
      <w:r w:rsidR="002A3666">
        <w:rPr>
          <w:rFonts w:ascii="Arial Black" w:hAnsi="Arial Black"/>
          <w:color w:val="auto"/>
          <w:sz w:val="28"/>
          <w:szCs w:val="28"/>
        </w:rPr>
        <w:t xml:space="preserve">Final </w:t>
      </w:r>
      <w:proofErr w:type="spellStart"/>
      <w:r w:rsidR="002A3666">
        <w:rPr>
          <w:rFonts w:ascii="Arial Black" w:hAnsi="Arial Black"/>
          <w:color w:val="auto"/>
          <w:sz w:val="28"/>
          <w:szCs w:val="28"/>
        </w:rPr>
        <w:t>Task</w:t>
      </w:r>
      <w:proofErr w:type="spellEnd"/>
    </w:p>
    <w:p w:rsidR="003D06B7" w:rsidRPr="00A43A38" w:rsidRDefault="003D06B7" w:rsidP="00A43A38">
      <w:pPr>
        <w:pStyle w:val="Default"/>
        <w:jc w:val="center"/>
        <w:rPr>
          <w:sz w:val="36"/>
          <w:szCs w:val="36"/>
        </w:rPr>
      </w:pPr>
    </w:p>
    <w:p w:rsidR="003D06B7" w:rsidRPr="00A43A38" w:rsidRDefault="002A3666" w:rsidP="00A43A38">
      <w:pPr>
        <w:pStyle w:val="Default"/>
        <w:jc w:val="center"/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t>Mordox</w:t>
      </w:r>
      <w:proofErr w:type="spellEnd"/>
      <w:r>
        <w:rPr>
          <w:rFonts w:ascii="Arial Black" w:hAnsi="Arial Black" w:cs="Arial"/>
          <w:sz w:val="36"/>
          <w:szCs w:val="36"/>
        </w:rPr>
        <w:t xml:space="preserve"> LTD.</w:t>
      </w:r>
    </w:p>
    <w:p w:rsidR="003D06B7" w:rsidRDefault="003D06B7"/>
    <w:p w:rsidR="00B85D5E" w:rsidRDefault="00B85D5E"/>
    <w:p w:rsidR="00A43A38" w:rsidRDefault="00A43A38" w:rsidP="00A43A38">
      <w:pPr>
        <w:jc w:val="right"/>
      </w:pPr>
    </w:p>
    <w:p w:rsidR="00B85D5E" w:rsidRPr="00A43A38" w:rsidRDefault="00AE4E04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Moretti</w:t>
      </w:r>
    </w:p>
    <w:p w:rsidR="00B85D5E" w:rsidRDefault="00AE4E04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Laura </w:t>
      </w:r>
      <w:proofErr w:type="spellStart"/>
      <w:r>
        <w:rPr>
          <w:rFonts w:ascii="Times New Roman" w:hAnsi="Times New Roman" w:cs="Times New Roman"/>
          <w:sz w:val="28"/>
          <w:szCs w:val="28"/>
        </w:rPr>
        <w:t>Puerta</w:t>
      </w:r>
      <w:proofErr w:type="spellEnd"/>
    </w:p>
    <w:p w:rsidR="000A3E03" w:rsidRPr="00A43A38" w:rsidRDefault="000A3E03" w:rsidP="00A43A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Henrique Benjamim</w:t>
      </w:r>
    </w:p>
    <w:p w:rsidR="00B85D5E" w:rsidRDefault="00B85D5E"/>
    <w:p w:rsidR="00B85D5E" w:rsidRDefault="00B85D5E"/>
    <w:p w:rsidR="00B85D5E" w:rsidRDefault="00B85D5E"/>
    <w:p w:rsidR="00B85D5E" w:rsidRDefault="00B85D5E"/>
    <w:p w:rsidR="00B85D5E" w:rsidRDefault="00B85D5E"/>
    <w:p w:rsidR="00A43A38" w:rsidRDefault="00A43A38"/>
    <w:p w:rsidR="00B85D5E" w:rsidRDefault="00B85D5E" w:rsidP="00A43A38">
      <w:pPr>
        <w:rPr>
          <w:rFonts w:ascii="Times New Roman" w:hAnsi="Times New Roman" w:cs="Times New Roman"/>
          <w:sz w:val="24"/>
          <w:szCs w:val="24"/>
        </w:rPr>
      </w:pPr>
    </w:p>
    <w:p w:rsid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D5E">
        <w:rPr>
          <w:rFonts w:ascii="Times New Roman" w:hAnsi="Times New Roman" w:cs="Times New Roman"/>
          <w:sz w:val="24"/>
          <w:szCs w:val="24"/>
        </w:rPr>
        <w:t>São Paulo</w:t>
      </w:r>
    </w:p>
    <w:p w:rsidR="00B85D5E" w:rsidRP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7C0492" w:rsidRPr="00B85D5E" w:rsidRDefault="003D06B7" w:rsidP="00B85D5E">
      <w:pPr>
        <w:jc w:val="center"/>
      </w:pPr>
      <w:r>
        <w:br w:type="page"/>
      </w:r>
      <w:r w:rsidR="002A3666">
        <w:rPr>
          <w:rFonts w:ascii="Times New Roman" w:hAnsi="Times New Roman" w:cs="Times New Roman"/>
          <w:sz w:val="24"/>
          <w:szCs w:val="24"/>
        </w:rPr>
        <w:lastRenderedPageBreak/>
        <w:t xml:space="preserve">SENAI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2A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sz w:val="24"/>
          <w:szCs w:val="24"/>
        </w:rPr>
        <w:t>Informatics</w:t>
      </w:r>
      <w:proofErr w:type="spellEnd"/>
    </w:p>
    <w:p w:rsidR="003D06B7" w:rsidRPr="00A43A38" w:rsidRDefault="002A3666" w:rsidP="00A43A3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Technician</w:t>
      </w:r>
      <w:proofErr w:type="spellEnd"/>
    </w:p>
    <w:p w:rsidR="00B85D5E" w:rsidRPr="00A43A38" w:rsidRDefault="00B85D5E" w:rsidP="00A43A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Default="00B85D5E" w:rsidP="00B85D5E"/>
    <w:p w:rsidR="00B85D5E" w:rsidRPr="00A26FC3" w:rsidRDefault="00A43A38" w:rsidP="00B85D5E">
      <w:pPr>
        <w:pStyle w:val="Default"/>
        <w:jc w:val="center"/>
        <w:rPr>
          <w:rFonts w:ascii="Arial Black" w:hAnsi="Arial Black"/>
          <w:color w:val="auto"/>
          <w:sz w:val="28"/>
          <w:szCs w:val="28"/>
        </w:rPr>
      </w:pPr>
      <w:r>
        <w:rPr>
          <w:rFonts w:ascii="Arial Black" w:hAnsi="Arial Black"/>
          <w:color w:val="auto"/>
          <w:sz w:val="28"/>
          <w:szCs w:val="28"/>
        </w:rPr>
        <w:t xml:space="preserve">COE – </w:t>
      </w:r>
      <w:r w:rsidR="002A3666">
        <w:rPr>
          <w:rFonts w:ascii="Arial Black" w:hAnsi="Arial Black"/>
          <w:color w:val="auto"/>
          <w:sz w:val="28"/>
          <w:szCs w:val="28"/>
        </w:rPr>
        <w:t xml:space="preserve">Final </w:t>
      </w:r>
      <w:proofErr w:type="spellStart"/>
      <w:r w:rsidR="002A3666">
        <w:rPr>
          <w:rFonts w:ascii="Arial Black" w:hAnsi="Arial Black"/>
          <w:color w:val="auto"/>
          <w:sz w:val="28"/>
          <w:szCs w:val="28"/>
        </w:rPr>
        <w:t>Task</w:t>
      </w:r>
      <w:proofErr w:type="spellEnd"/>
    </w:p>
    <w:p w:rsidR="00B85D5E" w:rsidRPr="00A26FC3" w:rsidRDefault="00B85D5E" w:rsidP="00A43A38">
      <w:pPr>
        <w:jc w:val="center"/>
      </w:pPr>
    </w:p>
    <w:p w:rsidR="00B85D5E" w:rsidRPr="00A43A38" w:rsidRDefault="002A3666" w:rsidP="00A43A38">
      <w:pPr>
        <w:jc w:val="center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Mordox</w:t>
      </w:r>
      <w:proofErr w:type="spellEnd"/>
      <w:r>
        <w:rPr>
          <w:rFonts w:ascii="Arial Black" w:hAnsi="Arial Black"/>
          <w:sz w:val="36"/>
          <w:szCs w:val="36"/>
        </w:rPr>
        <w:t xml:space="preserve"> LTD.</w:t>
      </w:r>
    </w:p>
    <w:p w:rsidR="00B85D5E" w:rsidRPr="00A26FC3" w:rsidRDefault="00B85D5E" w:rsidP="00B85D5E"/>
    <w:p w:rsidR="00B85D5E" w:rsidRPr="00A26FC3" w:rsidRDefault="00B85D5E" w:rsidP="00B85D5E"/>
    <w:p w:rsidR="00B85D5E" w:rsidRPr="00A26FC3" w:rsidRDefault="00B85D5E" w:rsidP="00B85D5E"/>
    <w:p w:rsidR="00B85D5E" w:rsidRPr="00A26FC3" w:rsidRDefault="00B85D5E" w:rsidP="00B85D5E"/>
    <w:p w:rsidR="00B85D5E" w:rsidRPr="00BD0522" w:rsidRDefault="002A3666" w:rsidP="00A43A38">
      <w:pPr>
        <w:ind w:left="5664"/>
        <w:jc w:val="both"/>
      </w:pPr>
      <w:r>
        <w:t xml:space="preserve">Final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for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COE</w:t>
      </w:r>
      <w:r w:rsidR="00A43A38">
        <w:t xml:space="preserve"> (Comunicação Oral e Escrita), </w:t>
      </w:r>
      <w:proofErr w:type="spellStart"/>
      <w:r>
        <w:t>teached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Maria Andrade</w:t>
      </w:r>
      <w:r w:rsidR="00A43A38">
        <w:t>.</w:t>
      </w:r>
    </w:p>
    <w:p w:rsidR="0019746E" w:rsidRPr="00837B09" w:rsidRDefault="0019746E" w:rsidP="00A43A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D5E" w:rsidRPr="00837B09" w:rsidRDefault="00B85D5E" w:rsidP="00B85D5E">
      <w:pPr>
        <w:jc w:val="right"/>
      </w:pPr>
    </w:p>
    <w:p w:rsidR="00B85D5E" w:rsidRPr="00837B09" w:rsidRDefault="00B85D5E" w:rsidP="00B85D5E"/>
    <w:p w:rsidR="00B85D5E" w:rsidRPr="00837B09" w:rsidRDefault="00B85D5E" w:rsidP="00B85D5E"/>
    <w:p w:rsidR="00B85D5E" w:rsidRPr="00837B09" w:rsidRDefault="00B85D5E" w:rsidP="00B85D5E"/>
    <w:p w:rsidR="00B85D5E" w:rsidRPr="00837B09" w:rsidRDefault="00B85D5E" w:rsidP="00B85D5E"/>
    <w:p w:rsid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D5E">
        <w:rPr>
          <w:rFonts w:ascii="Times New Roman" w:hAnsi="Times New Roman" w:cs="Times New Roman"/>
          <w:sz w:val="24"/>
          <w:szCs w:val="24"/>
        </w:rPr>
        <w:t>São Paulo</w:t>
      </w:r>
    </w:p>
    <w:p w:rsidR="00B85D5E" w:rsidRPr="00B85D5E" w:rsidRDefault="00B85D5E" w:rsidP="00B85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9746E" w:rsidRDefault="0019746E" w:rsidP="00B85D5E">
      <w:pPr>
        <w:rPr>
          <w:rFonts w:ascii="Arial Black" w:hAnsi="Arial Black"/>
          <w:sz w:val="28"/>
          <w:szCs w:val="28"/>
        </w:rPr>
      </w:pPr>
    </w:p>
    <w:p w:rsidR="00A26FC3" w:rsidRDefault="00A26FC3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A43A38" w:rsidRDefault="00A43A38" w:rsidP="00A26FC3">
      <w:pPr>
        <w:jc w:val="center"/>
        <w:rPr>
          <w:rFonts w:ascii="Arial Black" w:hAnsi="Arial Black"/>
          <w:sz w:val="28"/>
          <w:szCs w:val="28"/>
        </w:rPr>
      </w:pPr>
    </w:p>
    <w:p w:rsidR="00B85D5E" w:rsidRPr="00274E38" w:rsidRDefault="002A3666" w:rsidP="00274E38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0" w:name="_Toc501077557"/>
      <w:proofErr w:type="spellStart"/>
      <w:r>
        <w:rPr>
          <w:rFonts w:ascii="Arial Black" w:hAnsi="Arial Black"/>
          <w:color w:val="000000" w:themeColor="text1"/>
        </w:rPr>
        <w:t>Summary</w:t>
      </w:r>
      <w:bookmarkEnd w:id="0"/>
      <w:proofErr w:type="spellEnd"/>
    </w:p>
    <w:p w:rsidR="00A26FC3" w:rsidRDefault="00A26FC3" w:rsidP="00A26FC3">
      <w:pPr>
        <w:jc w:val="center"/>
        <w:rPr>
          <w:rFonts w:ascii="Arial Black" w:hAnsi="Arial Black"/>
          <w:sz w:val="28"/>
          <w:szCs w:val="28"/>
        </w:rPr>
      </w:pPr>
    </w:p>
    <w:p w:rsidR="00A26FC3" w:rsidRPr="00A26FC3" w:rsidRDefault="00A26FC3" w:rsidP="00A26FC3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-Bold"/>
          <w:b/>
          <w:bCs/>
          <w:sz w:val="28"/>
          <w:szCs w:val="28"/>
        </w:rPr>
      </w:pPr>
    </w:p>
    <w:p w:rsidR="00A26FC3" w:rsidRPr="002A3666" w:rsidRDefault="00BF3560" w:rsidP="002A3666">
      <w:pPr>
        <w:pStyle w:val="Pr-formataoHTML"/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has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7648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objective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3E03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0A3E03">
        <w:rPr>
          <w:rFonts w:ascii="Times New Roman" w:hAnsi="Times New Roman" w:cs="Times New Roman"/>
          <w:bCs/>
          <w:sz w:val="24"/>
          <w:szCs w:val="24"/>
        </w:rPr>
        <w:t xml:space="preserve"> trio</w:t>
      </w:r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students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Gabriel Moretti</w:t>
      </w:r>
      <w:r w:rsidR="000A3E03">
        <w:rPr>
          <w:rFonts w:ascii="Times New Roman" w:hAnsi="Times New Roman" w:cs="Times New Roman"/>
          <w:bCs/>
          <w:sz w:val="24"/>
          <w:szCs w:val="24"/>
        </w:rPr>
        <w:t>, Henrique Benjamim</w:t>
      </w:r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Laura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Puerta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MORDOXmirror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was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made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fictitious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also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students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called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3666">
        <w:rPr>
          <w:rFonts w:ascii="Times New Roman" w:hAnsi="Times New Roman" w:cs="Times New Roman"/>
          <w:bCs/>
          <w:sz w:val="24"/>
          <w:szCs w:val="24"/>
        </w:rPr>
        <w:t>Mordox</w:t>
      </w:r>
      <w:proofErr w:type="spellEnd"/>
      <w:r w:rsidR="002A3666">
        <w:rPr>
          <w:rFonts w:ascii="Times New Roman" w:hAnsi="Times New Roman" w:cs="Times New Roman"/>
          <w:bCs/>
          <w:sz w:val="24"/>
          <w:szCs w:val="24"/>
        </w:rPr>
        <w:t xml:space="preserve"> LTD</w:t>
      </w:r>
      <w:r w:rsidR="003F7648">
        <w:rPr>
          <w:rFonts w:ascii="Times New Roman" w:hAnsi="Times New Roman" w:cs="Times New Roman"/>
          <w:bCs/>
          <w:sz w:val="24"/>
          <w:szCs w:val="24"/>
        </w:rPr>
        <w:t>.</w:t>
      </w:r>
    </w:p>
    <w:p w:rsidR="00657039" w:rsidRDefault="003F7648" w:rsidP="00BF356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documents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conclusion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specifications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lis</w:t>
      </w:r>
      <w:r w:rsidR="00454FD0">
        <w:rPr>
          <w:rFonts w:ascii="Times New Roman" w:hAnsi="Times New Roman" w:cs="Times New Roman"/>
          <w:bCs/>
          <w:sz w:val="24"/>
          <w:szCs w:val="24"/>
        </w:rPr>
        <w:t>ted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informations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such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it’s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history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vision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mission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documents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produced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opening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minutes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company’s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social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contract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informed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penultimate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part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consists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strategic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communication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Finally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conclusion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overview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execution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elaboration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3560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="00BF3560">
        <w:rPr>
          <w:rFonts w:ascii="Times New Roman" w:hAnsi="Times New Roman" w:cs="Times New Roman"/>
          <w:bCs/>
          <w:sz w:val="24"/>
          <w:szCs w:val="24"/>
        </w:rPr>
        <w:t>.</w:t>
      </w:r>
    </w:p>
    <w:p w:rsidR="00411FBC" w:rsidRDefault="00F1009A" w:rsidP="006570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1009A" w:rsidRDefault="00F1009A" w:rsidP="00411FB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1009A" w:rsidRPr="0019746E" w:rsidRDefault="00F1009A" w:rsidP="00411FBC">
      <w:pPr>
        <w:ind w:firstLine="708"/>
        <w:jc w:val="both"/>
        <w:rPr>
          <w:rFonts w:ascii="Arial Black" w:hAnsi="Arial Black"/>
          <w:sz w:val="28"/>
          <w:szCs w:val="28"/>
        </w:rPr>
      </w:pPr>
    </w:p>
    <w:p w:rsidR="0019746E" w:rsidRDefault="0019746E" w:rsidP="00B85D5E"/>
    <w:p w:rsidR="0019746E" w:rsidRDefault="0019746E">
      <w:r>
        <w:br w:type="page"/>
      </w:r>
    </w:p>
    <w:p w:rsidR="0019746E" w:rsidRDefault="00BF3560" w:rsidP="007004BE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Summary</w:t>
      </w:r>
      <w:proofErr w:type="spellEnd"/>
    </w:p>
    <w:p w:rsidR="007004BE" w:rsidRDefault="007004BE" w:rsidP="007004BE">
      <w:pPr>
        <w:jc w:val="center"/>
        <w:rPr>
          <w:rFonts w:ascii="Arial Black" w:hAnsi="Arial Black"/>
          <w:sz w:val="28"/>
          <w:szCs w:val="28"/>
        </w:rPr>
      </w:pPr>
    </w:p>
    <w:p w:rsidR="007004BE" w:rsidRPr="007004BE" w:rsidRDefault="007004BE" w:rsidP="007004BE">
      <w:pPr>
        <w:jc w:val="center"/>
        <w:rPr>
          <w:rFonts w:ascii="Arial Black" w:hAnsi="Arial Black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4914661"/>
        <w:docPartObj>
          <w:docPartGallery w:val="Table of Contents"/>
          <w:docPartUnique/>
        </w:docPartObj>
      </w:sdtPr>
      <w:sdtEndPr/>
      <w:sdtContent>
        <w:p w:rsidR="00274E38" w:rsidRPr="009F7787" w:rsidRDefault="00274E38">
          <w:pPr>
            <w:pStyle w:val="CabealhodoSumrio"/>
            <w:rPr>
              <w:color w:val="000000" w:themeColor="text1"/>
            </w:rPr>
          </w:pPr>
          <w:proofErr w:type="spellStart"/>
          <w:r w:rsidRPr="009F7787">
            <w:rPr>
              <w:color w:val="000000" w:themeColor="text1"/>
            </w:rPr>
            <w:t>S</w:t>
          </w:r>
          <w:r w:rsidR="00BF3560">
            <w:rPr>
              <w:color w:val="000000" w:themeColor="text1"/>
            </w:rPr>
            <w:t>um</w:t>
          </w:r>
          <w:bookmarkStart w:id="1" w:name="_GoBack"/>
          <w:bookmarkEnd w:id="1"/>
          <w:r w:rsidR="00BF3560">
            <w:rPr>
              <w:color w:val="000000" w:themeColor="text1"/>
            </w:rPr>
            <w:t>mary</w:t>
          </w:r>
          <w:proofErr w:type="spellEnd"/>
        </w:p>
        <w:p w:rsidR="004B56D4" w:rsidRDefault="00274E38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77557" w:history="1">
            <w:r w:rsidR="004B56D4" w:rsidRPr="00F076FD">
              <w:rPr>
                <w:rStyle w:val="Hyperlink"/>
                <w:rFonts w:ascii="Arial Black" w:hAnsi="Arial Black"/>
                <w:noProof/>
              </w:rPr>
              <w:t>Summary</w:t>
            </w:r>
            <w:r w:rsidR="004B56D4">
              <w:rPr>
                <w:noProof/>
                <w:webHidden/>
              </w:rPr>
              <w:tab/>
            </w:r>
            <w:r w:rsidR="004B56D4">
              <w:rPr>
                <w:noProof/>
                <w:webHidden/>
              </w:rPr>
              <w:fldChar w:fldCharType="begin"/>
            </w:r>
            <w:r w:rsidR="004B56D4">
              <w:rPr>
                <w:noProof/>
                <w:webHidden/>
              </w:rPr>
              <w:instrText xml:space="preserve"> PAGEREF _Toc501077557 \h </w:instrText>
            </w:r>
            <w:r w:rsidR="004B56D4">
              <w:rPr>
                <w:noProof/>
                <w:webHidden/>
              </w:rPr>
            </w:r>
            <w:r w:rsidR="004B56D4">
              <w:rPr>
                <w:noProof/>
                <w:webHidden/>
              </w:rPr>
              <w:fldChar w:fldCharType="separate"/>
            </w:r>
            <w:r w:rsidR="004B56D4">
              <w:rPr>
                <w:noProof/>
                <w:webHidden/>
              </w:rPr>
              <w:t>2</w:t>
            </w:r>
            <w:r w:rsidR="004B56D4"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58" w:history="1">
            <w:r w:rsidRPr="00F076FD">
              <w:rPr>
                <w:rStyle w:val="Hyperlink"/>
                <w:rFonts w:ascii="Arial Black" w:hAnsi="Arial Black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59" w:history="1">
            <w:r w:rsidRPr="00F076FD">
              <w:rPr>
                <w:rStyle w:val="Hyperlink"/>
                <w:rFonts w:ascii="Arial Black" w:hAnsi="Arial Black"/>
                <w:noProof/>
              </w:rPr>
              <w:t>Part 2 – Mordox LTD.: The Company behind MORDOXmirror.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0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1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2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3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4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65" w:history="1">
            <w:r w:rsidRPr="00F076FD">
              <w:rPr>
                <w:rStyle w:val="Hyperlink"/>
                <w:rFonts w:ascii="Arial Black" w:hAnsi="Arial Black"/>
                <w:noProof/>
              </w:rPr>
              <w:t>Part 3 – Documentation regarding Mordox LTD.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6" w:history="1">
            <w:r w:rsidRPr="00F076FD">
              <w:rPr>
                <w:rStyle w:val="Hyperlink"/>
                <w:rFonts w:ascii="Calibri" w:eastAsia="Calibri" w:hAnsi="Calibri" w:cs="Calibri"/>
                <w:noProof/>
              </w:rPr>
              <w:t>CONSTITUTION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7" w:history="1">
            <w:r w:rsidRPr="00F076FD">
              <w:rPr>
                <w:rStyle w:val="Hyperlink"/>
                <w:rFonts w:ascii="Calibri" w:eastAsia="Calibri" w:hAnsi="Calibri" w:cs="Calibri"/>
                <w:noProof/>
              </w:rPr>
              <w:t>Mordox LTD.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8" w:history="1">
            <w:r w:rsidRPr="00F076FD">
              <w:rPr>
                <w:rStyle w:val="Hyperlink"/>
                <w:rFonts w:ascii="Calibri" w:hAnsi="Calibri"/>
                <w:noProof/>
              </w:rPr>
              <w:t>Product Launch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69" w:history="1">
            <w:r w:rsidRPr="00F076FD">
              <w:rPr>
                <w:rStyle w:val="Hyperlink"/>
                <w:rFonts w:ascii="Calibri" w:hAnsi="Calibri"/>
                <w:noProof/>
              </w:rPr>
              <w:t>MORDOXmirror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0" w:history="1">
            <w:r w:rsidRPr="00F076FD">
              <w:rPr>
                <w:rStyle w:val="Hyperlink"/>
                <w:rFonts w:ascii="Calibri" w:eastAsia="Calibri" w:hAnsi="Calibri" w:cs="Calibri"/>
                <w:noProof/>
              </w:rPr>
              <w:t>SOCIAL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1" w:history="1">
            <w:r w:rsidRPr="00F076FD">
              <w:rPr>
                <w:rStyle w:val="Hyperlink"/>
                <w:rFonts w:ascii="Calibri" w:eastAsia="Calibri" w:hAnsi="Calibri" w:cs="Calibri"/>
                <w:noProof/>
              </w:rPr>
              <w:t>Mordox LTD.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72" w:history="1">
            <w:r w:rsidRPr="00F076FD">
              <w:rPr>
                <w:rStyle w:val="Hyperlink"/>
                <w:rFonts w:ascii="Arial Black" w:hAnsi="Arial Black"/>
                <w:noProof/>
              </w:rPr>
              <w:t>Part 4 – Strategic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3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Company characterization: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2"/>
            <w:tabs>
              <w:tab w:val="right" w:leader="dot" w:pos="8777"/>
            </w:tabs>
            <w:rPr>
              <w:rFonts w:eastAsiaTheme="minorEastAsia"/>
              <w:noProof/>
              <w:lang w:eastAsia="pt-BR"/>
            </w:rPr>
          </w:pPr>
          <w:hyperlink w:anchor="_Toc501077574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Market 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6D4" w:rsidRDefault="004B56D4">
          <w:pPr>
            <w:pStyle w:val="Sumrio1"/>
            <w:tabs>
              <w:tab w:val="right" w:leader="dot" w:pos="8777"/>
            </w:tabs>
            <w:rPr>
              <w:noProof/>
              <w:lang w:eastAsia="pt-BR"/>
            </w:rPr>
          </w:pPr>
          <w:hyperlink w:anchor="_Toc501077575" w:history="1">
            <w:r w:rsidRPr="00F076FD">
              <w:rPr>
                <w:rStyle w:val="Hyperlink"/>
                <w:rFonts w:ascii="Times New Roman" w:hAnsi="Times New Roman" w:cs="Times New Roman"/>
                <w:noProof/>
              </w:rPr>
              <w:t>MORDOXmirror’s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38" w:rsidRDefault="00274E38">
          <w:r>
            <w:rPr>
              <w:b/>
              <w:bCs/>
            </w:rPr>
            <w:fldChar w:fldCharType="end"/>
          </w:r>
        </w:p>
      </w:sdtContent>
    </w:sdt>
    <w:p w:rsidR="00215239" w:rsidRDefault="00215239" w:rsidP="00274E38">
      <w:pPr>
        <w:pStyle w:val="Ttulo1"/>
        <w:jc w:val="center"/>
        <w:rPr>
          <w:rFonts w:ascii="Arial Black" w:hAnsi="Arial Black"/>
          <w:sz w:val="24"/>
          <w:szCs w:val="24"/>
        </w:rPr>
      </w:pPr>
    </w:p>
    <w:p w:rsidR="00215239" w:rsidRDefault="00215239" w:rsidP="00215239">
      <w:pPr>
        <w:pStyle w:val="Ttulo1"/>
        <w:tabs>
          <w:tab w:val="left" w:pos="7710"/>
        </w:tabs>
      </w:pPr>
      <w:r>
        <w:tab/>
      </w:r>
    </w:p>
    <w:p w:rsidR="003640FA" w:rsidRPr="00817C0D" w:rsidRDefault="0019746E" w:rsidP="00274E38">
      <w:pPr>
        <w:pStyle w:val="Ttulo1"/>
        <w:jc w:val="center"/>
        <w:rPr>
          <w:rFonts w:ascii="Arial Black" w:hAnsi="Arial Black"/>
          <w:sz w:val="24"/>
          <w:szCs w:val="24"/>
        </w:rPr>
      </w:pPr>
      <w:r w:rsidRPr="00215239">
        <w:br w:type="page"/>
      </w:r>
      <w:bookmarkStart w:id="2" w:name="_Toc501077558"/>
      <w:proofErr w:type="spellStart"/>
      <w:r w:rsidR="00B44439">
        <w:rPr>
          <w:rFonts w:ascii="Arial Black" w:hAnsi="Arial Black" w:cs="Times New Roman"/>
          <w:color w:val="000000" w:themeColor="text1"/>
        </w:rPr>
        <w:lastRenderedPageBreak/>
        <w:t>Introduction</w:t>
      </w:r>
      <w:bookmarkEnd w:id="2"/>
      <w:proofErr w:type="spellEnd"/>
    </w:p>
    <w:p w:rsidR="00D1626F" w:rsidRDefault="00D1626F" w:rsidP="00FE07A5">
      <w:pPr>
        <w:pStyle w:val="Default"/>
        <w:jc w:val="center"/>
        <w:rPr>
          <w:rFonts w:ascii="Arial Black" w:hAnsi="Arial Black" w:cs="Times New Roman"/>
          <w:sz w:val="28"/>
          <w:szCs w:val="28"/>
        </w:rPr>
      </w:pPr>
    </w:p>
    <w:p w:rsidR="00D1626F" w:rsidRDefault="00D1626F" w:rsidP="00FE07A5">
      <w:pPr>
        <w:pStyle w:val="Default"/>
        <w:jc w:val="center"/>
        <w:rPr>
          <w:rFonts w:ascii="Arial Black" w:hAnsi="Arial Black" w:cs="Times New Roman"/>
          <w:sz w:val="28"/>
          <w:szCs w:val="28"/>
        </w:rPr>
      </w:pPr>
    </w:p>
    <w:p w:rsidR="006F071C" w:rsidRDefault="00657039" w:rsidP="000C3A4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Arial Black" w:hAnsi="Arial Black" w:cs="Times New Roman"/>
          <w:sz w:val="28"/>
          <w:szCs w:val="28"/>
        </w:rPr>
        <w:tab/>
      </w:r>
      <w:r w:rsidR="00B44439">
        <w:rPr>
          <w:rFonts w:ascii="Times New Roman" w:hAnsi="Times New Roman" w:cs="Times New Roman"/>
        </w:rPr>
        <w:t xml:space="preserve">The </w:t>
      </w:r>
      <w:proofErr w:type="spellStart"/>
      <w:r w:rsidR="00B44439">
        <w:rPr>
          <w:rFonts w:ascii="Times New Roman" w:hAnsi="Times New Roman" w:cs="Times New Roman"/>
        </w:rPr>
        <w:t>product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created</w:t>
      </w:r>
      <w:proofErr w:type="spellEnd"/>
      <w:r w:rsidR="00B44439">
        <w:rPr>
          <w:rFonts w:ascii="Times New Roman" w:hAnsi="Times New Roman" w:cs="Times New Roman"/>
        </w:rPr>
        <w:t xml:space="preserve"> in </w:t>
      </w:r>
      <w:proofErr w:type="spellStart"/>
      <w:r w:rsidR="00B44439">
        <w:rPr>
          <w:rFonts w:ascii="Times New Roman" w:hAnsi="Times New Roman" w:cs="Times New Roman"/>
        </w:rPr>
        <w:t>question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is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MORDOXmirror</w:t>
      </w:r>
      <w:proofErr w:type="spellEnd"/>
      <w:r w:rsidR="00B44439">
        <w:rPr>
          <w:rFonts w:ascii="Times New Roman" w:hAnsi="Times New Roman" w:cs="Times New Roman"/>
        </w:rPr>
        <w:t xml:space="preserve">, a software </w:t>
      </w:r>
      <w:proofErr w:type="spellStart"/>
      <w:r w:rsidR="00B44439">
        <w:rPr>
          <w:rFonts w:ascii="Times New Roman" w:hAnsi="Times New Roman" w:cs="Times New Roman"/>
        </w:rPr>
        <w:t>integration</w:t>
      </w:r>
      <w:proofErr w:type="spellEnd"/>
      <w:r w:rsidR="00B44439">
        <w:rPr>
          <w:rFonts w:ascii="Times New Roman" w:hAnsi="Times New Roman" w:cs="Times New Roman"/>
        </w:rPr>
        <w:t xml:space="preserve"> system for Desktop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devices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which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unlike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MirrorCast</w:t>
      </w:r>
      <w:proofErr w:type="spellEnd"/>
      <w:r w:rsidR="00B44439">
        <w:rPr>
          <w:rFonts w:ascii="Times New Roman" w:hAnsi="Times New Roman" w:cs="Times New Roman"/>
        </w:rPr>
        <w:t xml:space="preserve"> standards, </w:t>
      </w:r>
      <w:proofErr w:type="spellStart"/>
      <w:r w:rsidR="00B44439">
        <w:rPr>
          <w:rFonts w:ascii="Times New Roman" w:hAnsi="Times New Roman" w:cs="Times New Roman"/>
        </w:rPr>
        <w:t>where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user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manages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the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device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his</w:t>
      </w:r>
      <w:proofErr w:type="spellEnd"/>
      <w:r w:rsidR="00B44439">
        <w:rPr>
          <w:rFonts w:ascii="Times New Roman" w:hAnsi="Times New Roman" w:cs="Times New Roman"/>
        </w:rPr>
        <w:t xml:space="preserve"> Desktop, </w:t>
      </w:r>
      <w:proofErr w:type="spellStart"/>
      <w:r w:rsidR="00B44439">
        <w:rPr>
          <w:rFonts w:ascii="Times New Roman" w:hAnsi="Times New Roman" w:cs="Times New Roman"/>
        </w:rPr>
        <w:t>MORDOXmirror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offers</w:t>
      </w:r>
      <w:proofErr w:type="spellEnd"/>
      <w:r w:rsidR="00B44439">
        <w:rPr>
          <w:rFonts w:ascii="Times New Roman" w:hAnsi="Times New Roman" w:cs="Times New Roman"/>
        </w:rPr>
        <w:t xml:space="preserve"> mutual </w:t>
      </w:r>
      <w:proofErr w:type="spellStart"/>
      <w:r w:rsidR="00B44439">
        <w:rPr>
          <w:rFonts w:ascii="Times New Roman" w:hAnsi="Times New Roman" w:cs="Times New Roman"/>
        </w:rPr>
        <w:t>interaction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between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both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that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is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access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remote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from</w:t>
      </w:r>
      <w:proofErr w:type="spellEnd"/>
      <w:r w:rsidR="00B44439">
        <w:rPr>
          <w:rFonts w:ascii="Times New Roman" w:hAnsi="Times New Roman" w:cs="Times New Roman"/>
        </w:rPr>
        <w:t xml:space="preserve"> mobile </w:t>
      </w:r>
      <w:proofErr w:type="spellStart"/>
      <w:r w:rsidR="00B44439">
        <w:rPr>
          <w:rFonts w:ascii="Times New Roman" w:hAnsi="Times New Roman" w:cs="Times New Roman"/>
        </w:rPr>
        <w:t>to</w:t>
      </w:r>
      <w:proofErr w:type="spellEnd"/>
      <w:r w:rsidR="00B44439">
        <w:rPr>
          <w:rFonts w:ascii="Times New Roman" w:hAnsi="Times New Roman" w:cs="Times New Roman"/>
        </w:rPr>
        <w:t xml:space="preserve"> laptop/</w:t>
      </w:r>
      <w:proofErr w:type="spellStart"/>
      <w:r w:rsidR="00B44439">
        <w:rPr>
          <w:rFonts w:ascii="Times New Roman" w:hAnsi="Times New Roman" w:cs="Times New Roman"/>
        </w:rPr>
        <w:t>computer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vice versa, </w:t>
      </w:r>
      <w:proofErr w:type="spellStart"/>
      <w:r w:rsidR="00B44439">
        <w:rPr>
          <w:rFonts w:ascii="Times New Roman" w:hAnsi="Times New Roman" w:cs="Times New Roman"/>
        </w:rPr>
        <w:t>ensuring</w:t>
      </w:r>
      <w:proofErr w:type="spellEnd"/>
      <w:r w:rsidR="00B44439">
        <w:rPr>
          <w:rFonts w:ascii="Times New Roman" w:hAnsi="Times New Roman" w:cs="Times New Roman"/>
        </w:rPr>
        <w:t xml:space="preserve"> a </w:t>
      </w:r>
      <w:proofErr w:type="spellStart"/>
      <w:r w:rsidR="00B44439">
        <w:rPr>
          <w:rFonts w:ascii="Times New Roman" w:hAnsi="Times New Roman" w:cs="Times New Roman"/>
        </w:rPr>
        <w:t>great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practicality</w:t>
      </w:r>
      <w:proofErr w:type="spellEnd"/>
      <w:r w:rsidR="00B44439">
        <w:rPr>
          <w:rFonts w:ascii="Times New Roman" w:hAnsi="Times New Roman" w:cs="Times New Roman"/>
        </w:rPr>
        <w:t xml:space="preserve"> in </w:t>
      </w:r>
      <w:proofErr w:type="spellStart"/>
      <w:r w:rsidR="00B44439">
        <w:rPr>
          <w:rFonts w:ascii="Times New Roman" w:hAnsi="Times New Roman" w:cs="Times New Roman"/>
        </w:rPr>
        <w:t>your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daily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life</w:t>
      </w:r>
      <w:proofErr w:type="spellEnd"/>
      <w:r w:rsidR="00B44439">
        <w:rPr>
          <w:rFonts w:ascii="Times New Roman" w:hAnsi="Times New Roman" w:cs="Times New Roman"/>
        </w:rPr>
        <w:t xml:space="preserve">, </w:t>
      </w:r>
      <w:proofErr w:type="spellStart"/>
      <w:r w:rsidR="00B44439">
        <w:rPr>
          <w:rFonts w:ascii="Times New Roman" w:hAnsi="Times New Roman" w:cs="Times New Roman"/>
        </w:rPr>
        <w:t>and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favoring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all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sectors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of</w:t>
      </w:r>
      <w:proofErr w:type="spellEnd"/>
      <w:r w:rsidR="00B44439">
        <w:rPr>
          <w:rFonts w:ascii="Times New Roman" w:hAnsi="Times New Roman" w:cs="Times New Roman"/>
        </w:rPr>
        <w:t xml:space="preserve"> </w:t>
      </w:r>
      <w:proofErr w:type="spellStart"/>
      <w:r w:rsidR="00B44439">
        <w:rPr>
          <w:rFonts w:ascii="Times New Roman" w:hAnsi="Times New Roman" w:cs="Times New Roman"/>
        </w:rPr>
        <w:t>employment</w:t>
      </w:r>
      <w:proofErr w:type="spellEnd"/>
      <w:r w:rsidR="00B44439">
        <w:rPr>
          <w:rFonts w:ascii="Times New Roman" w:hAnsi="Times New Roman" w:cs="Times New Roman"/>
        </w:rPr>
        <w:t>.</w:t>
      </w:r>
    </w:p>
    <w:p w:rsidR="001C026E" w:rsidRPr="001C026E" w:rsidRDefault="001C026E" w:rsidP="000C3A4A">
      <w:pPr>
        <w:pStyle w:val="font8"/>
        <w:spacing w:before="0" w:beforeAutospacing="0" w:after="0" w:afterAutospacing="0" w:line="312" w:lineRule="atLeast"/>
        <w:ind w:firstLine="708"/>
        <w:jc w:val="both"/>
        <w:textAlignment w:val="baseline"/>
        <w:rPr>
          <w:color w:val="303030"/>
        </w:rPr>
      </w:pPr>
    </w:p>
    <w:p w:rsidR="00837B09" w:rsidRDefault="00837B09" w:rsidP="000C3A4A">
      <w:pPr>
        <w:jc w:val="both"/>
        <w:rPr>
          <w:rFonts w:ascii="Arial Black" w:hAnsi="Arial Black"/>
          <w:sz w:val="24"/>
          <w:szCs w:val="24"/>
        </w:rPr>
      </w:pPr>
    </w:p>
    <w:p w:rsidR="00837B09" w:rsidRDefault="00837B09" w:rsidP="000C3A4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7D3970" w:rsidRDefault="007D3970" w:rsidP="007D3970">
      <w:pPr>
        <w:rPr>
          <w:rFonts w:ascii="Arial Black" w:hAnsi="Arial Black"/>
          <w:sz w:val="28"/>
          <w:szCs w:val="28"/>
        </w:rPr>
      </w:pPr>
    </w:p>
    <w:p w:rsidR="00306613" w:rsidRPr="00274E38" w:rsidRDefault="007D3970" w:rsidP="009F7787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3" w:name="_Toc501077559"/>
      <w:proofErr w:type="spellStart"/>
      <w:r w:rsidRPr="00274E38">
        <w:rPr>
          <w:rFonts w:ascii="Arial Black" w:hAnsi="Arial Black"/>
          <w:color w:val="000000" w:themeColor="text1"/>
        </w:rPr>
        <w:t>Part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2</w:t>
      </w:r>
      <w:r w:rsidRPr="00274E38">
        <w:rPr>
          <w:rFonts w:ascii="Arial Black" w:hAnsi="Arial Black"/>
          <w:color w:val="000000" w:themeColor="text1"/>
        </w:rPr>
        <w:t xml:space="preserve"> </w:t>
      </w:r>
      <w:r w:rsidR="00EC2E15" w:rsidRPr="00274E38">
        <w:rPr>
          <w:rFonts w:ascii="Arial Black" w:hAnsi="Arial Black"/>
          <w:color w:val="000000" w:themeColor="text1"/>
        </w:rPr>
        <w:t>–</w:t>
      </w:r>
      <w:r w:rsidRPr="00274E38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Mordox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LTD.: The </w:t>
      </w:r>
      <w:proofErr w:type="spellStart"/>
      <w:r w:rsidR="00C60A41">
        <w:rPr>
          <w:rFonts w:ascii="Arial Black" w:hAnsi="Arial Black"/>
          <w:color w:val="000000" w:themeColor="text1"/>
        </w:rPr>
        <w:t>Company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behind</w:t>
      </w:r>
      <w:proofErr w:type="spellEnd"/>
      <w:r w:rsidR="00C60A41">
        <w:rPr>
          <w:rFonts w:ascii="Arial Black" w:hAnsi="Arial Black"/>
          <w:color w:val="000000" w:themeColor="text1"/>
        </w:rPr>
        <w:t xml:space="preserve"> </w:t>
      </w:r>
      <w:proofErr w:type="spellStart"/>
      <w:r w:rsidR="00C60A41">
        <w:rPr>
          <w:rFonts w:ascii="Arial Black" w:hAnsi="Arial Black"/>
          <w:color w:val="000000" w:themeColor="text1"/>
        </w:rPr>
        <w:t>MORDOXmirror</w:t>
      </w:r>
      <w:proofErr w:type="spellEnd"/>
      <w:r w:rsidR="00C60A41">
        <w:rPr>
          <w:rFonts w:ascii="Arial Black" w:hAnsi="Arial Black"/>
          <w:color w:val="000000" w:themeColor="text1"/>
        </w:rPr>
        <w:t>.</w:t>
      </w:r>
      <w:bookmarkEnd w:id="3"/>
    </w:p>
    <w:p w:rsidR="002660ED" w:rsidRDefault="002660ED" w:rsidP="00306613">
      <w:pPr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A80E74" w:rsidRDefault="00A80E74" w:rsidP="00E506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10, 2007,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Santa Cecilia,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Gabriel Moretti,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A41" w:rsidRDefault="00C60A41" w:rsidP="001C02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general,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Officer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Gabriel Moretti,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026E" w:rsidRPr="001C026E" w:rsidRDefault="00C60A41" w:rsidP="00C60A4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2A55" w:rsidRDefault="005B2A55" w:rsidP="00C60A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A55" w:rsidRDefault="00004326" w:rsidP="005B2A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39EBD8B" wp14:editId="5BDA57B5">
            <wp:simplePos x="0" y="0"/>
            <wp:positionH relativeFrom="page">
              <wp:align>center</wp:align>
            </wp:positionH>
            <wp:positionV relativeFrom="paragraph">
              <wp:posOffset>72390</wp:posOffset>
            </wp:positionV>
            <wp:extent cx="2066925" cy="5416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ico_Tard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55" w:rsidRPr="00E506FE" w:rsidRDefault="005B2A55" w:rsidP="005B2A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506FE" w:rsidRDefault="00E506FE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004326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E5913" wp14:editId="0BAC29B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066925" cy="635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B9C" w:rsidRPr="00017558" w:rsidRDefault="00501B9C" w:rsidP="00EC2E1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Mordox</w:t>
                            </w:r>
                            <w:proofErr w:type="spellEnd"/>
                            <w:r>
                              <w:t xml:space="preserve"> LTD.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E591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.6pt;width:162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" stroked="f">
                <v:textbox style="mso-fit-shape-to-text:t" inset="0,0,0,0">
                  <w:txbxContent>
                    <w:p w:rsidR="00501B9C" w:rsidRPr="00017558" w:rsidRDefault="00501B9C" w:rsidP="00EC2E1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Mordox</w:t>
                      </w:r>
                      <w:proofErr w:type="spellEnd"/>
                      <w:r>
                        <w:t xml:space="preserve"> LTD. 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Default="007D3970" w:rsidP="005B2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970" w:rsidRPr="007D3970" w:rsidRDefault="008B4667" w:rsidP="009F7787">
      <w:pPr>
        <w:pStyle w:val="Ttulo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4" w:name="_Toc501077560"/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HISTORY</w:t>
      </w:r>
      <w:bookmarkEnd w:id="4"/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2007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Pr="007D3970" w:rsidRDefault="00C83C84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 w:rsidR="007D3970" w:rsidRPr="007D397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software</w:t>
      </w:r>
      <w:r w:rsidR="007D3970"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2011 – </w:t>
      </w:r>
      <w:r w:rsidR="00B77A2F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C83C84" w:rsidRPr="007D3970" w:rsidRDefault="00C83C84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Mirror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970">
        <w:rPr>
          <w:rFonts w:ascii="Times New Roman" w:hAnsi="Times New Roman" w:cs="Times New Roman"/>
          <w:sz w:val="24"/>
          <w:szCs w:val="24"/>
        </w:rPr>
        <w:t xml:space="preserve">2015 </w:t>
      </w:r>
      <w:r w:rsidR="00C83C84">
        <w:rPr>
          <w:rFonts w:ascii="Times New Roman" w:hAnsi="Times New Roman" w:cs="Times New Roman"/>
          <w:sz w:val="24"/>
          <w:szCs w:val="24"/>
        </w:rPr>
        <w:t>–</w:t>
      </w:r>
      <w:r w:rsidRPr="007D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8B4667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4D7933" w:rsidRPr="007D3970">
        <w:rPr>
          <w:rFonts w:ascii="Times New Roman" w:hAnsi="Times New Roman" w:cs="Times New Roman"/>
          <w:sz w:val="24"/>
          <w:szCs w:val="24"/>
        </w:rPr>
        <w:t xml:space="preserve"> </w:t>
      </w:r>
      <w:r w:rsidR="004D7933">
        <w:rPr>
          <w:rFonts w:ascii="Times New Roman" w:hAnsi="Times New Roman" w:cs="Times New Roman"/>
          <w:sz w:val="24"/>
          <w:szCs w:val="24"/>
        </w:rPr>
        <w:t>–</w:t>
      </w:r>
      <w:r w:rsidR="004D7933" w:rsidRPr="007D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Finalization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7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A2F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="007D3970" w:rsidRPr="007D3970">
        <w:rPr>
          <w:rFonts w:ascii="Times New Roman" w:hAnsi="Times New Roman" w:cs="Times New Roman"/>
          <w:sz w:val="24"/>
          <w:szCs w:val="24"/>
        </w:rPr>
        <w:t>;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667" w:rsidRDefault="008B46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1077561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VA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LUES</w:t>
      </w:r>
      <w:bookmarkEnd w:id="5"/>
    </w:p>
    <w:p w:rsidR="000F6ACE" w:rsidRPr="000F6ACE" w:rsidRDefault="000F6ACE" w:rsidP="007D39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970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B77A2F">
        <w:rPr>
          <w:rFonts w:ascii="Times New Roman" w:hAnsi="Times New Roman" w:cs="Times New Roman"/>
          <w:sz w:val="24"/>
          <w:szCs w:val="24"/>
        </w:rPr>
        <w:t>ovation</w:t>
      </w:r>
      <w:proofErr w:type="spellEnd"/>
    </w:p>
    <w:p w:rsidR="000F6ACE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Praticality</w:t>
      </w:r>
      <w:proofErr w:type="spellEnd"/>
    </w:p>
    <w:p w:rsidR="000F6ACE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 w:rsidR="00B77A2F">
        <w:rPr>
          <w:rFonts w:ascii="Times New Roman" w:hAnsi="Times New Roman" w:cs="Times New Roman"/>
          <w:sz w:val="24"/>
          <w:szCs w:val="24"/>
        </w:rPr>
        <w:t>mitment</w:t>
      </w:r>
      <w:proofErr w:type="spellEnd"/>
    </w:p>
    <w:p w:rsidR="000F6ACE" w:rsidRPr="007D3970" w:rsidRDefault="000F6ACE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</w:t>
      </w:r>
      <w:r w:rsidR="00B77A2F">
        <w:rPr>
          <w:rFonts w:ascii="Times New Roman" w:hAnsi="Times New Roman" w:cs="Times New Roman"/>
          <w:sz w:val="24"/>
          <w:szCs w:val="24"/>
        </w:rPr>
        <w:t>zation</w:t>
      </w:r>
      <w:proofErr w:type="spellEnd"/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01077562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ION</w:t>
      </w:r>
      <w:bookmarkEnd w:id="6"/>
    </w:p>
    <w:p w:rsidR="007D3970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a software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 system for Desktop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devices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mutual response.</w:t>
      </w:r>
    </w:p>
    <w:p w:rsidR="007D3970" w:rsidRPr="009F7787" w:rsidRDefault="007D3970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501077563"/>
      <w:r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MISS</w:t>
      </w:r>
      <w:r w:rsidR="00B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ION</w:t>
      </w:r>
      <w:bookmarkEnd w:id="7"/>
    </w:p>
    <w:p w:rsidR="00B77A2F" w:rsidRDefault="00B77A2F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praticality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730637">
        <w:rPr>
          <w:rFonts w:ascii="Times New Roman" w:hAnsi="Times New Roman" w:cs="Times New Roman"/>
          <w:sz w:val="24"/>
          <w:szCs w:val="24"/>
        </w:rPr>
        <w:t>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Pr="009F7787" w:rsidRDefault="00B77A2F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50107756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="00FD6658" w:rsidRPr="009F77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SITE</w:t>
      </w:r>
      <w:bookmarkEnd w:id="8"/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2D1605" w:rsidP="000F6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0F6ACE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https://lalapuerta.wixsite.com/techpulpinc</w:t>
        </w:r>
      </w:hyperlink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26" w:rsidRDefault="00004326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4326" w:rsidSect="00A43A38">
          <w:headerReference w:type="default" r:id="rId10"/>
          <w:headerReference w:type="first" r:id="rId11"/>
          <w:footerReference w:type="first" r:id="rId12"/>
          <w:pgSz w:w="11906" w:h="16838" w:code="9"/>
          <w:pgMar w:top="1701" w:right="1134" w:bottom="1134" w:left="1985" w:header="1134" w:footer="709" w:gutter="0"/>
          <w:pgNumType w:start="0"/>
          <w:cols w:space="708"/>
          <w:titlePg/>
          <w:docGrid w:linePitch="360"/>
        </w:sectPr>
      </w:pPr>
    </w:p>
    <w:p w:rsidR="007D3970" w:rsidRDefault="007D3970" w:rsidP="007D3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970" w:rsidRPr="009F7787" w:rsidRDefault="007D3970" w:rsidP="009F7787">
      <w:pPr>
        <w:pStyle w:val="Ttulo1"/>
        <w:jc w:val="center"/>
        <w:rPr>
          <w:rFonts w:ascii="Arial Black" w:hAnsi="Arial Black"/>
          <w:color w:val="000000" w:themeColor="text1"/>
        </w:rPr>
      </w:pPr>
      <w:bookmarkStart w:id="9" w:name="_Toc501077565"/>
      <w:proofErr w:type="spellStart"/>
      <w:r w:rsidRPr="009F7787">
        <w:rPr>
          <w:rFonts w:ascii="Arial Black" w:hAnsi="Arial Black"/>
          <w:color w:val="000000" w:themeColor="text1"/>
        </w:rPr>
        <w:t>Part</w:t>
      </w:r>
      <w:proofErr w:type="spellEnd"/>
      <w:r w:rsidRPr="009F7787">
        <w:rPr>
          <w:rFonts w:ascii="Arial Black" w:hAnsi="Arial Black"/>
          <w:color w:val="000000" w:themeColor="text1"/>
        </w:rPr>
        <w:t xml:space="preserve"> 3 </w:t>
      </w:r>
      <w:r w:rsidR="00FD6658" w:rsidRPr="009F7787">
        <w:rPr>
          <w:rFonts w:ascii="Arial Black" w:hAnsi="Arial Black"/>
          <w:color w:val="000000" w:themeColor="text1"/>
        </w:rPr>
        <w:t>–</w:t>
      </w:r>
      <w:r w:rsidRPr="009F7787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Documentation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regarding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</w:t>
      </w:r>
      <w:proofErr w:type="spellStart"/>
      <w:r w:rsidR="00501B9C">
        <w:rPr>
          <w:rFonts w:ascii="Arial Black" w:hAnsi="Arial Black"/>
          <w:color w:val="000000" w:themeColor="text1"/>
        </w:rPr>
        <w:t>Mordox</w:t>
      </w:r>
      <w:proofErr w:type="spellEnd"/>
      <w:r w:rsidR="00501B9C">
        <w:rPr>
          <w:rFonts w:ascii="Arial Black" w:hAnsi="Arial Black"/>
          <w:color w:val="000000" w:themeColor="text1"/>
        </w:rPr>
        <w:t xml:space="preserve"> LTD</w:t>
      </w:r>
      <w:r w:rsidR="00C83C84" w:rsidRPr="009F7787">
        <w:rPr>
          <w:rFonts w:ascii="Arial Black" w:hAnsi="Arial Black"/>
          <w:color w:val="000000" w:themeColor="text1"/>
        </w:rPr>
        <w:t>.</w:t>
      </w:r>
      <w:bookmarkEnd w:id="9"/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40"/>
        </w:rPr>
      </w:pPr>
      <w:bookmarkStart w:id="10" w:name="_Toc501077566"/>
      <w:r>
        <w:rPr>
          <w:rFonts w:ascii="Calibri" w:eastAsia="Calibri" w:hAnsi="Calibri" w:cs="Calibri"/>
          <w:b/>
          <w:color w:val="000000" w:themeColor="text1"/>
          <w:sz w:val="40"/>
          <w:szCs w:val="40"/>
        </w:rPr>
        <w:t>CONSTITUTION MINUTES</w:t>
      </w:r>
      <w:bookmarkEnd w:id="10"/>
    </w:p>
    <w:p w:rsidR="00FD6658" w:rsidRPr="009F7787" w:rsidRDefault="00FD6658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40"/>
        </w:rPr>
      </w:pPr>
    </w:p>
    <w:p w:rsidR="00FD6658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40"/>
          <w:szCs w:val="24"/>
        </w:rPr>
      </w:pPr>
      <w:bookmarkStart w:id="11" w:name="_Toc501077567"/>
      <w:proofErr w:type="spellStart"/>
      <w:r>
        <w:rPr>
          <w:rFonts w:ascii="Calibri" w:eastAsia="Calibri" w:hAnsi="Calibri" w:cs="Calibri"/>
          <w:b/>
          <w:color w:val="000000" w:themeColor="text1"/>
          <w:sz w:val="40"/>
          <w:szCs w:val="24"/>
        </w:rPr>
        <w:t>Mordox</w:t>
      </w:r>
      <w:proofErr w:type="spellEnd"/>
      <w:r>
        <w:rPr>
          <w:rFonts w:ascii="Calibri" w:eastAsia="Calibri" w:hAnsi="Calibri" w:cs="Calibri"/>
          <w:b/>
          <w:color w:val="000000" w:themeColor="text1"/>
          <w:sz w:val="40"/>
          <w:szCs w:val="24"/>
        </w:rPr>
        <w:t xml:space="preserve"> LTD</w:t>
      </w:r>
      <w:r w:rsidR="009D2D5D" w:rsidRPr="009F7787">
        <w:rPr>
          <w:rFonts w:ascii="Calibri" w:eastAsia="Calibri" w:hAnsi="Calibri" w:cs="Calibri"/>
          <w:b/>
          <w:color w:val="000000" w:themeColor="text1"/>
          <w:sz w:val="40"/>
          <w:szCs w:val="24"/>
        </w:rPr>
        <w:t>.</w:t>
      </w:r>
      <w:bookmarkEnd w:id="11"/>
    </w:p>
    <w:p w:rsidR="009F7787" w:rsidRPr="00B3312A" w:rsidRDefault="009F7787" w:rsidP="00B3312A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FD6658" w:rsidRDefault="00FD6658" w:rsidP="00FD6658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B3312A">
        <w:rPr>
          <w:rFonts w:ascii="Calibri" w:eastAsia="Calibri" w:hAnsi="Calibri" w:cs="Calibri"/>
          <w:sz w:val="28"/>
          <w:szCs w:val="28"/>
        </w:rPr>
        <w:tab/>
      </w:r>
      <w:r w:rsidR="00B77A2F">
        <w:rPr>
          <w:rFonts w:ascii="Calibri" w:eastAsia="Calibri" w:hAnsi="Calibri" w:cs="Calibri"/>
          <w:sz w:val="28"/>
          <w:szCs w:val="28"/>
        </w:rPr>
        <w:t xml:space="preserve">At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fourteen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hours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thirty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minutes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October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10, 2007, Gabriel Moretti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Laura</w:t>
      </w:r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Puerta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opened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session</w:t>
      </w:r>
      <w:proofErr w:type="spellEnd"/>
      <w:r w:rsidR="00927D3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8"/>
          <w:szCs w:val="28"/>
        </w:rPr>
        <w:t>regard</w:t>
      </w:r>
      <w:r w:rsidR="00B77A2F">
        <w:rPr>
          <w:rFonts w:ascii="Calibri" w:eastAsia="Calibri" w:hAnsi="Calibri" w:cs="Calibri"/>
          <w:sz w:val="28"/>
          <w:szCs w:val="28"/>
        </w:rPr>
        <w:t>in</w:t>
      </w:r>
      <w:r w:rsidR="00927D31">
        <w:rPr>
          <w:rFonts w:ascii="Calibri" w:eastAsia="Calibri" w:hAnsi="Calibri" w:cs="Calibri"/>
          <w:sz w:val="28"/>
          <w:szCs w:val="28"/>
        </w:rPr>
        <w:t>g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opening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company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focused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production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softwares,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which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took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place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at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Av. Jabaquara 1535, Mirandópolis, São Paulo –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sp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, 04045-002. The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company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was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registered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unther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corporate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77A2F">
        <w:rPr>
          <w:rFonts w:ascii="Calibri" w:eastAsia="Calibri" w:hAnsi="Calibri" w:cs="Calibri"/>
          <w:sz w:val="28"/>
          <w:szCs w:val="28"/>
        </w:rPr>
        <w:t>named</w:t>
      </w:r>
      <w:proofErr w:type="spellEnd"/>
      <w:r w:rsidR="00B77A2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TechPulp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Inc.,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headquartered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at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Rua Godofredo Jackson, 860 – Vl. Madalena – São Paulo – SP,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Brazil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(CEP 05449-070). A capital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one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hundred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sixty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thousand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reais (R$ 160,000.00)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was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allocated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to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initial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production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insertion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in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the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economic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market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of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it’s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sector.</w:t>
      </w:r>
    </w:p>
    <w:p w:rsidR="00FD6658" w:rsidRPr="00B3312A" w:rsidRDefault="00FD6658" w:rsidP="00FD6658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B3312A">
        <w:rPr>
          <w:rFonts w:ascii="Calibri" w:eastAsia="Calibri" w:hAnsi="Calibri" w:cs="Calibri"/>
          <w:sz w:val="28"/>
          <w:szCs w:val="28"/>
        </w:rPr>
        <w:tab/>
        <w:t xml:space="preserve">São Paulo, </w:t>
      </w:r>
      <w:proofErr w:type="spellStart"/>
      <w:r w:rsidR="00501B9C">
        <w:rPr>
          <w:rFonts w:ascii="Calibri" w:eastAsia="Calibri" w:hAnsi="Calibri" w:cs="Calibri"/>
          <w:sz w:val="28"/>
          <w:szCs w:val="28"/>
        </w:rPr>
        <w:t>October</w:t>
      </w:r>
      <w:proofErr w:type="spellEnd"/>
      <w:r w:rsidR="00501B9C">
        <w:rPr>
          <w:rFonts w:ascii="Calibri" w:eastAsia="Calibri" w:hAnsi="Calibri" w:cs="Calibri"/>
          <w:sz w:val="28"/>
          <w:szCs w:val="28"/>
        </w:rPr>
        <w:t xml:space="preserve"> 10, 2007</w:t>
      </w:r>
      <w:r w:rsidRPr="00B3312A">
        <w:rPr>
          <w:rFonts w:ascii="Calibri" w:eastAsia="Calibri" w:hAnsi="Calibri" w:cs="Calibri"/>
          <w:sz w:val="28"/>
          <w:szCs w:val="28"/>
        </w:rPr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09"/>
        <w:gridCol w:w="2949"/>
      </w:tblGrid>
      <w:tr w:rsidR="00FD6658" w:rsidTr="003F7648">
        <w:tc>
          <w:tcPr>
            <w:tcW w:w="3625" w:type="dxa"/>
          </w:tcPr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                              </w:t>
            </w: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Pr="00975036" w:rsidRDefault="00FD6658" w:rsidP="003F7648">
            <w:pPr>
              <w:ind w:left="-898" w:right="-3628"/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</w:tcPr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</w:tr>
      <w:tr w:rsidR="00FD6658" w:rsidTr="003F7648">
        <w:tc>
          <w:tcPr>
            <w:tcW w:w="3625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D6658" w:rsidRDefault="000F6ACE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Gabriel Moretti</w:t>
      </w:r>
      <w:r w:rsidR="00FD6658">
        <w:rPr>
          <w:color w:val="000000" w:themeColor="text1"/>
          <w:sz w:val="24"/>
          <w:szCs w:val="24"/>
        </w:rPr>
        <w:t xml:space="preserve">                                          </w:t>
      </w:r>
      <w:r>
        <w:rPr>
          <w:color w:val="000000" w:themeColor="text1"/>
          <w:sz w:val="24"/>
          <w:szCs w:val="24"/>
        </w:rPr>
        <w:t xml:space="preserve">                         </w:t>
      </w:r>
      <w:r w:rsidR="009D2D5D">
        <w:rPr>
          <w:color w:val="000000" w:themeColor="text1"/>
          <w:sz w:val="24"/>
          <w:szCs w:val="24"/>
        </w:rPr>
        <w:t xml:space="preserve">          </w:t>
      </w:r>
      <w:r>
        <w:rPr>
          <w:color w:val="000000" w:themeColor="text1"/>
          <w:sz w:val="24"/>
          <w:szCs w:val="24"/>
        </w:rPr>
        <w:t xml:space="preserve"> Laura </w:t>
      </w:r>
      <w:proofErr w:type="spellStart"/>
      <w:r>
        <w:rPr>
          <w:color w:val="000000" w:themeColor="text1"/>
          <w:sz w:val="24"/>
          <w:szCs w:val="24"/>
        </w:rPr>
        <w:t>Puerta</w:t>
      </w:r>
      <w:proofErr w:type="spellEnd"/>
    </w:p>
    <w:p w:rsidR="009D2D5D" w:rsidRDefault="000F6ACE" w:rsidP="009D2D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D2D5D" w:rsidRPr="001C026E" w:rsidRDefault="00501B9C" w:rsidP="009F7787">
      <w:pPr>
        <w:pStyle w:val="Ttulo2"/>
        <w:jc w:val="center"/>
        <w:rPr>
          <w:rFonts w:ascii="Calibri" w:hAnsi="Calibri"/>
          <w:b/>
          <w:color w:val="000000" w:themeColor="text1"/>
          <w:sz w:val="40"/>
          <w:szCs w:val="40"/>
        </w:rPr>
      </w:pPr>
      <w:bookmarkStart w:id="12" w:name="_Toc501077568"/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lastRenderedPageBreak/>
        <w:t>Product</w:t>
      </w:r>
      <w:proofErr w:type="spellEnd"/>
      <w:r>
        <w:rPr>
          <w:rFonts w:ascii="Calibri" w:hAnsi="Calibri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t>Launch</w:t>
      </w:r>
      <w:proofErr w:type="spellEnd"/>
      <w:r>
        <w:rPr>
          <w:rFonts w:ascii="Calibri" w:hAnsi="Calibri"/>
          <w:b/>
          <w:color w:val="000000" w:themeColor="text1"/>
          <w:sz w:val="40"/>
          <w:szCs w:val="40"/>
        </w:rPr>
        <w:t xml:space="preserve"> Minutes</w:t>
      </w:r>
      <w:bookmarkEnd w:id="12"/>
    </w:p>
    <w:p w:rsidR="009D2D5D" w:rsidRDefault="00501B9C" w:rsidP="009F7787">
      <w:pPr>
        <w:pStyle w:val="Ttulo2"/>
        <w:jc w:val="center"/>
        <w:rPr>
          <w:rFonts w:ascii="Calibri" w:hAnsi="Calibri"/>
          <w:b/>
          <w:color w:val="000000" w:themeColor="text1"/>
          <w:sz w:val="40"/>
          <w:szCs w:val="40"/>
        </w:rPr>
      </w:pPr>
      <w:bookmarkStart w:id="13" w:name="_Toc501077569"/>
      <w:proofErr w:type="spellStart"/>
      <w:r>
        <w:rPr>
          <w:rFonts w:ascii="Calibri" w:hAnsi="Calibri"/>
          <w:b/>
          <w:color w:val="000000" w:themeColor="text1"/>
          <w:sz w:val="40"/>
          <w:szCs w:val="40"/>
        </w:rPr>
        <w:t>MORDOXmirror</w:t>
      </w:r>
      <w:bookmarkEnd w:id="13"/>
      <w:proofErr w:type="spellEnd"/>
    </w:p>
    <w:p w:rsidR="009F7787" w:rsidRPr="009F7787" w:rsidRDefault="009F7787" w:rsidP="009F7787"/>
    <w:p w:rsidR="009D2D5D" w:rsidRPr="009D2D5D" w:rsidRDefault="009D2D5D" w:rsidP="009D2D5D">
      <w:pPr>
        <w:rPr>
          <w:sz w:val="28"/>
          <w:szCs w:val="28"/>
        </w:rPr>
      </w:pPr>
      <w:r>
        <w:tab/>
      </w:r>
      <w:r w:rsidR="00501B9C">
        <w:rPr>
          <w:sz w:val="28"/>
          <w:szCs w:val="28"/>
        </w:rPr>
        <w:t xml:space="preserve">At May, 2, 2017,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11:30,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Company’s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headquarters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located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at</w:t>
      </w:r>
      <w:proofErr w:type="spellEnd"/>
      <w:r w:rsidR="00501B9C">
        <w:rPr>
          <w:sz w:val="28"/>
          <w:szCs w:val="28"/>
        </w:rPr>
        <w:t xml:space="preserve"> Rua Godofredo Jackson, 860, </w:t>
      </w:r>
      <w:proofErr w:type="spellStart"/>
      <w:r w:rsidR="00501B9C">
        <w:rPr>
          <w:sz w:val="28"/>
          <w:szCs w:val="28"/>
        </w:rPr>
        <w:t>were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officially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presented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to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board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directors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most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recent</w:t>
      </w:r>
      <w:proofErr w:type="spellEnd"/>
      <w:r w:rsidR="00501B9C">
        <w:rPr>
          <w:sz w:val="28"/>
          <w:szCs w:val="28"/>
        </w:rPr>
        <w:t xml:space="preserve"> software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Mordox</w:t>
      </w:r>
      <w:proofErr w:type="spellEnd"/>
      <w:r w:rsidR="00501B9C">
        <w:rPr>
          <w:sz w:val="28"/>
          <w:szCs w:val="28"/>
        </w:rPr>
        <w:t xml:space="preserve"> LTD., </w:t>
      </w:r>
      <w:proofErr w:type="spellStart"/>
      <w:r w:rsidR="00501B9C">
        <w:rPr>
          <w:sz w:val="28"/>
          <w:szCs w:val="28"/>
        </w:rPr>
        <w:t>that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was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made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available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to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public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board</w:t>
      </w:r>
      <w:proofErr w:type="spellEnd"/>
      <w:r w:rsidR="00501B9C">
        <w:rPr>
          <w:sz w:val="28"/>
          <w:szCs w:val="28"/>
        </w:rPr>
        <w:t xml:space="preserve">. </w:t>
      </w:r>
      <w:proofErr w:type="spellStart"/>
      <w:r w:rsidR="00501B9C">
        <w:rPr>
          <w:sz w:val="28"/>
          <w:szCs w:val="28"/>
        </w:rPr>
        <w:t>Suggested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by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0A3E03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partners</w:t>
      </w:r>
      <w:proofErr w:type="spellEnd"/>
      <w:r w:rsidR="00501B9C">
        <w:rPr>
          <w:sz w:val="28"/>
          <w:szCs w:val="28"/>
        </w:rPr>
        <w:t xml:space="preserve"> Gabriel Moretti</w:t>
      </w:r>
      <w:r w:rsidR="000A3E03">
        <w:rPr>
          <w:sz w:val="28"/>
          <w:szCs w:val="28"/>
        </w:rPr>
        <w:t>, Henrique Benjamim</w:t>
      </w:r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and</w:t>
      </w:r>
      <w:proofErr w:type="spellEnd"/>
      <w:r w:rsidR="00501B9C">
        <w:rPr>
          <w:sz w:val="28"/>
          <w:szCs w:val="28"/>
        </w:rPr>
        <w:t xml:space="preserve"> Laura </w:t>
      </w:r>
      <w:proofErr w:type="spellStart"/>
      <w:r w:rsidR="00501B9C">
        <w:rPr>
          <w:sz w:val="28"/>
          <w:szCs w:val="28"/>
        </w:rPr>
        <w:t>Puerta</w:t>
      </w:r>
      <w:proofErr w:type="spellEnd"/>
      <w:r w:rsidR="00501B9C">
        <w:rPr>
          <w:sz w:val="28"/>
          <w:szCs w:val="28"/>
        </w:rPr>
        <w:t xml:space="preserve">,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individual </w:t>
      </w:r>
      <w:proofErr w:type="spellStart"/>
      <w:r w:rsidR="00501B9C">
        <w:rPr>
          <w:sz w:val="28"/>
          <w:szCs w:val="28"/>
        </w:rPr>
        <w:t>value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of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the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product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is</w:t>
      </w:r>
      <w:proofErr w:type="spellEnd"/>
      <w:r w:rsidR="00501B9C">
        <w:rPr>
          <w:sz w:val="28"/>
          <w:szCs w:val="28"/>
        </w:rPr>
        <w:t xml:space="preserve"> R$850.00 (</w:t>
      </w:r>
      <w:proofErr w:type="spellStart"/>
      <w:r w:rsidR="00501B9C">
        <w:rPr>
          <w:sz w:val="28"/>
          <w:szCs w:val="28"/>
        </w:rPr>
        <w:t>eight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hundred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and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fifty</w:t>
      </w:r>
      <w:proofErr w:type="spellEnd"/>
      <w:r w:rsidR="00501B9C">
        <w:rPr>
          <w:sz w:val="28"/>
          <w:szCs w:val="28"/>
        </w:rPr>
        <w:t xml:space="preserve"> reais) </w:t>
      </w:r>
      <w:proofErr w:type="spellStart"/>
      <w:r w:rsidR="00501B9C">
        <w:rPr>
          <w:sz w:val="28"/>
          <w:szCs w:val="28"/>
        </w:rPr>
        <w:t>was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jointly</w:t>
      </w:r>
      <w:proofErr w:type="spellEnd"/>
      <w:r w:rsidR="00501B9C">
        <w:rPr>
          <w:sz w:val="28"/>
          <w:szCs w:val="28"/>
        </w:rPr>
        <w:t xml:space="preserve"> </w:t>
      </w:r>
      <w:proofErr w:type="spellStart"/>
      <w:r w:rsidR="00501B9C">
        <w:rPr>
          <w:sz w:val="28"/>
          <w:szCs w:val="28"/>
        </w:rPr>
        <w:t>accepted</w:t>
      </w:r>
      <w:proofErr w:type="spellEnd"/>
      <w:r w:rsidR="00501B9C">
        <w:rPr>
          <w:sz w:val="28"/>
          <w:szCs w:val="28"/>
        </w:rPr>
        <w:t>.</w:t>
      </w:r>
      <w:r w:rsidRPr="009D2D5D">
        <w:rPr>
          <w:sz w:val="28"/>
          <w:szCs w:val="28"/>
        </w:rPr>
        <w:t xml:space="preserve"> </w:t>
      </w:r>
    </w:p>
    <w:p w:rsidR="009D2D5D" w:rsidRPr="009D2D5D" w:rsidRDefault="009D2D5D" w:rsidP="00B3312A">
      <w:pPr>
        <w:ind w:firstLine="708"/>
        <w:rPr>
          <w:sz w:val="28"/>
          <w:szCs w:val="28"/>
        </w:rPr>
      </w:pPr>
      <w:r w:rsidRPr="009D2D5D">
        <w:rPr>
          <w:sz w:val="28"/>
          <w:szCs w:val="28"/>
        </w:rPr>
        <w:t xml:space="preserve">São Paulo, SP, </w:t>
      </w:r>
      <w:r w:rsidR="00501B9C">
        <w:rPr>
          <w:sz w:val="28"/>
          <w:szCs w:val="28"/>
        </w:rPr>
        <w:t>May 22, 2017</w:t>
      </w:r>
    </w:p>
    <w:p w:rsidR="009D2D5D" w:rsidRDefault="009D2D5D" w:rsidP="009D2D5D"/>
    <w:p w:rsidR="009D2D5D" w:rsidRDefault="009D2D5D" w:rsidP="009D2D5D">
      <w:pPr>
        <w:tabs>
          <w:tab w:val="left" w:pos="5085"/>
        </w:tabs>
      </w:pPr>
      <w:r>
        <w:t>______________________________</w:t>
      </w:r>
      <w:r>
        <w:tab/>
        <w:t xml:space="preserve">       ____________________________</w:t>
      </w:r>
    </w:p>
    <w:p w:rsidR="009D2D5D" w:rsidRDefault="009D2D5D" w:rsidP="009D2D5D">
      <w:pPr>
        <w:tabs>
          <w:tab w:val="left" w:pos="6285"/>
        </w:tabs>
        <w:jc w:val="both"/>
        <w:sectPr w:rsidR="009D2D5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LAURA PUERTA                                                                            GABRIEL MORETTI</w:t>
      </w:r>
    </w:p>
    <w:p w:rsidR="00FD6658" w:rsidRPr="009F7787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bookmarkStart w:id="14" w:name="_Toc501077570"/>
      <w:r>
        <w:rPr>
          <w:rFonts w:ascii="Calibri" w:eastAsia="Calibri" w:hAnsi="Calibri" w:cs="Calibri"/>
          <w:b/>
          <w:color w:val="000000" w:themeColor="text1"/>
          <w:sz w:val="36"/>
          <w:szCs w:val="36"/>
        </w:rPr>
        <w:lastRenderedPageBreak/>
        <w:t>SOCIAL CONTRACT</w:t>
      </w:r>
      <w:bookmarkEnd w:id="14"/>
    </w:p>
    <w:p w:rsidR="00FD6658" w:rsidRDefault="00501B9C" w:rsidP="009F7787">
      <w:pPr>
        <w:pStyle w:val="Ttulo2"/>
        <w:jc w:val="center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bookmarkStart w:id="15" w:name="_Toc501077571"/>
      <w:proofErr w:type="spellStart"/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>Mordox</w:t>
      </w:r>
      <w:proofErr w:type="spellEnd"/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 xml:space="preserve"> LTD.</w:t>
      </w:r>
      <w:bookmarkEnd w:id="15"/>
    </w:p>
    <w:p w:rsidR="00B3312A" w:rsidRPr="00B3312A" w:rsidRDefault="00B3312A" w:rsidP="00B3312A"/>
    <w:p w:rsidR="00FD6658" w:rsidRPr="00702A3A" w:rsidRDefault="00FD6658" w:rsidP="00FD6658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ab/>
      </w:r>
      <w:r w:rsidR="00501B9C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following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citizens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>:</w:t>
      </w:r>
    </w:p>
    <w:p w:rsidR="00FD6658" w:rsidRPr="00702A3A" w:rsidRDefault="00FD6658" w:rsidP="00FD6658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702A3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9D2D5D" w:rsidRPr="00B3312A">
        <w:rPr>
          <w:rFonts w:ascii="Calibri" w:eastAsia="Calibri" w:hAnsi="Calibri" w:cs="Calibri"/>
          <w:sz w:val="24"/>
          <w:szCs w:val="24"/>
        </w:rPr>
        <w:t xml:space="preserve">Gabriel </w:t>
      </w:r>
      <w:proofErr w:type="spellStart"/>
      <w:r w:rsidR="009D2D5D" w:rsidRPr="00B3312A">
        <w:rPr>
          <w:rFonts w:ascii="Calibri" w:eastAsia="Calibri" w:hAnsi="Calibri" w:cs="Calibri"/>
          <w:sz w:val="24"/>
          <w:szCs w:val="24"/>
        </w:rPr>
        <w:t>Angelo</w:t>
      </w:r>
      <w:proofErr w:type="spellEnd"/>
      <w:r w:rsidR="009D2D5D" w:rsidRPr="00B3312A">
        <w:rPr>
          <w:rFonts w:ascii="Calibri" w:eastAsia="Calibri" w:hAnsi="Calibri" w:cs="Calibri"/>
          <w:sz w:val="24"/>
          <w:szCs w:val="24"/>
        </w:rPr>
        <w:t xml:space="preserve"> Moretti</w:t>
      </w:r>
      <w:r w:rsidRPr="00702A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Brazilian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married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born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March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13, 1987,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document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issued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State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São Paulo,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resident</w:t>
      </w:r>
      <w:proofErr w:type="spellEnd"/>
      <w:r w:rsidR="00501B9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01B9C">
        <w:rPr>
          <w:rFonts w:ascii="Calibri" w:eastAsia="Calibri" w:hAnsi="Calibri" w:cs="Calibri"/>
          <w:sz w:val="24"/>
          <w:szCs w:val="24"/>
        </w:rPr>
        <w:t>a</w:t>
      </w:r>
      <w:r w:rsidR="00A413F9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="00E4550C">
        <w:rPr>
          <w:rFonts w:ascii="Calibri" w:eastAsia="Calibri" w:hAnsi="Calibri" w:cs="Calibri"/>
          <w:sz w:val="24"/>
          <w:szCs w:val="24"/>
        </w:rPr>
        <w:t xml:space="preserve"> Barra Bonita</w:t>
      </w:r>
      <w:r w:rsidR="00A413F9">
        <w:rPr>
          <w:rFonts w:ascii="Calibri" w:eastAsia="Calibri" w:hAnsi="Calibri" w:cs="Calibri"/>
          <w:sz w:val="24"/>
          <w:szCs w:val="24"/>
        </w:rPr>
        <w:t xml:space="preserve"> Street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="00E4550C">
        <w:rPr>
          <w:rFonts w:ascii="Calibri" w:eastAsia="Calibri" w:hAnsi="Calibri" w:cs="Calibri"/>
          <w:sz w:val="24"/>
          <w:szCs w:val="24"/>
        </w:rPr>
        <w:t>154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 w:rsidR="00E4550C">
        <w:rPr>
          <w:rFonts w:ascii="Calibri" w:eastAsia="Calibri" w:hAnsi="Calibri" w:cs="Calibri"/>
          <w:sz w:val="24"/>
          <w:szCs w:val="24"/>
        </w:rPr>
        <w:t>Tatuapé</w:t>
      </w:r>
      <w:r>
        <w:rPr>
          <w:rFonts w:ascii="Calibri" w:eastAsia="Calibri" w:hAnsi="Calibri" w:cs="Calibri"/>
          <w:sz w:val="24"/>
          <w:szCs w:val="24"/>
        </w:rPr>
        <w:t xml:space="preserve"> –</w:t>
      </w:r>
      <w:r w:rsidRPr="00702A3A">
        <w:rPr>
          <w:rFonts w:ascii="Calibri" w:eastAsia="Calibri" w:hAnsi="Calibri" w:cs="Calibri"/>
          <w:sz w:val="24"/>
          <w:szCs w:val="24"/>
        </w:rPr>
        <w:t xml:space="preserve"> São Paulo – SP, </w:t>
      </w:r>
      <w:proofErr w:type="spellStart"/>
      <w:r w:rsidRPr="00702A3A">
        <w:rPr>
          <w:rFonts w:ascii="Calibri" w:eastAsia="Calibri" w:hAnsi="Calibri" w:cs="Calibri"/>
          <w:sz w:val="24"/>
          <w:szCs w:val="24"/>
        </w:rPr>
        <w:t>Bra</w:t>
      </w:r>
      <w:r w:rsidR="00A413F9">
        <w:rPr>
          <w:rFonts w:ascii="Calibri" w:eastAsia="Calibri" w:hAnsi="Calibri" w:cs="Calibri"/>
          <w:sz w:val="24"/>
          <w:szCs w:val="24"/>
        </w:rPr>
        <w:t>z</w:t>
      </w:r>
      <w:r w:rsidRPr="00702A3A">
        <w:rPr>
          <w:rFonts w:ascii="Calibri" w:eastAsia="Calibri" w:hAnsi="Calibri" w:cs="Calibri"/>
          <w:sz w:val="24"/>
          <w:szCs w:val="24"/>
        </w:rPr>
        <w:t>il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 xml:space="preserve">(CEP </w:t>
      </w:r>
      <w:r w:rsidR="00E4550C" w:rsidRPr="00B3312A">
        <w:rPr>
          <w:rFonts w:ascii="Calibri" w:eastAsia="Calibri" w:hAnsi="Calibri" w:cs="Calibri"/>
          <w:sz w:val="24"/>
          <w:szCs w:val="24"/>
        </w:rPr>
        <w:t>03073-04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 w:rsidRPr="00702A3A"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and</w:t>
      </w:r>
      <w:proofErr w:type="spellEnd"/>
    </w:p>
    <w:p w:rsidR="00FD6658" w:rsidRPr="00702A3A" w:rsidRDefault="00FD6658" w:rsidP="00FD6658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702A3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Laura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Silverio</w:t>
      </w:r>
      <w:proofErr w:type="spellEnd"/>
      <w:r w:rsidR="00E4550C" w:rsidRPr="00B331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Puerta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Brazilian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, single,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born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October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10, 1990,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document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issued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State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São Paulo,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resident</w:t>
      </w:r>
      <w:proofErr w:type="spellEnd"/>
      <w:r w:rsidR="00A413F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413F9"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E4550C">
        <w:rPr>
          <w:rFonts w:ascii="Calibri" w:eastAsia="Calibri" w:hAnsi="Calibri" w:cs="Calibri"/>
          <w:sz w:val="24"/>
          <w:szCs w:val="24"/>
        </w:rPr>
        <w:t>Rua Aurea Batista dos Santos, 283 – Vila Morse – São Paulo – SP, Brasil (CEP 05623-000);</w:t>
      </w:r>
    </w:p>
    <w:p w:rsidR="00FD6658" w:rsidRPr="00B3312A" w:rsidRDefault="00A413F9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constitute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corporation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clauses</w:t>
      </w:r>
      <w:proofErr w:type="spellEnd"/>
      <w:r w:rsidR="00FD6658" w:rsidRPr="00B3312A">
        <w:rPr>
          <w:rFonts w:ascii="Calibri" w:eastAsia="Calibri" w:hAnsi="Calibri" w:cs="Calibri"/>
          <w:sz w:val="24"/>
          <w:szCs w:val="24"/>
        </w:rPr>
        <w:t>:</w:t>
      </w:r>
    </w:p>
    <w:p w:rsidR="00E4550C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1ª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0A3E03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society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exposed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enterprise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“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Mordox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”,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their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registered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office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legal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domicile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r w:rsidR="00E4550C" w:rsidRPr="00E4550C">
        <w:rPr>
          <w:rFonts w:ascii="Calibri" w:eastAsia="Calibri" w:hAnsi="Calibri" w:cs="Calibri"/>
          <w:sz w:val="24"/>
          <w:szCs w:val="24"/>
        </w:rPr>
        <w:t xml:space="preserve">Rua Godofredo Jackson, 860 – Vl. Madalena – São Paulo – SP, Brasil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(CEP </w:t>
      </w:r>
      <w:r w:rsidR="00E4550C" w:rsidRPr="00E4550C">
        <w:rPr>
          <w:rFonts w:ascii="Calibri" w:eastAsia="Calibri" w:hAnsi="Calibri" w:cs="Calibri"/>
          <w:sz w:val="24"/>
          <w:szCs w:val="24"/>
        </w:rPr>
        <w:t>05449-070);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2ª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0A3E03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initial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capital stock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one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hundred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sixty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</w:t>
      </w:r>
      <w:r w:rsidR="00FA2D10" w:rsidRPr="00B3312A">
        <w:rPr>
          <w:rFonts w:ascii="Calibri" w:eastAsia="Calibri" w:hAnsi="Calibri" w:cs="Calibri"/>
          <w:sz w:val="24"/>
          <w:szCs w:val="24"/>
        </w:rPr>
        <w:t xml:space="preserve"> (R$ 160.000,00)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divided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into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50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par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value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three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</w:t>
      </w:r>
      <w:r w:rsidR="00927D31">
        <w:rPr>
          <w:rFonts w:ascii="Calibri" w:eastAsia="Calibri" w:hAnsi="Calibri" w:cs="Calibri"/>
          <w:sz w:val="24"/>
          <w:szCs w:val="24"/>
        </w:rPr>
        <w:t>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two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hundred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 </w:t>
      </w:r>
      <w:r w:rsidRPr="00B3312A">
        <w:rPr>
          <w:rFonts w:ascii="Calibri" w:eastAsia="Calibri" w:hAnsi="Calibri" w:cs="Calibri"/>
          <w:sz w:val="24"/>
          <w:szCs w:val="24"/>
        </w:rPr>
        <w:t xml:space="preserve">(R$ </w:t>
      </w:r>
      <w:r w:rsidR="00E4550C" w:rsidRPr="00B3312A">
        <w:rPr>
          <w:rFonts w:ascii="Calibri" w:eastAsia="Calibri" w:hAnsi="Calibri" w:cs="Calibri"/>
          <w:sz w:val="24"/>
          <w:szCs w:val="24"/>
        </w:rPr>
        <w:t>32</w:t>
      </w:r>
      <w:r w:rsidRPr="00B3312A">
        <w:rPr>
          <w:rFonts w:ascii="Calibri" w:eastAsia="Calibri" w:hAnsi="Calibri" w:cs="Calibri"/>
          <w:sz w:val="24"/>
          <w:szCs w:val="24"/>
        </w:rPr>
        <w:t>00),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paid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this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act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currency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country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shareholders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:</w:t>
      </w:r>
    </w:p>
    <w:p w:rsidR="00FD6658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E4550C" w:rsidRPr="00B3312A">
        <w:rPr>
          <w:rFonts w:ascii="Calibri" w:eastAsia="Calibri" w:hAnsi="Calibri" w:cs="Calibri"/>
          <w:sz w:val="24"/>
          <w:szCs w:val="24"/>
        </w:rPr>
        <w:t xml:space="preserve">Gabriel </w:t>
      </w:r>
      <w:proofErr w:type="spellStart"/>
      <w:r w:rsidR="00E4550C" w:rsidRPr="00B3312A">
        <w:rPr>
          <w:rFonts w:ascii="Calibri" w:eastAsia="Calibri" w:hAnsi="Calibri" w:cs="Calibri"/>
          <w:sz w:val="24"/>
          <w:szCs w:val="24"/>
        </w:rPr>
        <w:t>Angelo</w:t>
      </w:r>
      <w:proofErr w:type="spellEnd"/>
      <w:r w:rsidR="00E4550C" w:rsidRPr="00B3312A">
        <w:rPr>
          <w:rFonts w:ascii="Calibri" w:eastAsia="Calibri" w:hAnsi="Calibri" w:cs="Calibri"/>
          <w:sz w:val="24"/>
          <w:szCs w:val="24"/>
        </w:rPr>
        <w:t xml:space="preserve"> Moretti</w:t>
      </w:r>
      <w:r w:rsidRPr="00702A3A">
        <w:rPr>
          <w:rFonts w:ascii="Calibri" w:eastAsia="Calibri" w:hAnsi="Calibri" w:cs="Calibri"/>
          <w:sz w:val="24"/>
          <w:szCs w:val="24"/>
        </w:rPr>
        <w:t>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2</w:t>
      </w:r>
      <w:r w:rsidR="00927D31">
        <w:rPr>
          <w:rFonts w:ascii="Calibri" w:eastAsia="Calibri" w:hAnsi="Calibri" w:cs="Calibri"/>
          <w:sz w:val="24"/>
          <w:szCs w:val="24"/>
        </w:rPr>
        <w:t>5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shares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="000A3E03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eighty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0A3E03">
        <w:rPr>
          <w:rFonts w:ascii="Calibri" w:eastAsia="Calibri" w:hAnsi="Calibri" w:cs="Calibri"/>
          <w:sz w:val="24"/>
          <w:szCs w:val="24"/>
        </w:rPr>
        <w:t xml:space="preserve"> reais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 xml:space="preserve">(R$ </w:t>
      </w:r>
      <w:r w:rsidR="000A3E03">
        <w:rPr>
          <w:rFonts w:ascii="Calibri" w:eastAsia="Calibri" w:hAnsi="Calibri" w:cs="Calibri"/>
          <w:sz w:val="24"/>
          <w:szCs w:val="24"/>
        </w:rPr>
        <w:t>80</w:t>
      </w:r>
      <w:r w:rsidR="00E4550C" w:rsidRPr="00B3312A">
        <w:rPr>
          <w:rFonts w:ascii="Calibri" w:eastAsia="Calibri" w:hAnsi="Calibri" w:cs="Calibri"/>
          <w:sz w:val="24"/>
          <w:szCs w:val="24"/>
        </w:rPr>
        <w:t>.000,0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27D31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8B4667" w:rsidRPr="00B3312A">
        <w:rPr>
          <w:rFonts w:ascii="Calibri" w:eastAsia="Calibri" w:hAnsi="Calibri" w:cs="Calibri"/>
          <w:sz w:val="24"/>
          <w:szCs w:val="24"/>
        </w:rPr>
        <w:t xml:space="preserve">Laura </w:t>
      </w:r>
      <w:proofErr w:type="spellStart"/>
      <w:r w:rsidR="008B4667" w:rsidRPr="00B3312A">
        <w:rPr>
          <w:rFonts w:ascii="Calibri" w:eastAsia="Calibri" w:hAnsi="Calibri" w:cs="Calibri"/>
          <w:sz w:val="24"/>
          <w:szCs w:val="24"/>
        </w:rPr>
        <w:t>Silverio</w:t>
      </w:r>
      <w:proofErr w:type="spellEnd"/>
      <w:r w:rsidR="008B4667" w:rsidRPr="00B331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B4667" w:rsidRPr="00B3312A">
        <w:rPr>
          <w:rFonts w:ascii="Calibri" w:eastAsia="Calibri" w:hAnsi="Calibri" w:cs="Calibri"/>
          <w:sz w:val="24"/>
          <w:szCs w:val="24"/>
        </w:rPr>
        <w:t>Puerta</w:t>
      </w:r>
      <w:proofErr w:type="spellEnd"/>
      <w:r w:rsidRPr="00702A3A">
        <w:rPr>
          <w:rFonts w:ascii="Calibri" w:eastAsia="Calibri" w:hAnsi="Calibri" w:cs="Calibri"/>
          <w:sz w:val="24"/>
          <w:szCs w:val="24"/>
        </w:rPr>
        <w:t>,</w:t>
      </w:r>
      <w:r w:rsidR="000A3E0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A3E03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12,5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forty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thousand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reais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3312A">
        <w:rPr>
          <w:rFonts w:ascii="Calibri" w:eastAsia="Calibri" w:hAnsi="Calibri" w:cs="Calibri"/>
          <w:sz w:val="24"/>
          <w:szCs w:val="24"/>
        </w:rPr>
        <w:t>(</w:t>
      </w:r>
      <w:r w:rsidR="00927D31">
        <w:rPr>
          <w:rFonts w:ascii="Calibri" w:eastAsia="Calibri" w:hAnsi="Calibri" w:cs="Calibri"/>
          <w:sz w:val="24"/>
          <w:szCs w:val="24"/>
        </w:rPr>
        <w:t>R$ 40</w:t>
      </w:r>
      <w:r w:rsidR="00E4550C" w:rsidRPr="00B3312A">
        <w:rPr>
          <w:rFonts w:ascii="Calibri" w:eastAsia="Calibri" w:hAnsi="Calibri" w:cs="Calibri"/>
          <w:sz w:val="24"/>
          <w:szCs w:val="24"/>
        </w:rPr>
        <w:t>.000,0</w:t>
      </w:r>
      <w:r w:rsidRPr="00B3312A">
        <w:rPr>
          <w:rFonts w:ascii="Calibri" w:eastAsia="Calibri" w:hAnsi="Calibri" w:cs="Calibri"/>
          <w:sz w:val="24"/>
          <w:szCs w:val="24"/>
        </w:rPr>
        <w:t>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27D31" w:rsidRDefault="00927D31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- Henrique Benjamim</w:t>
      </w:r>
      <w:r w:rsidRPr="00702A3A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12,5 </w:t>
      </w:r>
      <w:proofErr w:type="spellStart"/>
      <w:r>
        <w:rPr>
          <w:rFonts w:ascii="Calibri" w:eastAsia="Calibri" w:hAnsi="Calibri" w:cs="Calibri"/>
          <w:sz w:val="24"/>
          <w:szCs w:val="24"/>
        </w:rPr>
        <w:t>shares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thousand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reais </w:t>
      </w:r>
      <w:r w:rsidRPr="00B3312A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R$ 40</w:t>
      </w:r>
      <w:r w:rsidRPr="00B3312A">
        <w:rPr>
          <w:rFonts w:ascii="Calibri" w:eastAsia="Calibri" w:hAnsi="Calibri" w:cs="Calibri"/>
          <w:sz w:val="24"/>
          <w:szCs w:val="24"/>
        </w:rPr>
        <w:t>.000,00)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 xml:space="preserve">- </w:t>
      </w:r>
      <w:r w:rsidR="00927D3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remaining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amount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distributed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purchased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financial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market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3ª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927D3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Company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will</w:t>
      </w:r>
      <w:proofErr w:type="spellEnd"/>
      <w:r w:rsidR="00927D3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27D31">
        <w:rPr>
          <w:rFonts w:ascii="Calibri" w:eastAsia="Calibri" w:hAnsi="Calibri" w:cs="Calibri"/>
          <w:sz w:val="24"/>
          <w:szCs w:val="24"/>
        </w:rPr>
        <w:t>be</w:t>
      </w:r>
      <w:r w:rsidR="002C4EC1">
        <w:rPr>
          <w:rFonts w:ascii="Calibri" w:eastAsia="Calibri" w:hAnsi="Calibri" w:cs="Calibri"/>
          <w:sz w:val="24"/>
          <w:szCs w:val="24"/>
        </w:rPr>
        <w:t>gin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activities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November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25, 2007,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termination</w:t>
      </w:r>
      <w:proofErr w:type="spellEnd"/>
      <w:r w:rsidRPr="00B3312A">
        <w:rPr>
          <w:rFonts w:ascii="Calibri" w:eastAsia="Calibri" w:hAnsi="Calibri" w:cs="Calibri"/>
          <w:sz w:val="24"/>
          <w:szCs w:val="24"/>
        </w:rPr>
        <w:t>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4ª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indivisible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can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be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assigned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transferred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third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parties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without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consent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other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partner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assured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under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right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first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refusal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acquire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them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are puto n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sale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formalizing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relevant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contractual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amendment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>. (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1,056,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1,057, CC/2002).</w:t>
      </w:r>
    </w:p>
    <w:p w:rsidR="00FD6658" w:rsidRPr="00B3312A" w:rsidRDefault="00FD6658" w:rsidP="00FD6658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5ª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liability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partner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directly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proportional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total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value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but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equally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responsible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payment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capital stock.</w:t>
      </w:r>
    </w:p>
    <w:p w:rsidR="00FD6658" w:rsidRPr="00B3312A" w:rsidRDefault="00FD6658" w:rsidP="00FD6658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 w:rsidRPr="00B3312A">
        <w:rPr>
          <w:rFonts w:ascii="Calibri" w:eastAsia="Calibri" w:hAnsi="Calibri" w:cs="Calibri"/>
          <w:sz w:val="24"/>
          <w:szCs w:val="24"/>
        </w:rPr>
        <w:tab/>
        <w:t>6ª</w:t>
      </w:r>
      <w:r w:rsidRPr="00B3312A">
        <w:rPr>
          <w:rFonts w:ascii="Calibri" w:eastAsia="Calibri" w:hAnsi="Calibri" w:cs="Calibri"/>
          <w:sz w:val="24"/>
          <w:szCs w:val="24"/>
        </w:rPr>
        <w:tab/>
      </w:r>
      <w:r w:rsidR="002C4EC1">
        <w:rPr>
          <w:rFonts w:ascii="Calibri" w:eastAsia="Calibri" w:hAnsi="Calibri" w:cs="Calibri"/>
          <w:sz w:val="24"/>
          <w:szCs w:val="24"/>
        </w:rPr>
        <w:t xml:space="preserve">At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each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fiscal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year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December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31,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administrator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shall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give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justified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account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his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her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administration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proceeding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preparation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lastRenderedPageBreak/>
        <w:t>inventory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balance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sheet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balance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sheet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economic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results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shareholders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shall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in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proportion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their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shares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losses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2C4EC1">
        <w:rPr>
          <w:rFonts w:ascii="Calibri" w:eastAsia="Calibri" w:hAnsi="Calibri" w:cs="Calibri"/>
          <w:sz w:val="24"/>
          <w:szCs w:val="24"/>
        </w:rPr>
        <w:t>Article</w:t>
      </w:r>
      <w:proofErr w:type="spellEnd"/>
      <w:r w:rsidR="002C4EC1">
        <w:rPr>
          <w:rFonts w:ascii="Calibri" w:eastAsia="Calibri" w:hAnsi="Calibri" w:cs="Calibri"/>
          <w:sz w:val="24"/>
          <w:szCs w:val="24"/>
        </w:rPr>
        <w:t xml:space="preserve"> 1,056 CC/2002).</w:t>
      </w:r>
    </w:p>
    <w:p w:rsidR="00FD6658" w:rsidRDefault="00FD6658" w:rsidP="002C4EC1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 w:rsidRPr="00B3312A">
        <w:rPr>
          <w:i/>
          <w:color w:val="000000" w:themeColor="text1"/>
          <w:sz w:val="24"/>
          <w:szCs w:val="24"/>
        </w:rPr>
        <w:tab/>
        <w:t>7ª</w:t>
      </w:r>
      <w:r w:rsidRPr="00B3312A">
        <w:rPr>
          <w:i/>
          <w:color w:val="000000" w:themeColor="text1"/>
          <w:sz w:val="24"/>
          <w:szCs w:val="24"/>
        </w:rPr>
        <w:tab/>
      </w:r>
      <w:r w:rsidR="002C4EC1">
        <w:rPr>
          <w:i/>
          <w:color w:val="000000" w:themeColor="text1"/>
          <w:sz w:val="24"/>
          <w:szCs w:val="24"/>
        </w:rPr>
        <w:t xml:space="preserve">The </w:t>
      </w:r>
      <w:proofErr w:type="spellStart"/>
      <w:r w:rsidR="002C4EC1">
        <w:rPr>
          <w:i/>
          <w:color w:val="000000" w:themeColor="text1"/>
          <w:sz w:val="24"/>
          <w:szCs w:val="24"/>
        </w:rPr>
        <w:t>members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are </w:t>
      </w:r>
      <w:proofErr w:type="spellStart"/>
      <w:r w:rsidR="002C4EC1">
        <w:rPr>
          <w:i/>
          <w:color w:val="000000" w:themeColor="text1"/>
          <w:sz w:val="24"/>
          <w:szCs w:val="24"/>
        </w:rPr>
        <w:t>able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to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make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a </w:t>
      </w:r>
      <w:proofErr w:type="spellStart"/>
      <w:r w:rsidR="002C4EC1">
        <w:rPr>
          <w:i/>
          <w:color w:val="000000" w:themeColor="text1"/>
          <w:sz w:val="24"/>
          <w:szCs w:val="24"/>
        </w:rPr>
        <w:t>monthly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withdrawal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under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the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name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of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“pro </w:t>
      </w:r>
      <w:proofErr w:type="spellStart"/>
      <w:r w:rsidR="002C4EC1">
        <w:rPr>
          <w:i/>
          <w:color w:val="000000" w:themeColor="text1"/>
          <w:sz w:val="24"/>
          <w:szCs w:val="24"/>
        </w:rPr>
        <w:t>labour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”, </w:t>
      </w:r>
      <w:proofErr w:type="spellStart"/>
      <w:r w:rsidR="002C4EC1">
        <w:rPr>
          <w:i/>
          <w:color w:val="000000" w:themeColor="text1"/>
          <w:sz w:val="24"/>
          <w:szCs w:val="24"/>
        </w:rPr>
        <w:t>observing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and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with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consent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of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C4EC1">
        <w:rPr>
          <w:i/>
          <w:color w:val="000000" w:themeColor="text1"/>
          <w:sz w:val="24"/>
          <w:szCs w:val="24"/>
        </w:rPr>
        <w:t>both</w:t>
      </w:r>
      <w:proofErr w:type="spellEnd"/>
      <w:r w:rsidR="002C4EC1">
        <w:rPr>
          <w:i/>
          <w:color w:val="000000" w:themeColor="text1"/>
          <w:sz w:val="24"/>
          <w:szCs w:val="24"/>
        </w:rPr>
        <w:t xml:space="preserve">. </w:t>
      </w:r>
    </w:p>
    <w:p w:rsidR="002C4EC1" w:rsidRPr="00B3312A" w:rsidRDefault="002C4EC1" w:rsidP="002C4EC1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ab/>
      </w:r>
      <w:r>
        <w:rPr>
          <w:i/>
          <w:color w:val="000000" w:themeColor="text1"/>
          <w:sz w:val="24"/>
          <w:szCs w:val="24"/>
        </w:rPr>
        <w:tab/>
      </w:r>
      <w:proofErr w:type="spellStart"/>
      <w:r>
        <w:rPr>
          <w:i/>
          <w:color w:val="000000" w:themeColor="text1"/>
          <w:sz w:val="24"/>
          <w:szCs w:val="24"/>
        </w:rPr>
        <w:t>Being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thus</w:t>
      </w:r>
      <w:proofErr w:type="spellEnd"/>
      <w:r>
        <w:rPr>
          <w:i/>
          <w:color w:val="000000" w:themeColor="text1"/>
          <w:sz w:val="24"/>
          <w:szCs w:val="24"/>
        </w:rPr>
        <w:t xml:space="preserve"> fair </w:t>
      </w:r>
      <w:proofErr w:type="spellStart"/>
      <w:r>
        <w:rPr>
          <w:i/>
          <w:color w:val="000000" w:themeColor="text1"/>
          <w:sz w:val="24"/>
          <w:szCs w:val="24"/>
        </w:rPr>
        <w:t>and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contracted</w:t>
      </w:r>
      <w:proofErr w:type="spellEnd"/>
      <w:r>
        <w:rPr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i/>
          <w:color w:val="000000" w:themeColor="text1"/>
          <w:sz w:val="24"/>
          <w:szCs w:val="24"/>
        </w:rPr>
        <w:t>they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sign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present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instrument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of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contract</w:t>
      </w:r>
      <w:proofErr w:type="spellEnd"/>
      <w:r>
        <w:rPr>
          <w:i/>
          <w:color w:val="000000" w:themeColor="text1"/>
          <w:sz w:val="24"/>
          <w:szCs w:val="24"/>
        </w:rPr>
        <w:t xml:space="preserve"> in </w:t>
      </w:r>
      <w:proofErr w:type="spellStart"/>
      <w:r>
        <w:rPr>
          <w:i/>
          <w:color w:val="000000" w:themeColor="text1"/>
          <w:sz w:val="24"/>
          <w:szCs w:val="24"/>
        </w:rPr>
        <w:t>two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routes</w:t>
      </w:r>
      <w:proofErr w:type="spellEnd"/>
      <w:r>
        <w:rPr>
          <w:i/>
          <w:color w:val="000000" w:themeColor="text1"/>
          <w:sz w:val="24"/>
          <w:szCs w:val="24"/>
        </w:rPr>
        <w:t>.</w:t>
      </w:r>
    </w:p>
    <w:p w:rsidR="00FD6658" w:rsidRPr="00B3312A" w:rsidRDefault="002C4EC1" w:rsidP="00B3312A">
      <w:pPr>
        <w:spacing w:line="276" w:lineRule="auto"/>
        <w:jc w:val="both"/>
        <w:rPr>
          <w:i/>
          <w:color w:val="000000" w:themeColor="text1"/>
          <w:sz w:val="24"/>
          <w:szCs w:val="24"/>
        </w:rPr>
      </w:pPr>
      <w:proofErr w:type="spellStart"/>
      <w:r>
        <w:rPr>
          <w:i/>
          <w:color w:val="000000" w:themeColor="text1"/>
          <w:sz w:val="24"/>
          <w:szCs w:val="24"/>
        </w:rPr>
        <w:t>Thursday</w:t>
      </w:r>
      <w:proofErr w:type="spellEnd"/>
      <w:r>
        <w:rPr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i/>
          <w:color w:val="000000" w:themeColor="text1"/>
          <w:sz w:val="24"/>
          <w:szCs w:val="24"/>
        </w:rPr>
        <w:t>October</w:t>
      </w:r>
      <w:proofErr w:type="spellEnd"/>
      <w:r>
        <w:rPr>
          <w:i/>
          <w:color w:val="000000" w:themeColor="text1"/>
          <w:sz w:val="24"/>
          <w:szCs w:val="24"/>
        </w:rPr>
        <w:t xml:space="preserve"> 11, 2007.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0"/>
        <w:gridCol w:w="2563"/>
        <w:gridCol w:w="3134"/>
      </w:tblGrid>
      <w:tr w:rsidR="00FD6658" w:rsidRPr="00975036" w:rsidTr="003F7648">
        <w:tc>
          <w:tcPr>
            <w:tcW w:w="3625" w:type="dxa"/>
          </w:tcPr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CEO (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Chief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Executive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Officer)</w:t>
            </w:r>
          </w:p>
        </w:tc>
        <w:tc>
          <w:tcPr>
            <w:tcW w:w="3203" w:type="dxa"/>
          </w:tcPr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</w:tcPr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</w:p>
          <w:p w:rsidR="00FD6658" w:rsidRPr="00975036" w:rsidRDefault="00FD6658" w:rsidP="003F7648">
            <w:pPr>
              <w:jc w:val="right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CTO (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Chief</w:t>
            </w:r>
            <w:proofErr w:type="spellEnd"/>
            <w:r w:rsidR="00B77A2F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color w:val="000000" w:themeColor="text1"/>
                <w:sz w:val="24"/>
                <w:szCs w:val="24"/>
              </w:rPr>
              <w:t>Technology Officer)</w:t>
            </w:r>
          </w:p>
        </w:tc>
      </w:tr>
      <w:tr w:rsidR="00FD6658" w:rsidRPr="00D64B50" w:rsidTr="003F7648">
        <w:tc>
          <w:tcPr>
            <w:tcW w:w="3625" w:type="dxa"/>
            <w:tcBorders>
              <w:bottom w:val="single" w:sz="4" w:space="0" w:color="auto"/>
            </w:tcBorders>
          </w:tcPr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FD6658" w:rsidRPr="00D64B50" w:rsidRDefault="00FD6658" w:rsidP="003F764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3" w:type="dxa"/>
          </w:tcPr>
          <w:p w:rsidR="00FD6658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FD6658" w:rsidRPr="00D64B50" w:rsidRDefault="00FD6658" w:rsidP="003F7648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D6658" w:rsidRPr="0027629C" w:rsidRDefault="00C83C84" w:rsidP="00FD6658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FD66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Gabriel </w:t>
      </w:r>
      <w:proofErr w:type="spellStart"/>
      <w:r>
        <w:rPr>
          <w:color w:val="000000" w:themeColor="text1"/>
          <w:sz w:val="24"/>
          <w:szCs w:val="24"/>
        </w:rPr>
        <w:t>Angelo</w:t>
      </w:r>
      <w:proofErr w:type="spellEnd"/>
      <w:r>
        <w:rPr>
          <w:color w:val="000000" w:themeColor="text1"/>
          <w:sz w:val="24"/>
          <w:szCs w:val="24"/>
        </w:rPr>
        <w:t xml:space="preserve"> Moretti</w:t>
      </w:r>
      <w:r w:rsidR="00FD6658">
        <w:rPr>
          <w:color w:val="000000" w:themeColor="text1"/>
          <w:sz w:val="24"/>
          <w:szCs w:val="24"/>
        </w:rPr>
        <w:t xml:space="preserve">                                       </w:t>
      </w:r>
      <w:r>
        <w:rPr>
          <w:color w:val="000000" w:themeColor="text1"/>
          <w:sz w:val="24"/>
          <w:szCs w:val="24"/>
        </w:rPr>
        <w:t xml:space="preserve">                       </w:t>
      </w:r>
      <w:r w:rsidR="00FD6658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Laura </w:t>
      </w:r>
      <w:proofErr w:type="spellStart"/>
      <w:r>
        <w:rPr>
          <w:color w:val="000000" w:themeColor="text1"/>
          <w:sz w:val="24"/>
          <w:szCs w:val="24"/>
        </w:rPr>
        <w:t>Silverio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Puerta</w:t>
      </w:r>
      <w:proofErr w:type="spellEnd"/>
    </w:p>
    <w:p w:rsidR="00FD6658" w:rsidRDefault="00FD6658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FD6658" w:rsidRDefault="00FD6658" w:rsidP="00FD665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FD6658" w:rsidRDefault="00FD6658" w:rsidP="00FD6658">
      <w:pPr>
        <w:rPr>
          <w:color w:val="000000" w:themeColor="text1"/>
          <w:sz w:val="24"/>
          <w:szCs w:val="24"/>
        </w:rPr>
      </w:pPr>
    </w:p>
    <w:p w:rsidR="00C83C84" w:rsidRDefault="00C83C8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FD6658" w:rsidRPr="009F7787" w:rsidRDefault="002C4EC1" w:rsidP="009F7787">
      <w:pPr>
        <w:pStyle w:val="Ttulo1"/>
        <w:jc w:val="center"/>
        <w:rPr>
          <w:color w:val="000000" w:themeColor="text1"/>
          <w:sz w:val="24"/>
          <w:szCs w:val="24"/>
        </w:rPr>
      </w:pPr>
      <w:bookmarkStart w:id="16" w:name="_Toc501077572"/>
      <w:proofErr w:type="spellStart"/>
      <w:r>
        <w:rPr>
          <w:rFonts w:ascii="Arial Black" w:hAnsi="Arial Black"/>
          <w:color w:val="000000" w:themeColor="text1"/>
        </w:rPr>
        <w:lastRenderedPageBreak/>
        <w:t>Part</w:t>
      </w:r>
      <w:proofErr w:type="spellEnd"/>
      <w:r>
        <w:rPr>
          <w:rFonts w:ascii="Arial Black" w:hAnsi="Arial Black"/>
          <w:color w:val="000000" w:themeColor="text1"/>
        </w:rPr>
        <w:t xml:space="preserve"> 4</w:t>
      </w:r>
      <w:r w:rsidR="00FD6658" w:rsidRPr="009F7787">
        <w:rPr>
          <w:rFonts w:ascii="Arial Black" w:hAnsi="Arial Black"/>
          <w:color w:val="000000" w:themeColor="text1"/>
        </w:rPr>
        <w:t xml:space="preserve"> – </w:t>
      </w:r>
      <w:proofErr w:type="spellStart"/>
      <w:r>
        <w:rPr>
          <w:rFonts w:ascii="Arial Black" w:hAnsi="Arial Black"/>
          <w:color w:val="000000" w:themeColor="text1"/>
        </w:rPr>
        <w:t>Strategic</w:t>
      </w:r>
      <w:proofErr w:type="spellEnd"/>
      <w:r>
        <w:rPr>
          <w:rFonts w:ascii="Arial Black" w:hAnsi="Arial Black"/>
          <w:color w:val="000000" w:themeColor="text1"/>
        </w:rPr>
        <w:t xml:space="preserve"> Communication</w:t>
      </w:r>
      <w:bookmarkEnd w:id="16"/>
    </w:p>
    <w:p w:rsidR="00FD6658" w:rsidRPr="009F7787" w:rsidRDefault="00FD6658" w:rsidP="009F7787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6658" w:rsidRPr="009F7787" w:rsidRDefault="002C4EC1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01077573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characterization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7"/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2C4EC1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immeasurably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6658" w:rsidRP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Pr="009F7787" w:rsidRDefault="00FD6658" w:rsidP="009F778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6658" w:rsidRPr="009F7787" w:rsidRDefault="002C4EC1" w:rsidP="009F7787">
      <w:pPr>
        <w:pStyle w:val="Ttulo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010775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Market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8"/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730637" w:rsidP="00122B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contemporary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6658" w:rsidRP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2B7D" w:rsidRDefault="00122B7D" w:rsidP="00122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658" w:rsidRPr="00FA2D10" w:rsidRDefault="00730637" w:rsidP="00FA2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Potential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Customers</w:t>
      </w:r>
      <w:proofErr w:type="spellEnd"/>
      <w:r w:rsidR="00FD6658"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Default="00FD6658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658" w:rsidRPr="00FD6658" w:rsidRDefault="00730637" w:rsidP="0073063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5EC" w:rsidRPr="00730637" w:rsidRDefault="009C75EC" w:rsidP="00730637">
      <w:pPr>
        <w:pStyle w:val="Ttulo1"/>
        <w:rPr>
          <w:rFonts w:ascii="Arial Black" w:hAnsi="Arial Black" w:cs="Times New Roman"/>
          <w:color w:val="000000" w:themeColor="text1"/>
        </w:rPr>
      </w:pPr>
    </w:p>
    <w:p w:rsidR="009C75EC" w:rsidRDefault="009C75EC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Pr="009F7787" w:rsidRDefault="004B56D4" w:rsidP="009F7787">
      <w:pPr>
        <w:pStyle w:val="Ttulo1"/>
        <w:jc w:val="center"/>
        <w:rPr>
          <w:rFonts w:ascii="Times New Roman" w:hAnsi="Times New Roman" w:cs="Times New Roman"/>
          <w:b w:val="0"/>
          <w:i/>
          <w:color w:val="000000" w:themeColor="text1"/>
        </w:rPr>
      </w:pPr>
      <w:bookmarkStart w:id="19" w:name="_Toc501077575"/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MORDOXmirror’s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Manual</w:t>
      </w:r>
      <w:bookmarkEnd w:id="19"/>
      <w:proofErr w:type="gramEnd"/>
    </w:p>
    <w:p w:rsidR="009C75EC" w:rsidRDefault="009C75EC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F17ED3" w:rsidP="009013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01353">
        <w:rPr>
          <w:rFonts w:ascii="Times New Roman" w:hAnsi="Times New Roman" w:cs="Times New Roman"/>
          <w:sz w:val="24"/>
          <w:szCs w:val="24"/>
        </w:rPr>
        <w:t>,</w:t>
      </w:r>
    </w:p>
    <w:p w:rsidR="00901353" w:rsidRDefault="00901353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350" w:rsidRDefault="00210350" w:rsidP="00901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F17ED3" w:rsidP="009013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B9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3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93342">
        <w:rPr>
          <w:rFonts w:ascii="Times New Roman" w:hAnsi="Times New Roman" w:cs="Times New Roman"/>
          <w:sz w:val="24"/>
          <w:szCs w:val="24"/>
        </w:rPr>
        <w:t xml:space="preserve"> familiarize </w:t>
      </w:r>
      <w:proofErr w:type="spellStart"/>
      <w:r w:rsidR="00B933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9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1353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69C8" w:rsidRDefault="00F17ED3" w:rsidP="00122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C75EC" w:rsidRDefault="00F17ED3" w:rsidP="00122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901353" w:rsidRPr="00FD6658" w:rsidRDefault="00901353" w:rsidP="0012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B93342" w:rsidP="00964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4337A7BC" wp14:editId="492AB7CE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2637790" cy="1758315"/>
            <wp:effectExtent l="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986280_1229505827160430_1775314511_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5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F603A4" wp14:editId="3FF6913B">
                <wp:simplePos x="0" y="0"/>
                <wp:positionH relativeFrom="page">
                  <wp:align>center</wp:align>
                </wp:positionH>
                <wp:positionV relativeFrom="paragraph">
                  <wp:posOffset>2188210</wp:posOffset>
                </wp:positionV>
                <wp:extent cx="3136265" cy="635"/>
                <wp:effectExtent l="0" t="0" r="698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B9C" w:rsidRPr="003D3FD9" w:rsidRDefault="00501B9C" w:rsidP="009C75E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 w:rsidR="00B93342">
                              <w:t>MORDOXmirror</w:t>
                            </w:r>
                            <w:proofErr w:type="spellEnd"/>
                            <w:r w:rsidR="00B93342"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603A4" id="Caixa de texto 7" o:spid="_x0000_s1027" type="#_x0000_t202" style="position:absolute;margin-left:0;margin-top:172.3pt;width:246.95pt;height:.05pt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" stroked="f">
                <v:textbox style="mso-fit-shape-to-text:t" inset="0,0,0,0">
                  <w:txbxContent>
                    <w:p w:rsidR="00501B9C" w:rsidRPr="003D3FD9" w:rsidRDefault="00501B9C" w:rsidP="009C75E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 w:rsidR="00B93342">
                        <w:t>MORDOXmirror</w:t>
                      </w:r>
                      <w:proofErr w:type="spellEnd"/>
                      <w:r w:rsidR="00B93342">
                        <w:t xml:space="preserve">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5EC" w:rsidRDefault="009C75EC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353" w:rsidRDefault="00901353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Default="00E33407" w:rsidP="00E334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407" w:rsidRPr="00E33407" w:rsidRDefault="00E33407" w:rsidP="00E334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Conclusion</w:t>
      </w:r>
      <w:proofErr w:type="spellEnd"/>
      <w:r w:rsidRPr="009F77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33407" w:rsidRPr="00396730" w:rsidRDefault="00E33407" w:rsidP="00122B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730" w:rsidRPr="00396730" w:rsidRDefault="00396730" w:rsidP="00396730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W</w:t>
      </w:r>
      <w:r w:rsidRPr="00396730">
        <w:rPr>
          <w:rFonts w:ascii="Times New Roman" w:hAnsi="Times New Roman" w:cs="Times New Roman"/>
          <w:sz w:val="24"/>
          <w:szCs w:val="24"/>
          <w:lang w:val="en"/>
        </w:rPr>
        <w:t>e had to create a company, a product and a site where products could be registered, presented and the user could register.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So we created the</w:t>
      </w:r>
      <w:r w:rsidR="00D0068F">
        <w:rPr>
          <w:rFonts w:ascii="Times New Roman" w:hAnsi="Times New Roman" w:cs="Times New Roman"/>
          <w:sz w:val="24"/>
          <w:szCs w:val="24"/>
          <w:lang w:val="en"/>
        </w:rPr>
        <w:t xml:space="preserve"> company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Mordox</w:t>
      </w:r>
      <w:proofErr w:type="spellEnd"/>
      <w:r w:rsidR="00D0068F">
        <w:rPr>
          <w:rFonts w:ascii="Times New Roman" w:hAnsi="Times New Roman" w:cs="Times New Roman"/>
          <w:sz w:val="24"/>
          <w:szCs w:val="24"/>
          <w:lang w:val="en"/>
        </w:rPr>
        <w:t xml:space="preserve"> and the product is the </w:t>
      </w:r>
      <w:proofErr w:type="spellStart"/>
      <w:r w:rsidR="00DE7BF8">
        <w:rPr>
          <w:rFonts w:ascii="Times New Roman" w:hAnsi="Times New Roman" w:cs="Times New Roman"/>
          <w:sz w:val="24"/>
          <w:szCs w:val="24"/>
          <w:lang w:val="en"/>
        </w:rPr>
        <w:t>MORDOXmirror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33407" w:rsidRPr="007D3970" w:rsidRDefault="00E33407" w:rsidP="00396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3407" w:rsidRPr="007D3970" w:rsidSect="00D4429E">
      <w:headerReference w:type="default" r:id="rId14"/>
      <w:headerReference w:type="first" r:id="rId15"/>
      <w:pgSz w:w="11906" w:h="16838" w:code="9"/>
      <w:pgMar w:top="1701" w:right="1134" w:bottom="1134" w:left="1985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605" w:rsidRDefault="002D1605" w:rsidP="00B85D5E">
      <w:pPr>
        <w:spacing w:after="0" w:line="240" w:lineRule="auto"/>
      </w:pPr>
      <w:r>
        <w:separator/>
      </w:r>
    </w:p>
  </w:endnote>
  <w:endnote w:type="continuationSeparator" w:id="0">
    <w:p w:rsidR="002D1605" w:rsidRDefault="002D1605" w:rsidP="00B8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501B9C" w:rsidP="00D4429E">
    <w:pPr>
      <w:pStyle w:val="Rodap"/>
    </w:pPr>
  </w:p>
  <w:p w:rsidR="00501B9C" w:rsidRDefault="00501B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605" w:rsidRDefault="002D1605" w:rsidP="00B85D5E">
      <w:pPr>
        <w:spacing w:after="0" w:line="240" w:lineRule="auto"/>
      </w:pPr>
      <w:r>
        <w:separator/>
      </w:r>
    </w:p>
  </w:footnote>
  <w:footnote w:type="continuationSeparator" w:id="0">
    <w:p w:rsidR="002D1605" w:rsidRDefault="002D1605" w:rsidP="00B85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165795"/>
      <w:docPartObj>
        <w:docPartGallery w:val="Page Numbers (Top of Page)"/>
        <w:docPartUnique/>
      </w:docPartObj>
    </w:sdtPr>
    <w:sdtEndPr/>
    <w:sdtContent>
      <w:p w:rsidR="00501B9C" w:rsidRDefault="00501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CA">
          <w:rPr>
            <w:noProof/>
          </w:rPr>
          <w:t>9</w:t>
        </w:r>
        <w:r>
          <w:fldChar w:fldCharType="end"/>
        </w:r>
      </w:p>
    </w:sdtContent>
  </w:sdt>
  <w:p w:rsidR="00501B9C" w:rsidRDefault="00501B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501B9C" w:rsidP="007D504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502039"/>
      <w:docPartObj>
        <w:docPartGallery w:val="Page Numbers (Top of Page)"/>
        <w:docPartUnique/>
      </w:docPartObj>
    </w:sdtPr>
    <w:sdtEndPr/>
    <w:sdtContent>
      <w:p w:rsidR="00501B9C" w:rsidRDefault="00501B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CA">
          <w:rPr>
            <w:noProof/>
          </w:rPr>
          <w:t>14</w:t>
        </w:r>
        <w:r>
          <w:fldChar w:fldCharType="end"/>
        </w:r>
      </w:p>
    </w:sdtContent>
  </w:sdt>
  <w:p w:rsidR="00501B9C" w:rsidRDefault="00501B9C" w:rsidP="00D4429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9C" w:rsidRDefault="00730637" w:rsidP="007D5048">
    <w:pPr>
      <w:pStyle w:val="Cabealho"/>
      <w:jc w:val="right"/>
    </w:pPr>
    <w:r>
      <w:t>10</w:t>
    </w:r>
  </w:p>
  <w:p w:rsidR="00501B9C" w:rsidRDefault="00501B9C" w:rsidP="007D504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94A"/>
    <w:multiLevelType w:val="hybridMultilevel"/>
    <w:tmpl w:val="E30A9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5E1"/>
    <w:multiLevelType w:val="hybridMultilevel"/>
    <w:tmpl w:val="BB564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2"/>
    <w:rsid w:val="00004326"/>
    <w:rsid w:val="00034BA2"/>
    <w:rsid w:val="00052522"/>
    <w:rsid w:val="00055935"/>
    <w:rsid w:val="00063D84"/>
    <w:rsid w:val="000A3E03"/>
    <w:rsid w:val="000C3A4A"/>
    <w:rsid w:val="000F6ACE"/>
    <w:rsid w:val="001079BE"/>
    <w:rsid w:val="00122B7D"/>
    <w:rsid w:val="001263BC"/>
    <w:rsid w:val="001304DE"/>
    <w:rsid w:val="0016245E"/>
    <w:rsid w:val="0019746E"/>
    <w:rsid w:val="001C026E"/>
    <w:rsid w:val="001C5017"/>
    <w:rsid w:val="001D52BE"/>
    <w:rsid w:val="00210350"/>
    <w:rsid w:val="00215239"/>
    <w:rsid w:val="0022484D"/>
    <w:rsid w:val="00242688"/>
    <w:rsid w:val="002660ED"/>
    <w:rsid w:val="00274E38"/>
    <w:rsid w:val="002A3666"/>
    <w:rsid w:val="002C4EC1"/>
    <w:rsid w:val="002D0360"/>
    <w:rsid w:val="002D1605"/>
    <w:rsid w:val="002E5B10"/>
    <w:rsid w:val="00306613"/>
    <w:rsid w:val="00322ECA"/>
    <w:rsid w:val="003640FA"/>
    <w:rsid w:val="00371D85"/>
    <w:rsid w:val="00396730"/>
    <w:rsid w:val="003A6D3B"/>
    <w:rsid w:val="003D06B7"/>
    <w:rsid w:val="003F7648"/>
    <w:rsid w:val="00411FBC"/>
    <w:rsid w:val="00454FD0"/>
    <w:rsid w:val="00494DBF"/>
    <w:rsid w:val="00496930"/>
    <w:rsid w:val="004B55E1"/>
    <w:rsid w:val="004B56D4"/>
    <w:rsid w:val="004C214F"/>
    <w:rsid w:val="004D7933"/>
    <w:rsid w:val="00501B9C"/>
    <w:rsid w:val="00526087"/>
    <w:rsid w:val="005509FA"/>
    <w:rsid w:val="005829ED"/>
    <w:rsid w:val="00586F60"/>
    <w:rsid w:val="005B2A55"/>
    <w:rsid w:val="00615E1F"/>
    <w:rsid w:val="00657039"/>
    <w:rsid w:val="006C1261"/>
    <w:rsid w:val="006C785B"/>
    <w:rsid w:val="006F071C"/>
    <w:rsid w:val="007004BE"/>
    <w:rsid w:val="00730637"/>
    <w:rsid w:val="00732E12"/>
    <w:rsid w:val="007C0492"/>
    <w:rsid w:val="007D3970"/>
    <w:rsid w:val="007D5048"/>
    <w:rsid w:val="00807D3E"/>
    <w:rsid w:val="00817C0D"/>
    <w:rsid w:val="00837B09"/>
    <w:rsid w:val="008976FD"/>
    <w:rsid w:val="008B130E"/>
    <w:rsid w:val="008B4667"/>
    <w:rsid w:val="008C3184"/>
    <w:rsid w:val="00901353"/>
    <w:rsid w:val="00927868"/>
    <w:rsid w:val="00927D31"/>
    <w:rsid w:val="00964F59"/>
    <w:rsid w:val="009C1C0E"/>
    <w:rsid w:val="009C75EC"/>
    <w:rsid w:val="009D2D5D"/>
    <w:rsid w:val="009F7787"/>
    <w:rsid w:val="00A26FC3"/>
    <w:rsid w:val="00A413F9"/>
    <w:rsid w:val="00A43A38"/>
    <w:rsid w:val="00A60FC4"/>
    <w:rsid w:val="00A80E74"/>
    <w:rsid w:val="00AD4991"/>
    <w:rsid w:val="00AE4E04"/>
    <w:rsid w:val="00B3312A"/>
    <w:rsid w:val="00B44439"/>
    <w:rsid w:val="00B77A2F"/>
    <w:rsid w:val="00B85D5E"/>
    <w:rsid w:val="00B93342"/>
    <w:rsid w:val="00BB6D8C"/>
    <w:rsid w:val="00BD0522"/>
    <w:rsid w:val="00BF3560"/>
    <w:rsid w:val="00C2174F"/>
    <w:rsid w:val="00C21F0E"/>
    <w:rsid w:val="00C55F49"/>
    <w:rsid w:val="00C60A41"/>
    <w:rsid w:val="00C818C8"/>
    <w:rsid w:val="00C83C84"/>
    <w:rsid w:val="00D0068F"/>
    <w:rsid w:val="00D1626F"/>
    <w:rsid w:val="00D35F63"/>
    <w:rsid w:val="00D4429E"/>
    <w:rsid w:val="00D718B9"/>
    <w:rsid w:val="00DC60C4"/>
    <w:rsid w:val="00DE7BF8"/>
    <w:rsid w:val="00DF53E5"/>
    <w:rsid w:val="00E33407"/>
    <w:rsid w:val="00E4550C"/>
    <w:rsid w:val="00E45F38"/>
    <w:rsid w:val="00E506FE"/>
    <w:rsid w:val="00E52EAE"/>
    <w:rsid w:val="00E869C8"/>
    <w:rsid w:val="00EB5B78"/>
    <w:rsid w:val="00EC2E15"/>
    <w:rsid w:val="00EE7172"/>
    <w:rsid w:val="00F1009A"/>
    <w:rsid w:val="00F17ED3"/>
    <w:rsid w:val="00FA2D10"/>
    <w:rsid w:val="00FD6658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F35F1"/>
  <w15:docId w15:val="{C51F8823-8AAB-4C46-9EC2-BAC1E17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B78"/>
  </w:style>
  <w:style w:type="paragraph" w:styleId="Ttulo1">
    <w:name w:val="heading 1"/>
    <w:basedOn w:val="Normal"/>
    <w:next w:val="Normal"/>
    <w:link w:val="Ttulo1Char"/>
    <w:uiPriority w:val="9"/>
    <w:qFormat/>
    <w:rsid w:val="00700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06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ph">
    <w:name w:val="_eph"/>
    <w:basedOn w:val="Fontepargpadro"/>
    <w:rsid w:val="003D06B7"/>
  </w:style>
  <w:style w:type="paragraph" w:styleId="Cabealho">
    <w:name w:val="header"/>
    <w:basedOn w:val="Normal"/>
    <w:link w:val="CabealhoChar"/>
    <w:uiPriority w:val="99"/>
    <w:unhideWhenUsed/>
    <w:rsid w:val="00B8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D5E"/>
  </w:style>
  <w:style w:type="paragraph" w:styleId="Rodap">
    <w:name w:val="footer"/>
    <w:basedOn w:val="Normal"/>
    <w:link w:val="RodapChar"/>
    <w:uiPriority w:val="99"/>
    <w:unhideWhenUsed/>
    <w:rsid w:val="00B8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D5E"/>
  </w:style>
  <w:style w:type="paragraph" w:styleId="Textodebalo">
    <w:name w:val="Balloon Text"/>
    <w:basedOn w:val="Normal"/>
    <w:link w:val="TextodebaloChar"/>
    <w:uiPriority w:val="99"/>
    <w:semiHidden/>
    <w:unhideWhenUsed/>
    <w:rsid w:val="00FE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7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80E74"/>
  </w:style>
  <w:style w:type="character" w:styleId="Hyperlink">
    <w:name w:val="Hyperlink"/>
    <w:basedOn w:val="Fontepargpadro"/>
    <w:uiPriority w:val="99"/>
    <w:unhideWhenUsed/>
    <w:rsid w:val="00A80E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C818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818C8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004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4BE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004B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7004BE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004BE"/>
    <w:pPr>
      <w:spacing w:after="100" w:line="276" w:lineRule="auto"/>
      <w:ind w:left="440"/>
    </w:pPr>
    <w:rPr>
      <w:rFonts w:eastAsiaTheme="minorEastAsia"/>
    </w:rPr>
  </w:style>
  <w:style w:type="character" w:styleId="HiperlinkVisitado">
    <w:name w:val="FollowedHyperlink"/>
    <w:basedOn w:val="Fontepargpadro"/>
    <w:uiPriority w:val="99"/>
    <w:semiHidden/>
    <w:unhideWhenUsed/>
    <w:rsid w:val="007C049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D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D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E1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B46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46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466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46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4667"/>
    <w:rPr>
      <w:b/>
      <w:bCs/>
      <w:sz w:val="20"/>
      <w:szCs w:val="20"/>
    </w:rPr>
  </w:style>
  <w:style w:type="paragraph" w:customStyle="1" w:styleId="font8">
    <w:name w:val="font_8"/>
    <w:basedOn w:val="Normal"/>
    <w:rsid w:val="001C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A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A366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lapuerta.wixsite.com/techpulpin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0CCBE56-E055-43DD-9EFD-579B700E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1766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Tarde</dc:creator>
  <cp:keywords/>
  <dc:description/>
  <cp:lastModifiedBy>GABRIEL ANGELO MORETTI</cp:lastModifiedBy>
  <cp:revision>7</cp:revision>
  <dcterms:created xsi:type="dcterms:W3CDTF">2017-12-08T14:08:00Z</dcterms:created>
  <dcterms:modified xsi:type="dcterms:W3CDTF">2017-12-15T08:38:00Z</dcterms:modified>
</cp:coreProperties>
</file>