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Forge 2D 游戏创作工作台</w:t>
      </w:r>
    </w:p>
    <w:p>
      <w:pPr>
        <w:pStyle w:val="Subtitle"/>
        <w:snapToGrid w:val="0"/>
      </w:pPr>
      <w:r>
        <w:t>让每一次创作都成为下一次的积累</w:t>
      </w:r>
    </w:p>
    <w:p>
      <w:pPr>
        <w:snapToGrid w:val="0"/>
      </w:pPr>
      <w:r>
        <w:t>一个角色从灵感走进游戏，中间还有动作打磨、素材整理和场景搭建。Forge 将这些环节汇聚到同一个工作台，让创作者把更多心思放在角色和世界本身，也让做过的作品、积累的经验，在下一个项目中继续发挥价值。</w:t>
      </w:r>
    </w:p>
    <w:p>
      <w:pPr>
        <w:pStyle w:val="Heading1"/>
        <w:snapToGrid w:val="0"/>
      </w:pPr>
      <w:r>
        <w:t>能力内核  把创意接成一条完整的制作路径</w:t>
      </w:r>
    </w:p>
    <w:p>
      <w:pPr>
        <w:snapToGrid w:val="0"/>
      </w:pPr>
      <w:r>
        <w:t>围绕“角色美术”和“场景”两条创作路径，Forge 串起角色原图、动作制作、逐帧修补、地图编辑、交互物配置与场景组装。AI 协助生成与整理，创作者通过预览、编辑和审核把握作品质量；资产库承接完成的素材，支持查找、复用与导出，让成果有地方保存，也有路径进入游戏工程。</w:t>
      </w:r>
    </w:p>
    <w:p>
      <w:pPr>
        <w:pStyle w:val="Heading1"/>
        <w:snapToGrid w:val="0"/>
      </w:pPr>
      <w:r>
        <w:t>来源作品  从真实项目中提炼可复用的方法</w:t>
      </w:r>
    </w:p>
    <w:p>
      <w:pPr>
        <w:snapToGrid w:val="0"/>
      </w:pPr>
      <w:r>
        <w:t>Forge 沉淀了 NativeFramesGeneration／SpritePipeline 的序列帧制作能力，以及 CopyWorms 在角色动画、交互行为和关卡组织上的实践经验；地图编辑则参考 FrameRonin 的操作方式与数据格式，形成兼容实现。这些积累被整理为工具、资产流程和供 AI 助手调用的工作方法，让项目经验能够跨越一次交付，持续被使用。</w:t>
      </w:r>
    </w:p>
    <w:p>
      <w:pPr>
        <w:pStyle w:val="Heading1"/>
        <w:snapToGrid w:val="0"/>
      </w:pPr>
      <w:r>
        <w:t>使用思路  选素材做打磨再组装</w:t>
      </w:r>
    </w:p>
    <w:p>
      <w:pPr>
        <w:snapToGrid w:val="0"/>
      </w:pPr>
      <w:r>
        <w:t>先从资产库挑选已有作品，明确这次想完成的角色或小场景；需要补充时，再制作角色形象与动作，或编辑地图和交互物。通过预览比较效果，修补细节、确定版本，再将素材手动组装成场景。最后导出成果接入游戏，并保留可编辑源文件。与 AI 助手协作时，说明目标、已有素材和允许执行的范围即可。</w:t>
      </w:r>
    </w:p>
    <w:p>
      <w:pPr>
        <w:pStyle w:val="Heading1"/>
        <w:snapToGrid w:val="0"/>
      </w:pPr>
      <w:r>
        <w:t>复用场景  让一次投入支持更多次创作</w:t>
      </w:r>
    </w:p>
    <w:p>
      <w:pPr>
        <w:snapToGrid w:val="0"/>
      </w:pPr>
      <w:r>
        <w:t>做原型时，用已有角色、地图和物件快速搭出场景雏形；迭代游戏时，沿用原有素材，补充动作或替换局部设计；团队交接时，把源文件、成品和来源记录一起交付，让接手者能够继续编辑。Forge 将这些反复出现的工作组织起来，让创作既能从灵感起步，也能从已有积累继续向前。</w:t>
      </w:r>
    </w:p>
    <w:p>
      <w:pPr>
        <w:pStyle w:val="Heading1"/>
        <w:snapToGrid w:val="0"/>
      </w:pPr>
      <w:r>
        <w:t>局限与边界  保留创作判断也明确交付范围</w:t>
      </w:r>
    </w:p>
    <w:p>
      <w:pPr>
        <w:snapToGrid w:val="0"/>
      </w:pPr>
      <w:r>
        <w:t>Forge 当前聚焦 2D 素材制作与 Godot 工程交接。地图制作和场景组装仍需创作者手动操作，AI 生成依赖相应服务与额度；场景导出后，玩家控制、剧情和完整玩法仍需开发与验证。重要草稿应另存源文件并备份，复用素材和参考项目时也需遵守各自的使用许可。</w:t>
      </w:r>
    </w:p>
    <w:p>
      <w:pPr>
        <w:spacing w:before="140"/>
        <w:snapToGrid w:val="0"/>
      </w:pPr>
      <w:r>
        <w:rPr>
          <w:b/>
        </w:rPr>
        <w:t>从一份素材到一套可延续的创作积累，是 Forge 希望为每个项目留下的价值。</w:t>
      </w:r>
    </w:p>
    <w:p xmlns:w="http://schemas.openxmlformats.org/wordprocessingml/2006/main">
      <w:pPr>
        <w:pStyle w:val="Title"/>
        <w:pageBreakBefore/>
        <w:snapToGrid w:val="0"/>
      </w:pPr>
      <w:r>
        <w:t>岭南文化创意工作台</w:t>
      </w:r>
    </w:p>
    <w:p xmlns:w="http://schemas.openxmlformats.org/wordprocessingml/2006/main">
      <w:pPr>
        <w:pStyle w:val="Subtitle"/>
        <w:snapToGrid w:val="0"/>
      </w:pPr>
      <w:r>
        <w:t>让文化有据可循  让创意持续生长</w:t>
      </w:r>
    </w:p>
    <w:p xmlns:w="http://schemas.openxmlformats.org/wordprocessingml/2006/main">
      <w:pPr>
        <w:snapToGrid w:val="0"/>
      </w:pPr>
      <w:r>
        <w:t>一个岭南文化主题从想法走向作品，需要查找依据、整理内容，也需要把文字与视觉衔接起来。岭南文化创意工作台将这些环节放进同一条创作路径，让创作者说出想法、提出修改、选用满意结果，并把文化资料、人物设定和已完成的作品留在项目中，为下一次创作继续使用。</w:t>
      </w:r>
    </w:p>
    <w:p xmlns:w="http://schemas.openxmlformats.org/wordprocessingml/2006/main">
      <w:pPr>
        <w:pStyle w:val="Heading1"/>
        <w:snapToGrid w:val="0"/>
      </w:pPr>
      <w:r>
        <w:t>能力内核  把文化依据贯穿到作品生成</w:t>
      </w:r>
    </w:p>
    <w:p xmlns:w="http://schemas.openxmlformats.org/wordprocessingml/2006/main">
      <w:pPr>
        <w:snapToGrid w:val="0"/>
      </w:pPr>
      <w:r>
        <w:t>围绕“确定创意、整理内容、设定画风、准备图片、制作与交付”五个阶段，工作台连接短篇故事、单镜头视频、网站制作交接与 3D 文创前期设计。文化资料随创意进入内容和视觉要求，AI 协助整理提示词与生成候选，创作者通过预览、修改和采用决定当前版本；项目自动保存进度，记录实际参考与成果来源，让后续修改有据可查。</w:t>
      </w:r>
    </w:p>
    <w:p xmlns:w="http://schemas.openxmlformats.org/wordprocessingml/2006/main">
      <w:pPr>
        <w:pStyle w:val="Heading1"/>
        <w:snapToGrid w:val="0"/>
      </w:pPr>
      <w:r>
        <w:t>来源作品  从项目方法与文化资料中形成积累</w:t>
      </w:r>
    </w:p>
    <w:p xmlns:w="http://schemas.openxmlformats.org/wordprocessingml/2006/main">
      <w:pPr>
        <w:snapToGrid w:val="0"/>
      </w:pPr>
      <w:r>
        <w:t>工作台借鉴 2DGameDevWorkbench 的分层思路与基础配置，将网页操作和 AI 助手协作接入同一套项目能力。文化知识库独立整理官方资料，以骑楼、粤剧、广彩等首批条目起步，分别记录事实出处、地域边界和创作建议，不默认导入《织梦者》的游戏设定与资产。这些积累被组织为可选用的文化依据和可延续的创作方法，服务于不同媒介的原创表达。</w:t>
      </w:r>
    </w:p>
    <w:p xmlns:w="http://schemas.openxmlformats.org/wordprocessingml/2006/main">
      <w:pPr>
        <w:pStyle w:val="Heading1"/>
        <w:snapToGrid w:val="0"/>
      </w:pPr>
      <w:r>
        <w:t>使用思路  说出想法逐步完善再选用成果</w:t>
      </w:r>
    </w:p>
    <w:p xmlns:w="http://schemas.openxmlformats.org/wordprocessingml/2006/main">
      <w:pPr>
        <w:snapToGrid w:val="0"/>
      </w:pPr>
      <w:r>
        <w:t>先选择要写故事、做视频、做网站或准备 3D 设计，输入一句想法，再选用相关文化资料，按需要完善内容和画风。已有文稿可以直接填入，纯文字作品可跳过配图，单镜头视频也无需先做分镜。每次生成后先预览，再采用满意结果；图片返工可并排核对原图与候选。与 WorkBuddy 协作时说明目标和修改要求，即可围绕同一项目继续工作。</w:t>
      </w:r>
    </w:p>
    <w:p xmlns:w="http://schemas.openxmlformats.org/wordprocessingml/2006/main">
      <w:pPr>
        <w:pStyle w:val="Heading1"/>
        <w:snapToGrid w:val="0"/>
      </w:pPr>
      <w:r>
        <w:t>复用场景  让一个文化主题延展为多种表达</w:t>
      </w:r>
    </w:p>
    <w:p xmlns:w="http://schemas.openxmlformats.org/wordprocessingml/2006/main">
      <w:pPr>
        <w:snapToGrid w:val="0"/>
      </w:pPr>
      <w:r>
        <w:t>讲述地方故事时，用选定文化资料建立背景，再将确认的人物与物件用于正文和配图；制作主题视频或展示网站时，按需沿用已有创意和视觉参考，各类型保留自己的草稿。网站导入的源码可交给下一轮继续修改，3D 前期资料可带着设计要求与实际图片交接。旧版本和来源记录持续保留，相关依据变化时给出提醒，让延续创作有清晰的起点。</w:t>
      </w:r>
    </w:p>
    <w:p xmlns:w="http://schemas.openxmlformats.org/wordprocessingml/2006/main">
      <w:pPr>
        <w:pStyle w:val="Heading1"/>
        <w:snapToGrid w:val="0"/>
      </w:pPr>
      <w:r>
        <w:t>局限与边界  明确文化范围与当前交付能力</w:t>
      </w:r>
    </w:p>
    <w:p xmlns:w="http://schemas.openxmlformats.org/wordprocessingml/2006/main">
      <w:pPr>
        <w:snapToGrid w:val="0"/>
      </w:pPr>
      <w:r>
        <w:t>工作台始终围绕岭南文化创作，首批资料仍需扩充，文化事实与地域表达需要人工核对。当前文字交付以短篇为主，长篇编排尚未实现；3D 仅提供前期资料包，不生成模型。视频生成依赖外部服务，网站由执行端完成代码与功能，导入和预览不等于完成独立验收。真实服务效果与 WorkBuddy 接入仍需逐项验证，概念参考图也不能作为可直接生产的资产。</w:t>
      </w:r>
    </w:p>
    <w:p xmlns:w="http://schemas.openxmlformats.org/wordprocessingml/2006/main">
      <w:pPr>
        <w:spacing w:before="140"/>
        <w:snapToGrid w:val="0"/>
      </w:pPr>
      <w:r>
        <w:rPr>
          <w:b/>
        </w:rPr>
        <w:t>从一份文化依据到一组能够继续生长的作品，是岭南文化创意工作台希望为每次创作留下的积累。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360" w:lineRule="exact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620" w:lineRule="exact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40" w:lineRule="exact" w:after="200"/>
    </w:pPr>
    <w:rPr>
      <w:rFonts w:asciiTheme="majorHAnsi" w:eastAsiaTheme="majorEastAsia" w:hAnsiTheme="majorHAnsi" w:cstheme="majorBidi" w:ascii="Microsoft YaHei" w:hAnsi="Microsoft YaHei" w:eastAsia="微软雅黑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Forge 工作台项目介绍</dc:title>
  <dc:subject>能力内核、来源作品、使用思路、复用场景与边界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