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/>
    <w:p>
      <w:pPr>
        <w:pStyle w:val="1"/>
        <w:jc w:val="center"/>
      </w:pPr>
      <w:r>
        <w:t>一种基于转矩理论的低频振荡实用计算方法</w:t>
      </w:r>
    </w:p>
    <w:p>
      <w:pPr>
        <w:pStyle w:val="1"/>
      </w:pPr>
      <w:r>
        <w:t>一、基本原理</w:t>
      </w:r>
    </w:p>
    <w:p>
      <w:pPr>
        <w:pStyle w:val="2"/>
      </w:pPr>
      <w:r>
        <w:t>1.1 对功率振荡分类</w:t>
      </w:r>
    </w:p>
    <w:p>
      <w:pPr>
        <w:bidi w:val="0"/>
      </w:pPr>
      <w:r>
        <w:t>电力系统的功率振荡可根据振荡频率及振荡源的不同进行多种划分。</w:t>
      </w:r>
    </w:p>
    <w:p>
      <w:pPr>
        <w:bidi w:val="0"/>
      </w:pPr>
      <w:r>
        <w:t>低频振荡表现为发电机转子角、转速以及相关电气量如机组功率、母线电压等近似等幅或增幅的振荡，其振荡频率一般在0.1～3Hz之间。</w:t>
      </w:r>
    </w:p>
    <w:p>
      <w:pPr>
        <w:bidi w:val="0"/>
      </w:pPr>
      <w:r>
        <w:t>根据振荡源的不同，低频振荡可以分为两种情况，一种是系统阻尼转矩不足导致的振荡，转矩理论认为励磁系统高比例增益、系统间弱联系、重负载导致系统参数发生了实时变化，使系统的阻尼转矩变为零或者为负值，因而引发了自发的低频振荡。另一种是外部干扰，如原动机机械原因导致的强迫振荡，转矩理论认为外部的强迫能量叠加在系统上阻尼转矩上，使系统总的阻尼转矩变为零或者负值，因而引发的被迫的低频振荡。</w:t>
      </w:r>
    </w:p>
    <w:p>
      <w:pPr>
        <w:pStyle w:val="2"/>
      </w:pPr>
      <w:r>
        <w:t>1.2 小干扰振荡处理方法</w:t>
      </w:r>
    </w:p>
    <w:p>
      <w:r>
        <w:t>关于小干扰振荡一般有两种计算方法，一种是采用状态方程描述发电机及其连接的系统，通过计算状态方程的特征根来判断振荡的特性。国内常用的电网计算软件如PSASP和BPA采用这种方法，其优点在于可以利用状态方程精确描述系统的特性，缺点在于物理概念不够清晰，难以透过状态方程看出低频振荡的物理特征。另一种是采用传递函数描述发电机及其连接的系统，通过转矩理论计算阻尼转矩判断振荡的特性。该方法优点在于物理概念清晰，可以通过简单的计算定性判断低频振荡的特性，在振荡原因快速定性上有很好的应用；缺点在于表达的系统规模有限并且不利于计算机大规模处理，常用于描述单机-无穷大系统。</w:t>
      </w:r>
    </w:p>
    <w:p>
      <w:pPr>
        <w:pStyle w:val="2"/>
      </w:pPr>
      <w:r>
        <w:t>1.3 转矩理论的原理</w:t>
      </w:r>
    </w:p>
    <w:p>
      <w:pPr>
        <w:rPr>
          <w:rFonts w:cs="Liberation Serif"/>
        </w:rPr>
      </w:pPr>
      <w:r>
        <w:rPr>
          <w:rFonts w:cs="Liberation Serif"/>
        </w:rPr>
        <w:t>低频振荡的单机-无穷大系统Philips-Heffron模型提出在小干扰下，电力系统的方程组可进行线性化处理，按变化量形成新的方程组（参考刘取书）: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∆Te=k1∆δ+k2∆Eq’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∆Eq’=k3/(1+sk3Td0’)(∆Efd-k4∆δ)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∆Ut=k5∆δ+k6∆Eq’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∆δ=ω0/(s</w:t>
      </w:r>
      <w:r>
        <w:rPr>
          <w:rFonts w:cs="Liberation Serif"/>
          <w:vertAlign w:val="superscript"/>
        </w:rPr>
        <w:t>2</w:t>
      </w:r>
      <w:r>
        <w:rPr>
          <w:rFonts w:cs="Liberation Serif"/>
        </w:rPr>
        <w:t>Tj)(∆Tm-∆Te)</w:t>
      </w:r>
    </w:p>
    <w:p>
      <w:pPr>
        <w:textAlignment w:val="center"/>
        <w:rPr>
          <w:rFonts w:cs="Liberation Serif"/>
          <w:highlight w:val="yellow"/>
        </w:rPr>
      </w:pPr>
      <w:r>
        <w:rPr>
          <w:rFonts w:cs="Liberation Serif"/>
          <w:highlight w:val="yellow"/>
        </w:rPr>
        <w:t>对应的原理图为</w:t>
      </w:r>
    </w:p>
    <w:p>
      <w:pPr>
        <w:textAlignment w:val="center"/>
        <w:rPr>
          <w:rFonts w:cs="Liberation Serif"/>
          <w:highlight w:val="yellow"/>
        </w:rPr>
      </w:pPr>
    </w:p>
    <w:p>
      <w:pPr>
        <w:rPr>
          <w:rFonts w:cs="Liberation Serif"/>
        </w:rPr>
      </w:pPr>
      <w:r>
        <w:rPr>
          <w:rFonts w:cs="Liberation Serif"/>
        </w:rPr>
        <w:t>对方程组进行整理，将电磁转矩中与励磁系统相关的部分提取出来，得到（参考刘取书）</w:t>
      </w:r>
    </w:p>
    <w:p>
      <w:pPr>
        <w:jc w:val="center"/>
        <w:textAlignment w:val="center"/>
        <w:rPr>
          <w:rFonts w:cs="Liberation Serif"/>
        </w:rPr>
      </w:pPr>
      <w:r>
        <w:rPr>
          <w:rFonts w:cs="Liberation Serif"/>
        </w:rPr>
        <w:t>∆Te2=KSe∆δ+KDe∆ω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其中KSe为同步转矩系数，KSe∆δ整体为励磁系统提供的同步转矩，KDe为阻尼转矩系数，KDe∆ω整体为励磁系统提供的阻尼转矩。如需判断励磁系统提供的阻尼转矩则只需计算阻尼转矩系数KDe，如KDe为正，则励磁系统提供的是正的阻尼转矩，有益于系统低频振荡的平息，如KDe为负，则励磁系统提供的是负的阻尼转矩，不益于系统低频振荡的平息。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原动机对应的转矩∆Tm同理可表示为</w:t>
      </w:r>
    </w:p>
    <w:p>
      <w:pPr>
        <w:jc w:val="center"/>
        <w:textAlignment w:val="center"/>
        <w:rPr>
          <w:rFonts w:cs="Liberation Serif"/>
        </w:rPr>
      </w:pPr>
      <w:r>
        <w:rPr>
          <w:rFonts w:cs="Liberation Serif"/>
        </w:rPr>
        <w:t>∆Tm=KSm∆δ+KDm∆ω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其中KSm为同步转矩系数，KSm∆δ整体为原动机系统提供的同步转矩，KDm为阻尼转矩系数，KDm∆ω整体为原动机系统提供的阻尼转矩。如需判断原动机系统提供的阻尼转矩则只需计算阻尼转矩系数KDm，如KDm为正，则原动机系统提供的是正的阻尼转矩，有益于系统低频振荡的平息，如KDm为负，则原动机系统提供的是负的阻尼转矩，不益于系统低频振荡的平息。</w:t>
      </w:r>
    </w:p>
    <w:p>
      <w:pPr>
        <w:rPr>
          <w:rFonts w:cs="Liberation Serif"/>
        </w:rPr>
      </w:pPr>
      <w:r>
        <w:rPr>
          <w:rFonts w:cs="Liberation Serif"/>
        </w:rPr>
        <w:t>因此对于判断励磁系统或者原动机系统在低频振荡中的作用，只需要考虑两个系统提供的阻尼转矩，并通过计算相应的阻尼系数即可。因此，如何将KDm与KDe从检测的数据中分离出来成为了将要解决的主要问题。</w:t>
      </w:r>
    </w:p>
    <w:p>
      <w:pPr>
        <w:pStyle w:val="2"/>
      </w:pPr>
      <w:r>
        <w:t>1.4 利用PMU数据进行功率振荡分析的思路</w:t>
      </w:r>
    </w:p>
    <w:p>
      <w:pPr>
        <w:rPr>
          <w:rFonts w:cs="Liberation Serif"/>
        </w:rPr>
      </w:pPr>
      <w:r>
        <w:rPr>
          <w:rFonts w:cs="Liberation Serif"/>
        </w:rPr>
        <w:t>当电力系统对发电厂及变电站实行较为精确的监控及故障诊断时，常采用同步相量测量（PMU）数据。PMU数据的特点是数据均为相量，并且记录了相量的幅值及相角，但通常相角数据不够准确。</w:t>
      </w:r>
    </w:p>
    <w:p>
      <w:pPr>
        <w:rPr>
          <w:rFonts w:cs="Liberation Serif"/>
        </w:rPr>
      </w:pPr>
      <w:r>
        <w:rPr>
          <w:rFonts w:cs="Liberation Serif"/>
        </w:rPr>
        <w:t>如果利用PMU数据进行低频振荡分析，则需依托Philips-Heffron模型以及转矩理论。通常直接采集到的PMU数据并不符合模型数据格式，不能将数据直接代入模型中计算相关参数，因而需要分析模型数据的特点，对PMU数据进行处理，得到适合模型数据的格式，进而依托模型进行分析。</w:t>
      </w:r>
    </w:p>
    <w:p>
      <w:pPr>
        <w:rPr>
          <w:rFonts w:cs="Liberation Serif"/>
        </w:rPr>
      </w:pPr>
      <w:r>
        <w:rPr>
          <w:rFonts w:cs="Liberation Serif"/>
        </w:rPr>
        <w:t>与PMU数据为相量不同，Philips-Heffron模型中的变量为相量偏差量的相量，也就是说需要对PMU相量数据先求偏差量，然后对偏差量进行相量处理才能用于Philips-Heffron模型。</w:t>
      </w:r>
    </w:p>
    <w:p>
      <w:pPr>
        <w:pStyle w:val="2"/>
        <w:ind w:firstLine="0"/>
      </w:pPr>
      <w:r>
        <w:t>1.5 对低频振荡信号特征的分析</w:t>
      </w:r>
    </w:p>
    <w:p>
      <w:pPr>
        <w:ind w:left="0" w:firstLineChars="0" w:firstLine="0"/>
        <w:rPr>
          <w:rFonts w:cs="Liberation Serif"/>
        </w:rPr>
      </w:pPr>
      <w:r>
        <w:rPr>
          <w:rFonts w:cs="Liberation Serif"/>
        </w:rPr>
        <w:t>1.5.1 低频振荡信号形式分析</w:t>
      </w:r>
    </w:p>
    <w:p>
      <w:r>
        <w:rPr>
          <w:rFonts w:cs="Liberation Serif"/>
        </w:rPr>
        <w:t>根据Philips-Heffron模型，低频振荡时的电气量由原始稳态量和某一频率的低频振荡量构成，原始稳态量</w:t>
      </w:r>
      <w:r>
        <w:t>基频（</w:t>
      </w:r>
      <w:r>
        <w:rPr>
          <w:rFonts w:ascii="Times New Roman" w:hAnsi="Times New Roman"/>
        </w:rPr>
        <w:t>ω</w:t>
      </w:r>
      <w:r>
        <w:t>0）大约在50Hz左右，低频振荡频率（</w:t>
      </w:r>
      <w:r>
        <w:rPr>
          <w:rFonts w:ascii="Times New Roman" w:hAnsi="Times New Roman"/>
        </w:rPr>
        <w:t>ω</w:t>
      </w:r>
      <w:r>
        <w:t>1）大约在1Hz左右。</w:t>
      </w:r>
      <w:r>
        <w:rPr>
          <w:rFonts w:cs="Liberation Serif"/>
        </w:rPr>
        <w:t>低频振荡量与原始稳态量并非直接的叠加，而是在原始稳态信号的幅值上叠加。</w:t>
      </w:r>
      <w:r>
        <w:t>由于基频和低频振荡频率相差较大，对应周期相差较大，因此可近似认为在频率为</w:t>
      </w:r>
      <w:r>
        <w:rPr>
          <w:rFonts w:ascii="Times New Roman" w:hAnsi="Times New Roman"/>
        </w:rPr>
        <w:t>ω</w:t>
      </w:r>
      <w:r>
        <w:t>0的振荡下，频率为</w:t>
      </w:r>
      <w:r>
        <w:rPr>
          <w:rFonts w:ascii="Times New Roman" w:hAnsi="Times New Roman"/>
        </w:rPr>
        <w:t>ω</w:t>
      </w:r>
      <w:r>
        <w:t>1的振荡的幅值基本不变。频率为</w:t>
      </w:r>
      <w:r>
        <w:rPr>
          <w:rFonts w:ascii="Times New Roman" w:hAnsi="Times New Roman"/>
        </w:rPr>
        <w:t>ω</w:t>
      </w:r>
      <w:r>
        <w:t>0的基频信号仍然满足相量处理的条件，可以继续作为相量进行处理。</w:t>
      </w:r>
      <w:r>
        <w:rPr>
          <w:rFonts w:cs="Liberation Serif"/>
        </w:rPr>
        <w:t>以暂态交轴电势Eq’为例，实际采集的</w:t>
      </w:r>
      <w:r>
        <w:t>数据应具有形式：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Eq’(原始)={A</w:t>
      </w:r>
      <w:r>
        <w:rPr>
          <w:rFonts w:cs="Liberation Serif"/>
          <w:vertAlign w:val="subscript"/>
        </w:rPr>
        <w:t>Eq’0</w:t>
      </w:r>
      <w:r>
        <w:rPr>
          <w:rFonts w:cs="Liberation Serif"/>
        </w:rPr>
        <w:t>+[A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sin(ω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)+c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]}sin(ω</w:t>
      </w:r>
      <w:r>
        <w:rPr>
          <w:rFonts w:cs="Liberation Serif"/>
          <w:vertAlign w:val="subscript"/>
        </w:rPr>
        <w:t>0</w:t>
      </w:r>
      <w:r>
        <w:rPr>
          <w:rFonts w:cs="Liberation Serif"/>
        </w:rPr>
        <w:t>t+α</w:t>
      </w:r>
      <w:r>
        <w:rPr>
          <w:rFonts w:cs="Liberation Serif"/>
          <w:vertAlign w:val="subscript"/>
        </w:rPr>
        <w:t>Eq’0</w:t>
      </w:r>
      <w:r>
        <w:rPr>
          <w:rFonts w:cs="Liberation Serif"/>
        </w:rPr>
        <w:t>)+c</w:t>
      </w:r>
      <w:r>
        <w:rPr>
          <w:rFonts w:cs="Liberation Serif"/>
          <w:vertAlign w:val="subscript"/>
        </w:rPr>
        <w:t>Eq’0</w:t>
      </w:r>
    </w:p>
    <w:p>
      <w:r>
        <w:t>对于原始稳态信号并非相量的信号，如</w:t>
      </w:r>
      <w:r>
        <w:rPr>
          <w:rFonts w:cs="Liberation Serif"/>
        </w:rPr>
        <w:t>电角速度</w:t>
      </w:r>
      <w:r>
        <w:rPr>
          <w:rFonts w:ascii="Times New Roman" w:cs="Liberation Serif" w:hAnsi="Times New Roman"/>
        </w:rPr>
        <w:t>ω，其信号结构应该为稳态直流量和低频振荡相量叠加，</w:t>
      </w:r>
      <w:r>
        <w:rPr>
          <w:rFonts w:cs="Liberation Serif"/>
        </w:rPr>
        <w:t>实际采集的</w:t>
      </w:r>
      <w:r>
        <w:t>数据应具有形式</w:t>
      </w:r>
      <w:bookmarkStart w:id="0" w:name="_GoBack"/>
      <w:bookmarkEnd w:id="0"/>
      <w:r>
        <w:t>：</w:t>
      </w:r>
    </w:p>
    <w:p>
      <w:pPr>
        <w:textAlignment w:val="center"/>
        <w:rPr>
          <w:rFonts w:cs="Liberation Serif"/>
        </w:rPr>
      </w:pP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>(原始)=A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0</w:t>
      </w:r>
      <w:r>
        <w:rPr>
          <w:rFonts w:cs="Liberation Serif"/>
        </w:rPr>
        <w:t>+[A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sin(ω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)+c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]</w:t>
      </w:r>
    </w:p>
    <w:p/>
    <w:p>
      <w:pPr>
        <w:rPr>
          <w:rFonts w:ascii="Times New Roman" w:hAnsi="Times New Roman"/>
        </w:rPr>
      </w:pPr>
      <w:r>
        <w:t>如果对低频振荡信号的处理不考虑两种振荡频率相差较大的特征，一般需对原始信号的瞬时值进行FFT分解，然后对分解的量分别进行处理，最后再分别对处理结果进行物理量的叠加。但这种方式未考虑低频振荡的物理特征，过程较为复杂，如考虑低频振荡的信号特征，则可简化对信号的处理。</w:t>
      </w:r>
    </w:p>
    <w:p>
      <w:r>
        <w:t>采集的信号经过PMU的数据处理后，将为</w:t>
      </w:r>
    </w:p>
    <w:p>
      <w:pPr>
        <w:textAlignment w:val="center"/>
        <w:rPr>
          <w:rFonts w:cs="Liberation Serif"/>
        </w:rPr>
      </w:pP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>(PMU)=A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0</w:t>
      </w:r>
      <w:r>
        <w:rPr>
          <w:rFonts w:cs="Liberation Serif"/>
        </w:rPr>
        <w:t>+[A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sin(ω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)+c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]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Eq’(PMU)=A</w:t>
      </w:r>
      <w:r>
        <w:rPr>
          <w:rFonts w:cs="Liberation Serif"/>
          <w:vertAlign w:val="subscript"/>
        </w:rPr>
        <w:t>Eq’0</w:t>
      </w:r>
      <w:r>
        <w:rPr>
          <w:rFonts w:cs="Liberation Serif"/>
        </w:rPr>
        <w:t>+[A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sin(ω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)+c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]</w:t>
      </w:r>
    </w:p>
    <w:p>
      <w:r>
        <w:t>对于</w:t>
      </w:r>
      <w:r>
        <w:rPr>
          <w:rFonts w:ascii="Liberation Serif" w:cs="Liberation Serif" w:hAnsi="Liberation Serif"/>
        </w:rPr>
        <w:t>PMU</w:t>
      </w:r>
      <w:r>
        <w:t>采集后的数据，进一步处理得到，用于</w:t>
      </w:r>
      <w:r>
        <w:rPr>
          <w:rFonts w:ascii="Liberation Serif" w:cs="Liberation Serif" w:hAnsi="Liberation Serif"/>
        </w:rPr>
        <w:t>Philips-Heffron</w:t>
      </w:r>
      <w:r>
        <w:t>模型的数据将是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Δ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>(PH)=A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sin(ω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)，相量形式为∆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>=A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∠α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</w:p>
    <w:p>
      <w:pPr>
        <w:textAlignment w:val="center"/>
        <w:rPr>
          <w:rFonts w:cs="Liberation Serif"/>
          <w:vertAlign w:val="subscript"/>
        </w:rPr>
      </w:pPr>
      <w:r>
        <w:rPr>
          <w:rFonts w:cs="Liberation Serif"/>
        </w:rPr>
        <w:t>ΔEq’(PH)=A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sin(ω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)，相量形式为∆Eq’=A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∠α</w:t>
      </w:r>
      <w:r>
        <w:rPr>
          <w:rFonts w:cs="Liberation Serif"/>
          <w:vertAlign w:val="subscript"/>
        </w:rPr>
        <w:t>Eq’1</w:t>
      </w:r>
    </w:p>
    <w:p>
      <w:pPr>
        <w:ind w:left="0" w:firstLineChars="0" w:firstLine="0"/>
        <w:rPr>
          <w:rFonts w:cs="Liberation Serif"/>
        </w:rPr>
      </w:pPr>
      <w:r>
        <w:rPr>
          <w:rFonts w:cs="Liberation Serif"/>
        </w:rPr>
        <w:t>1.5.2 机端电压</w:t>
      </w:r>
    </w:p>
    <w:p>
      <w:pPr>
        <w:rPr>
          <w:rFonts w:cs="Liberation Serif"/>
        </w:rPr>
      </w:pPr>
      <w:r>
        <w:rPr>
          <w:rFonts w:cs="Liberation Serif"/>
        </w:rPr>
        <w:t>从控制上分析，机组一般带有励磁调节器，并以机端电压稳定为控制目标。以静态自并励励磁控制系统为例，对励磁电压的控制可在20/6=3.3ms左右实现，而低频振荡的周期在500ms以上，远大于励磁控制的周期，因此在低频振荡过程中，可认为在励磁系统的控制下机端电压是不变的。低频振荡中的有功功率的波动基本由机端电流引起。</w:t>
      </w:r>
    </w:p>
    <w:p>
      <w:pPr>
        <w:ind w:left="0" w:firstLineChars="0" w:firstLine="0"/>
        <w:rPr>
          <w:rFonts w:cs="Liberation Serif"/>
        </w:rPr>
      </w:pPr>
      <w:r>
        <w:rPr>
          <w:rFonts w:cs="Liberation Serif"/>
        </w:rPr>
        <w:t>1.5.3 功率因数角和功角</w:t>
      </w:r>
    </w:p>
    <w:p>
      <w:pPr>
        <w:ind w:left="0" w:firstLineChars="0" w:firstLine="0"/>
        <w:rPr>
          <w:rFonts w:cs="Liberation Serif"/>
        </w:rPr>
      </w:pPr>
      <w:r>
        <w:rPr>
          <w:rFonts w:cs="Liberation Serif"/>
          <w:highlight w:val="yellow"/>
        </w:rPr>
        <w:t>功角关系图</w:t>
      </w:r>
    </w:p>
    <w:p>
      <w:pPr>
        <w:textAlignment w:val="center"/>
      </w:pPr>
    </w:p>
    <w:p>
      <w:pPr>
        <w:textAlignment w:val="center"/>
        <w:rPr>
          <w:rFonts w:ascii="Times New Roman" w:hAnsi="Times New Roman"/>
        </w:rPr>
      </w:pPr>
      <w:r>
        <w:t>功率因数角</w:t>
      </w:r>
      <w:r>
        <w:rPr>
          <w:rFonts w:ascii="Times New Roman" w:hAnsi="Times New Roman"/>
        </w:rPr>
        <w:t>θ</w:t>
      </w:r>
      <w:r>
        <w:rPr>
          <w:rFonts w:ascii="Times New Roman" w:hAnsi="Times New Roman"/>
        </w:rPr>
        <w:t>和功角</w:t>
      </w:r>
      <w:r>
        <w:rPr>
          <w:rFonts w:ascii="Times New Roman" w:hAnsi="Times New Roman"/>
        </w:rPr>
        <w:t>δ</w:t>
      </w:r>
      <w:r>
        <w:rPr>
          <w:rFonts w:ascii="Times New Roman" w:hAnsi="Times New Roman"/>
        </w:rPr>
        <w:t>仍然按照相量图来计算。</w:t>
      </w:r>
    </w:p>
    <w:p>
      <w:pPr>
        <w:textAlignment w:val="center"/>
      </w:pPr>
      <w:r>
        <w:t xml:space="preserve">功角 </w:t>
      </w:r>
      <w:r>
        <w:t>δ=arctan</w:t>
      </w:r>
      <w:r>
        <w:t>[</w:t>
      </w:r>
      <w:r>
        <w:t>P/(Q+U*U/Xq)</w:t>
      </w:r>
      <w:r>
        <w:t>]</w:t>
      </w:r>
      <w:r>
        <w:t xml:space="preserve">   </w:t>
      </w:r>
    </w:p>
    <w:p>
      <w:pPr>
        <w:textAlignment w:val="center"/>
      </w:pPr>
      <w:r>
        <w:t xml:space="preserve">功率因数角 </w:t>
      </w:r>
      <w:r>
        <w:t>θ=arctan(Q/P)</w:t>
      </w:r>
    </w:p>
    <w:p>
      <w:pPr>
        <w:textAlignment w:val="center"/>
      </w:pPr>
      <w:r>
        <w:t>对于整个处理过程而言，原始数据从PMU装置取得，为已知的相量数据。用于PH模型的数据需基于PMU数据进一步处理，通过滤波以及相量化得到低频振荡量的相量表示。</w:t>
      </w:r>
    </w:p>
    <w:p>
      <w:pPr>
        <w:pStyle w:val="2"/>
        <w:ind w:firstLine="0"/>
      </w:pPr>
      <w:r>
        <w:t>1.6 低频振荡信号的投影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根据Philips-Heffron模型，励磁系统提供的电磁转矩ΔTe2正比于ΔEq’</w:t>
      </w:r>
      <w:r>
        <w:rPr>
          <w:rFonts w:eastAsia="永中宋体" w:cs="Liberation Serif"/>
        </w:rPr>
        <w:t>，通过计算</w:t>
      </w:r>
      <w:r>
        <w:rPr>
          <w:rFonts w:cs="Liberation Serif"/>
        </w:rPr>
        <w:t>ΔEq’对Δω</w:t>
      </w:r>
      <w:r>
        <w:rPr>
          <w:rFonts w:eastAsia="永中宋体" w:cs="Liberation Serif"/>
        </w:rPr>
        <w:t>的投影即可计算励磁系统提供的电磁转矩对阻尼转矩的贡献。</w:t>
      </w:r>
      <w:r>
        <w:rPr>
          <w:rFonts w:cs="Liberation Serif"/>
        </w:rPr>
        <w:t>在Δω轴正方向投影为正则该力矩有正阻尼分量，在Δω轴正方向投影为负则该力矩有负阻尼分量。</w:t>
      </w:r>
    </w:p>
    <w:p>
      <w:pPr>
        <w:textAlignment w:val="center"/>
        <w:rPr>
          <w:rFonts w:cs="Liberation Serif"/>
          <w:b w:val="0"/>
          <w:bCs w:val="0"/>
          <w:i w:val="0"/>
          <w:iCs w:val="0"/>
          <w:lang w:eastAsia="zh-CN"/>
        </w:rPr>
      </w:pPr>
      <w:r>
        <w:rPr>
          <w:rFonts w:cs="Liberation Serif"/>
        </w:rPr>
        <w:t>对于相量而言，计算∆Eq’向Δ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>的投影时，实际上是计算∆Eq’</w:t>
      </w:r>
      <w:r>
        <w:rPr>
          <w:rFonts w:cs="Liberation Serif"/>
          <w:lang w:eastAsia="zh-CN"/>
        </w:rPr>
        <w:t>与</w:t>
      </w:r>
      <w:r>
        <w:rPr>
          <w:rFonts w:cs="Liberation Serif"/>
        </w:rPr>
        <w:t>∆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  <w:b w:val="0"/>
          <w:bCs w:val="0"/>
          <w:i w:val="0"/>
          <w:iCs w:val="0"/>
          <w:lang w:eastAsia="zh-CN"/>
        </w:rPr>
        <w:t>共轭的乘积，即</w:t>
      </w:r>
    </w:p>
    <w:p>
      <w:pPr>
        <w:textAlignment w:val="center"/>
        <w:rPr>
          <w:rFonts w:eastAsia="宋体" w:cs="Liberation Serif"/>
          <w:b w:val="0"/>
          <w:bCs w:val="0"/>
          <w:i w:val="0"/>
          <w:iCs w:val="0"/>
          <w:lang w:eastAsia="zh-CN"/>
        </w:rPr>
      </w:pPr>
      <w:r>
        <w:rPr>
          <w:rFonts w:cs="Liberation Serif"/>
        </w:rPr>
        <w:object>
          <v:shapetype id="_x0000_t201" coordsize="21600,21600" 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i1" type="#_x0000_t201" filled="f" stroked="f" style="width:26.657713pt;height:20.249691pt;" o:ole="">
            <v:stroke color="#000000"/>
            <v:imagedata r:id="rId2"/>
            <o:lock aspectratio="t"/>
          </v:shape>
          <o:OLEObject Type="Embed" ProgID="YozoEqu" ShapeID="_x0000_i1" DrawAspect="Content" ObjectID="_1393063351" r:id="rId3"/>
        </w:object>
      </w:r>
      <w:r>
        <w:rPr>
          <w:rFonts w:cs="Liberation Serif"/>
        </w:rPr>
        <w:object>
          <v:shapetype id="_x0000_t201" coordsize="21600,21600" 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i2" type="#_x0000_t201" filled="f" stroked="f" style="width:17.888342pt;height:23.831936pt;" o:ole="">
            <v:stroke color="#000000"/>
            <v:imagedata r:id="rId4"/>
            <o:lock aspectratio="t"/>
          </v:shape>
          <o:OLEObject Type="Embed" ProgID="YozoEqu" ShapeID="_x0000_i2" DrawAspect="Content" ObjectID="_1393063352" r:id="rId5"/>
        </w:object>
      </w:r>
      <w:r>
        <w:rPr>
          <w:rFonts w:cs="Liberation Serif"/>
        </w:rPr>
        <w:t>∆Eq’∆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 xml:space="preserve"> =A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  <w:lang w:val="en-US" w:eastAsia="zh-CN"/>
        </w:rPr>
        <w:t>cos</w:t>
      </w:r>
      <w:r>
        <w:rPr>
          <w:rFonts w:cs="Liberation Serif"/>
          <w:lang w:eastAsia="zh-CN"/>
        </w:rPr>
        <w:t>(</w:t>
      </w:r>
      <w:r>
        <w:rPr>
          <w:rFonts w:cs="Liberation Serif"/>
        </w:rPr>
        <w:t>α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−α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  <w:lang w:eastAsia="zh-CN"/>
        </w:rPr>
        <w:t>)</w:t>
      </w:r>
    </w:p>
    <w:p>
      <w:pPr>
        <w:textAlignment w:val="center"/>
      </w:pPr>
      <w:r>
        <w:t>对应PMU滤波后的实际值，实时乘积计算有</w:t>
      </w:r>
    </w:p>
    <w:p>
      <w:pPr>
        <w:textAlignment w:val="center"/>
        <w:rPr>
          <w:rFonts w:cs="Liberation Serif"/>
          <w:i w:val="0"/>
          <w:lang w:eastAsia="zh-CN"/>
        </w:rPr>
      </w:pPr>
      <w:r>
        <w:rPr>
          <w:rFonts w:cs="Liberation Serif"/>
        </w:rPr>
        <w:t>∆Eq’∆</w:t>
      </w:r>
      <w:r>
        <w:rPr>
          <w:rFonts w:ascii="Times New Roman" w:cs="Liberation Serif" w:hAnsi="Times New Roman"/>
        </w:rPr>
        <w:t>ω</w:t>
      </w:r>
      <w:r>
        <w:rPr>
          <w:rFonts w:cs="Liberation Serif"/>
        </w:rPr>
        <w:t xml:space="preserve"> =A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  <w:lang w:eastAsia="zh-CN"/>
        </w:rPr>
        <w:t>sin(</w:t>
      </w:r>
      <w:r>
        <w:rPr>
          <w:rFonts w:cs="Liberation Serif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cs="Liberation Serif"/>
          <w:vertAlign w:val="subscript"/>
        </w:rPr>
        <w:t>Eq’1</w:t>
      </w:r>
      <w:r>
        <w:rPr>
          <w:rFonts w:cs="Liberation Serif"/>
          <w:lang w:eastAsia="zh-CN"/>
        </w:rPr>
        <w:t>)sin(</w:t>
      </w:r>
      <w:r>
        <w:rPr>
          <w:rFonts w:cs="Liberation Serif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  <w:lang w:eastAsia="zh-CN"/>
        </w:rPr>
        <w:t>)</w:t>
      </w:r>
    </w:p>
    <w:p>
      <w:pPr>
        <w:ind w:left="840" w:firstLineChars="150" w:firstLine="360"/>
        <w:textAlignment w:val="center"/>
        <w:rPr>
          <w:rFonts w:cs="Liberation Serif"/>
          <w:i w:val="0"/>
          <w:lang w:eastAsia="zh-CN"/>
        </w:rPr>
      </w:pPr>
      <w:r>
        <w:rPr>
          <w:rFonts w:cs="Liberation Serif"/>
        </w:rPr>
        <w:t>=(A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A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/2)[cos(α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−α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)−cos(2ω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t+α</w:t>
      </w:r>
      <w:r>
        <w:rPr>
          <w:rFonts w:cs="Liberation Serif"/>
          <w:vertAlign w:val="subscript"/>
        </w:rPr>
        <w:t>Eq’1</w:t>
      </w:r>
      <w:r>
        <w:rPr>
          <w:rFonts w:cs="Liberation Serif"/>
        </w:rPr>
        <w:t>+α</w:t>
      </w:r>
      <w:r>
        <w:rPr>
          <w:rFonts w:ascii="Times New Roman" w:cs="Liberation Serif" w:hAnsi="Times New Roman"/>
          <w:vertAlign w:val="subscript"/>
        </w:rPr>
        <w:t>ω</w:t>
      </w:r>
      <w:r>
        <w:rPr>
          <w:rFonts w:cs="Liberation Serif"/>
          <w:vertAlign w:val="subscript"/>
        </w:rPr>
        <w:t>1</w:t>
      </w:r>
      <w:r>
        <w:rPr>
          <w:rFonts w:cs="Liberation Serif"/>
        </w:rPr>
        <w:t>)]</w:t>
      </w:r>
    </w:p>
    <w:p>
      <w:r>
        <w:t>实时乘积的表达式包含一个直流分量和两倍频低频振荡分量，其中的直流分量即为两个相量间的投影量。为得到直流分量，一是可以通过滤波方式，二是可以通过积分求和消除两倍频分量得到直流分量。</w:t>
      </w:r>
    </w:p>
    <w:p>
      <w:pPr>
        <w:pStyle w:val="2"/>
        <w:ind w:firstLine="0"/>
      </w:pPr>
      <w:r>
        <w:t>1.6 电磁转矩及原动机转矩计算问题</w:t>
      </w:r>
    </w:p>
    <w:p>
      <w:pPr>
        <w:ind w:firstLineChars="200" w:firstLine="480"/>
        <w:textAlignment w:val="center"/>
        <w:rPr>
          <w:rFonts w:eastAsia="永中宋体" w:cs="Liberation Serif"/>
        </w:rPr>
      </w:pPr>
      <w:r>
        <w:rPr>
          <w:rFonts w:eastAsia="永中宋体" w:cs="Liberation Serif"/>
        </w:rPr>
        <w:t>根据</w:t>
      </w:r>
      <w:r>
        <w:rPr>
          <w:rFonts w:cs="Liberation Serif"/>
        </w:rPr>
        <w:t>ΔEq’=ΔUtq+xd’ΔId，从PMU数据中提取ΔUtq</w:t>
      </w:r>
      <w:r>
        <w:rPr>
          <w:rFonts w:eastAsia="永中宋体" w:cs="Liberation Serif"/>
        </w:rPr>
        <w:t>及</w:t>
      </w:r>
      <w:r>
        <w:rPr>
          <w:rFonts w:cs="Liberation Serif"/>
        </w:rPr>
        <w:t>ΔId</w:t>
      </w:r>
      <w:r>
        <w:rPr>
          <w:rFonts w:eastAsia="永中宋体" w:cs="Liberation Serif"/>
        </w:rPr>
        <w:t>即可计算励磁电磁力矩</w:t>
      </w:r>
      <w:r>
        <w:rPr>
          <w:rFonts w:cs="Liberation Serif"/>
        </w:rPr>
        <w:t>ΔEq’</w:t>
      </w:r>
      <w:r>
        <w:rPr>
          <w:rFonts w:eastAsia="永中宋体" w:cs="Liberation Serif"/>
        </w:rPr>
        <w:t>，对</w:t>
      </w:r>
      <w:r>
        <w:rPr>
          <w:rFonts w:cs="Liberation Serif"/>
        </w:rPr>
        <w:t>Δω</w:t>
      </w:r>
      <w:r>
        <w:rPr>
          <w:rFonts w:eastAsia="永中宋体" w:cs="Liberation Serif"/>
        </w:rPr>
        <w:t>的投影可通过计算两者的实时乘积滤波得到。</w:t>
      </w:r>
    </w:p>
    <w:p>
      <w:pPr>
        <w:textAlignment w:val="center"/>
        <w:rPr>
          <w:rFonts w:eastAsia="永中宋体" w:cs="Liberation Serif"/>
        </w:rPr>
      </w:pPr>
      <w:r>
        <w:rPr>
          <w:rFonts w:eastAsia="永中宋体" w:cs="Liberation Serif"/>
        </w:rPr>
        <w:t>原动机系统提供的</w:t>
      </w:r>
      <w:r>
        <w:rPr>
          <w:rFonts w:cs="Liberation Serif"/>
        </w:rPr>
        <w:t>ΔTm</w:t>
      </w:r>
      <w:r>
        <w:rPr>
          <w:rFonts w:eastAsia="永中宋体" w:cs="Liberation Serif"/>
        </w:rPr>
        <w:t>可通过实测的</w:t>
      </w:r>
      <w:r>
        <w:rPr>
          <w:rFonts w:cs="Liberation Serif"/>
        </w:rPr>
        <w:t>ΔTe</w:t>
      </w:r>
      <w:r>
        <w:rPr>
          <w:rFonts w:eastAsia="永中宋体" w:cs="Liberation Serif"/>
        </w:rPr>
        <w:t>及相关参数计算得到，</w:t>
      </w:r>
      <w:r>
        <w:rPr>
          <w:rFonts w:cs="Liberation Serif"/>
        </w:rPr>
        <w:t>ΔTm对Δω</w:t>
      </w:r>
      <w:r>
        <w:rPr>
          <w:rFonts w:eastAsia="永中宋体" w:cs="Liberation Serif"/>
        </w:rPr>
        <w:t>的投影即可计算原动机系统提供的机械转矩对阻尼转矩的贡献。但在</w:t>
      </w:r>
      <w:r>
        <w:rPr>
          <w:rFonts w:cs="Liberation Serif"/>
        </w:rPr>
        <w:t>Δω</w:t>
      </w:r>
      <w:r>
        <w:rPr>
          <w:rFonts w:eastAsia="永中宋体" w:cs="Liberation Serif"/>
        </w:rPr>
        <w:t>较小的情况下，</w:t>
      </w:r>
      <w:r>
        <w:rPr>
          <w:rFonts w:cs="Liberation Serif"/>
        </w:rPr>
        <w:t>ΔTm</w:t>
      </w:r>
      <w:r>
        <w:rPr>
          <w:rFonts w:eastAsia="永中宋体" w:cs="Liberation Serif"/>
          <w:i w:val="0"/>
          <w:iCs w:val="0"/>
        </w:rPr>
        <w:t>正比于</w:t>
      </w:r>
      <w:r>
        <w:rPr>
          <w:rFonts w:cs="Liberation Serif"/>
        </w:rPr>
        <w:t>ΔPm</w:t>
      </w:r>
      <w:r>
        <w:rPr>
          <w:rFonts w:eastAsia="永中宋体" w:cs="Liberation Serif"/>
        </w:rPr>
        <w:t>，可用</w:t>
      </w:r>
      <w:r>
        <w:rPr>
          <w:rFonts w:cs="Liberation Serif"/>
        </w:rPr>
        <w:t>ΔPm对Δω</w:t>
      </w:r>
      <w:r>
        <w:rPr>
          <w:rFonts w:eastAsia="永中宋体" w:cs="Liberation Serif"/>
        </w:rPr>
        <w:t>的投影代替</w:t>
      </w:r>
      <w:r>
        <w:rPr>
          <w:rFonts w:cs="Liberation Serif"/>
        </w:rPr>
        <w:t>ΔTm对Δω</w:t>
      </w:r>
      <w:r>
        <w:rPr>
          <w:rFonts w:eastAsia="永中宋体" w:cs="Liberation Serif"/>
        </w:rPr>
        <w:t>的投影。根据</w:t>
      </w:r>
      <w:r>
        <w:rPr>
          <w:rFonts w:cs="Liberation Serif"/>
        </w:rPr>
        <w:t>ΔPm=ΔPe+TjdΔω/dt</w:t>
      </w:r>
      <w:r>
        <w:rPr>
          <w:rFonts w:eastAsia="永中宋体" w:cs="Liberation Serif"/>
        </w:rPr>
        <w:t>，从PMU数据中提取</w:t>
      </w:r>
      <w:r>
        <w:rPr>
          <w:rFonts w:cs="Liberation Serif"/>
        </w:rPr>
        <w:t>ΔPe</w:t>
      </w:r>
      <w:r>
        <w:rPr>
          <w:rFonts w:eastAsia="永中宋体" w:cs="Liberation Serif"/>
          <w:i w:val="0"/>
          <w:iCs w:val="0"/>
        </w:rPr>
        <w:t>及</w:t>
      </w:r>
      <w:r>
        <w:rPr>
          <w:rFonts w:cs="Liberation Serif"/>
        </w:rPr>
        <w:t>Δω</w:t>
      </w:r>
      <w:r>
        <w:rPr>
          <w:rFonts w:eastAsia="永中宋体" w:cs="Liberation Serif"/>
        </w:rPr>
        <w:t>可计算原动机机械功率，对</w:t>
      </w:r>
      <w:r>
        <w:rPr>
          <w:rFonts w:cs="Liberation Serif"/>
        </w:rPr>
        <w:t>Δω</w:t>
      </w:r>
      <w:r>
        <w:rPr>
          <w:rFonts w:eastAsia="永中宋体" w:cs="Liberation Serif"/>
        </w:rPr>
        <w:t>的投影可通过计算两者的实时乘积滤波得到。</w:t>
      </w:r>
    </w:p>
    <w:p>
      <w:pPr>
        <w:pStyle w:val="2"/>
        <w:ind w:firstLine="0"/>
        <w:rPr>
          <w:rFonts w:eastAsia="永中宋体" w:cs="Liberation Serif"/>
        </w:rPr>
      </w:pPr>
      <w:r>
        <w:rPr>
          <w:rFonts w:eastAsia="永中宋体" w:cs="Liberation Serif"/>
        </w:rPr>
        <w:t>1.7 流程图</w:t>
      </w:r>
    </w:p>
    <w:p>
      <w:pPr>
        <w:ind w:left="0" w:firstLineChars="0" w:firstLine="0"/>
        <w:textAlignment w:val="center"/>
        <w:rPr>
          <w:rFonts w:eastAsia="永中宋体" w:cs="Liberation Serif"/>
        </w:rPr>
      </w:pPr>
    </w:p>
    <w:p>
      <w:pPr>
        <w:pStyle w:val="1"/>
      </w:pPr>
      <w:r>
        <w:t>二、对小干扰稳定分析的方法</w:t>
      </w:r>
    </w:p>
    <w:p>
      <w:pPr>
        <w:pStyle w:val="2"/>
      </w:pPr>
      <w:r>
        <w:t>2.1 对PMU数据的两次处理。</w:t>
      </w:r>
    </w:p>
    <w:p/>
    <w:p>
      <w:pPr>
        <w:pStyle w:val="2"/>
      </w:pPr>
      <w:r>
        <w:t>2.2 相角的计算方法，对不同相角计算方法的讨论。</w:t>
      </w:r>
    </w:p>
    <w:p/>
    <w:p>
      <w:pPr>
        <w:pStyle w:val="2"/>
      </w:pPr>
      <w:r>
        <w:t>2.3 对周期较短的信号的处理方法，能否采用延拓的方法。</w:t>
      </w:r>
    </w:p>
    <w:p/>
    <w:p>
      <w:pPr>
        <w:pStyle w:val="2"/>
      </w:pPr>
      <w:r>
        <w:t>2.4 能否进行实时计算。</w:t>
      </w:r>
    </w:p>
    <w:p/>
    <w:p>
      <w:pPr>
        <w:pStyle w:val="1"/>
      </w:pPr>
      <w:r>
        <w:t>三、理论算例分析</w:t>
      </w:r>
    </w:p>
    <w:p>
      <w:pPr>
        <w:pStyle w:val="2"/>
      </w:pPr>
      <w:r>
        <w:t>3.1 构造单机-无穷大系统模型，人为生成低频振荡</w:t>
      </w:r>
    </w:p>
    <w:p/>
    <w:p>
      <w:pPr>
        <w:pStyle w:val="2"/>
      </w:pPr>
      <w:r>
        <w:t>3.2 针对单机-无穷大系统生成HP模型，校验单机-无穷大系统的结论</w:t>
      </w:r>
    </w:p>
    <w:p/>
    <w:p>
      <w:pPr>
        <w:pStyle w:val="2"/>
      </w:pPr>
      <w:r>
        <w:t>3.3 利用单机-无穷大系统数据验证低频振荡判别方法</w:t>
      </w:r>
    </w:p>
    <w:p/>
    <w:p>
      <w:pPr>
        <w:pStyle w:val="1"/>
      </w:pPr>
      <w:r>
        <w:t>四、实例计算分析</w:t>
      </w:r>
    </w:p>
    <w:p>
      <w:pPr>
        <w:pStyle w:val="2"/>
      </w:pPr>
      <w:r>
        <w:t>4.1 黑麋峰振荡</w:t>
      </w:r>
    </w:p>
    <w:p/>
    <w:p>
      <w:pPr>
        <w:pStyle w:val="2"/>
        <w:tabs>
          <w:tab w:val="left" w:pos="2880"/>
        </w:tabs>
      </w:pPr>
      <w:r>
        <w:t>4.2 碗米破振荡</w:t>
      </w:r>
    </w:p>
    <w:p/>
    <w:p>
      <w:pPr>
        <w:pStyle w:val="2"/>
      </w:pPr>
      <w:r>
        <w:t>4.3 攸县振荡</w:t>
      </w:r>
    </w:p>
    <w:p/>
    <w:p>
      <w:pPr>
        <w:pStyle w:val="2"/>
      </w:pPr>
      <w:r>
        <w:t>4.4 常德振荡</w:t>
      </w:r>
    </w:p>
    <w:p>
      <w:pPr>
        <w:ind w:left="0" w:firstLineChars="0" w:firstLine="0"/>
      </w:pPr>
    </w:p>
    <w:p>
      <w:pPr>
        <w:pStyle w:val="1"/>
        <w:ind w:firstLine="0"/>
      </w:pPr>
      <w:r>
        <w:t>五、结论</w:t>
      </w:r>
    </w:p>
    <w:p>
      <w:r>
        <w:t>本文提出一种基于PMU测量数据的低频振荡判别方法，为确定低频振荡的振荡源、快速事故处理提供依据。本文首先分析了利用PMU数据进行转矩理论分析低频振荡的可行性，形成了利用转矩理论计算阻尼转矩的步骤。对两例实际低频振荡进行了分析计算，理论计算分析结果与实际振荡原因一致，表明低频振荡判别方法的可行性和有效性。</w:t>
      </w:r>
    </w:p>
    <w:p>
      <w:pPr>
        <w:ind w:left="0" w:firstLineChars="0" w:firstLine="0"/>
      </w:pP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Liberation Serif">
    <w:panose1 w:val="02020603050405020304"/>
    <w:charset w:val="00"/>
    <w:family w:val="auto"/>
    <w:pitch w:val="variable"/>
    <w:sig w:usb0="E0000AFF" w:usb1="500078FF" w:usb2="00000021" w:usb3="00000000" w:csb0="600001BF" w:csb1="DFF7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永中宋体">
    <w:panose1 w:val="02010600030101010101"/>
    <w:charset w:val="86"/>
    <w:family w:val="auto"/>
    <w:pitch w:val="variable"/>
    <w:sig w:usb0="00000803" w:usb1="080E0000" w:usb2="00000000" w:usb3="00000000" w:csb0="00040001" w:csb1="00000000"/>
  </w:font>
  <w:font w:name="宋体">
    <w:altName w:val="Droid Sans Fallback"/>
    <w:panose1 w:val="00000000000000000000"/>
    <w:charset w:val="86"/>
    <w:family w:val="auto"/>
    <w:pitch w:val="variable"/>
    <w:sig w:usb0="00000000" w:usb1="00000000" w:usb2="00000000" w:usb3="00000000" w:csb0="00000000" w:csb1="00000000"/>
  </w:font>
  <w:font w:name="Luxi Sans">
    <w:altName w:val="DejaVu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0"/>
  <w:doNotDisplayPageBoundaries/>
  <w:bordersDoNotSurroundHeader/>
  <w:bordersDoNotSurroundFooter/>
  <w:documentProtection w:edit="readOnly" w:enforcement="0"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360" w:lineRule="auto"/>
      <w:ind w:firstLineChars="200" w:firstLine="200"/>
      <w:jc w:val="both"/>
    </w:pPr>
    <w:rPr>
      <w:rFonts w:ascii="Liberation Serif" w:eastAsia="宋体" w:cs="Times New Roman" w:hAnsi="Liberation Serif"/>
      <w:kern w:val="2"/>
      <w:sz w:val="24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line="360" w:lineRule="auto"/>
      <w:ind w:firstLineChars="0" w:firstLine="0"/>
      <w:outlineLvl w:val="0"/>
    </w:pPr>
    <w:rPr>
      <w:b/>
      <w:kern w:val="44"/>
      <w:sz w:val="30"/>
    </w:rPr>
  </w:style>
  <w:style w:type="paragraph" w:styleId="2">
    <w:name w:val="heading 2"/>
    <w:basedOn w:val="0"/>
    <w:next w:val="0"/>
    <w:pPr>
      <w:keepNext/>
      <w:keepLines/>
      <w:widowControl w:val="0"/>
      <w:ind w:firstLineChars="0" w:firstLine="0"/>
      <w:outlineLvl w:val="1"/>
    </w:pPr>
    <w:rPr>
      <w:rFonts w:ascii="Luxi Sans" w:eastAsia="永中宋体" w:hAnsi="Luxi Sans"/>
      <w:b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样式1"/>
    <w:basedOn w:val="0"/>
    <w:rPr>
      <w:b/>
      <w:color w:val="538135"/>
      <w:sz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oleObject" Target="embeddings/oleObject1.bin"/><Relationship Id="rId4" Type="http://schemas.openxmlformats.org/officeDocument/2006/relationships/image" Target="media/4.png"/><Relationship Id="rId5" Type="http://schemas.openxmlformats.org/officeDocument/2006/relationships/oleObject" Target="embeddings/oleObject2.bin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606</TotalTime>
  <Application>Yozo_Office27021597764231179</Application>
  <Pages>6</Pages>
  <Words>3036</Words>
  <Characters>3805</Characters>
  <Lines>155</Lines>
  <Paragraphs>75</Paragraphs>
  <CharactersWithSpaces>3834</CharactersWithSpaces>
  <Company>Yozosoft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User274</dc:creator>
  <cp:lastModifiedBy>fly1057</cp:lastModifiedBy>
  <cp:revision>1</cp:revision>
  <dcterms:created xsi:type="dcterms:W3CDTF">2020-04-23T15:34:00Z</dcterms:created>
  <dcterms:modified xsi:type="dcterms:W3CDTF">2020-08-19T05:51:48Z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1033-11.1.0.9615</vt:lpwstr>
  </property>
</Properties>
</file>