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240" w:lineRule="auto"/>
        <w:rPr>
          <w:rFonts w:ascii="微软雅黑" w:hAnsi="微软雅黑" w:eastAsia="微软雅黑"/>
          <w:b/>
          <w:color w:val="5798AE"/>
          <w:sz w:val="28"/>
          <w:szCs w:val="28"/>
        </w:rPr>
      </w:pPr>
    </w:p>
    <w:p>
      <w:pPr>
        <w:spacing w:line="240" w:lineRule="auto"/>
        <w:rPr>
          <w:rFonts w:ascii="微软雅黑" w:hAnsi="微软雅黑" w:eastAsia="微软雅黑"/>
          <w:b/>
          <w:color w:val="5798AE"/>
          <w:sz w:val="28"/>
          <w:szCs w:val="28"/>
        </w:rPr>
      </w:pPr>
    </w:p>
    <w:p>
      <w:pPr>
        <w:spacing w:line="240" w:lineRule="auto"/>
        <w:rPr>
          <w:rFonts w:ascii="微软雅黑" w:hAnsi="微软雅黑" w:eastAsia="微软雅黑"/>
          <w:b/>
          <w:color w:val="5798AE"/>
          <w:sz w:val="28"/>
          <w:szCs w:val="28"/>
        </w:rPr>
      </w:pPr>
    </w:p>
    <w:tbl>
      <w:tblPr>
        <w:tblpPr w:leftFromText="180" w:rightFromText="180" w:vertAnchor="text" w:horzAnchor="margin" w:tblpXSpec="left" w:tblpY="26"/>
        <w:tblW w:w="8522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line="240" w:lineRule="auto"/>
              <w:jc w:val="center"/>
              <w:rPr>
                <w:rFonts w:ascii="微软雅黑" w:hAnsi="微软雅黑" w:eastAsia="微软雅黑"/>
                <w:color w:val="5798AE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color w:val="5798AE"/>
                <w:sz w:val="72"/>
                <w:szCs w:val="72"/>
              </w:rPr>
              <w:t>战斗结算内容</w:t>
            </w:r>
          </w:p>
        </w:tc>
      </w:tr>
    </w:tbl>
    <w:p>
      <w:pPr>
        <w:spacing w:line="240" w:lineRule="auto"/>
        <w:rPr>
          <w:rFonts w:ascii="微软雅黑" w:hAnsi="微软雅黑" w:eastAsia="微软雅黑"/>
          <w:sz w:val="28"/>
          <w:szCs w:val="28"/>
        </w:rPr>
      </w:pPr>
    </w:p>
    <w:tbl>
      <w:tblPr>
        <w:tblW w:w="8730" w:type="dxa"/>
        <w:tblInd w:w="9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left w:w="96" w:type="dxa"/>
          <w:right w:w="96" w:type="dxa"/>
        </w:tblCellMar>
      </w:tblPr>
      <w:tblGrid>
        <w:gridCol w:w="990"/>
        <w:gridCol w:w="654"/>
        <w:gridCol w:w="1236"/>
        <w:gridCol w:w="990"/>
        <w:gridCol w:w="486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96" w:type="dxa"/>
            <w:right w:w="96" w:type="dxa"/>
          </w:tblCellMar>
        </w:tblPrEx>
        <w:trPr>
          <w:cantSplit/>
          <w:tblHeader/>
        </w:trPr>
        <w:tc>
          <w:tcPr>
            <w:tcW w:w="1644" w:type="dxa"/>
            <w:gridSpan w:val="2"/>
            <w:tcBorders>
              <w:top w:val="single" w:color="auto" w:sz="12" w:space="0"/>
              <w:bottom w:val="nil"/>
              <w:right w:val="nil"/>
            </w:tcBorders>
            <w:shd w:val="pct10" w:color="auto" w:fill="auto"/>
            <w:vAlign w:val="top"/>
          </w:tcPr>
          <w:p>
            <w:pPr>
              <w:pStyle w:val="10"/>
              <w:spacing w:line="240" w:lineRule="auto"/>
              <w:rPr>
                <w:rFonts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  <w:t>日期</w:t>
            </w:r>
          </w:p>
        </w:tc>
        <w:tc>
          <w:tcPr>
            <w:tcW w:w="1236" w:type="dxa"/>
            <w:tcBorders>
              <w:top w:val="single" w:color="auto" w:sz="12" w:space="0"/>
              <w:left w:val="nil"/>
              <w:bottom w:val="nil"/>
              <w:right w:val="nil"/>
            </w:tcBorders>
            <w:shd w:val="pct10" w:color="auto" w:fill="auto"/>
            <w:vAlign w:val="top"/>
          </w:tcPr>
          <w:p>
            <w:pPr>
              <w:pStyle w:val="10"/>
              <w:spacing w:line="240" w:lineRule="auto"/>
              <w:rPr>
                <w:rFonts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  <w:t>作者</w:t>
            </w:r>
          </w:p>
        </w:tc>
        <w:tc>
          <w:tcPr>
            <w:tcW w:w="990" w:type="dxa"/>
            <w:tcBorders>
              <w:top w:val="single" w:color="auto" w:sz="12" w:space="0"/>
              <w:left w:val="nil"/>
              <w:bottom w:val="nil"/>
              <w:right w:val="nil"/>
            </w:tcBorders>
            <w:shd w:val="pct10" w:color="auto" w:fill="auto"/>
            <w:vAlign w:val="top"/>
          </w:tcPr>
          <w:p>
            <w:pPr>
              <w:pStyle w:val="10"/>
              <w:spacing w:line="240" w:lineRule="auto"/>
              <w:rPr>
                <w:rFonts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  <w:t>版本</w:t>
            </w:r>
          </w:p>
        </w:tc>
        <w:tc>
          <w:tcPr>
            <w:tcW w:w="4860" w:type="dxa"/>
            <w:tcBorders>
              <w:top w:val="single" w:color="auto" w:sz="12" w:space="0"/>
              <w:left w:val="nil"/>
              <w:bottom w:val="nil"/>
            </w:tcBorders>
            <w:shd w:val="pct10" w:color="auto" w:fill="auto"/>
            <w:vAlign w:val="top"/>
          </w:tcPr>
          <w:p>
            <w:pPr>
              <w:pStyle w:val="10"/>
              <w:spacing w:line="240" w:lineRule="auto"/>
              <w:rPr>
                <w:rFonts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  <w:t>修订内容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96" w:type="dxa"/>
            <w:right w:w="96" w:type="dxa"/>
          </w:tblCellMar>
        </w:tblPrEx>
        <w:trPr>
          <w:cantSplit/>
          <w:trHeight w:val="60" w:hRule="exact"/>
          <w:tblHeader/>
        </w:trPr>
        <w:tc>
          <w:tcPr>
            <w:tcW w:w="99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sz w:val="28"/>
                <w:szCs w:val="28"/>
              </w:rPr>
            </w:pPr>
          </w:p>
        </w:tc>
        <w:tc>
          <w:tcPr>
            <w:tcW w:w="1890" w:type="dxa"/>
            <w:gridSpan w:val="2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96" w:type="dxa"/>
            <w:right w:w="96" w:type="dxa"/>
          </w:tblCellMar>
        </w:tblPrEx>
        <w:trPr>
          <w:cantSplit/>
          <w:trHeight w:val="824" w:hRule="atLeast"/>
        </w:trPr>
        <w:tc>
          <w:tcPr>
            <w:tcW w:w="1644" w:type="dxa"/>
            <w:gridSpan w:val="2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微软雅黑" w:hAnsi="微软雅黑" w:eastAsia="微软雅黑"/>
                <w:color w:val="000000"/>
                <w:sz w:val="28"/>
                <w:szCs w:val="28"/>
                <w:lang w:eastAsia="zh-CN"/>
              </w:rPr>
              <w:t>20</w:t>
            </w:r>
            <w:r>
              <w:rPr>
                <w:rFonts w:hint="eastAsia" w:ascii="微软雅黑" w:hAnsi="微软雅黑" w:eastAsia="微软雅黑"/>
                <w:color w:val="000000"/>
                <w:sz w:val="28"/>
                <w:szCs w:val="28"/>
                <w:lang w:eastAsia="zh-CN"/>
              </w:rPr>
              <w:t>14-</w:t>
            </w:r>
            <w:r>
              <w:rPr>
                <w:rFonts w:hint="eastAsia" w:ascii="微软雅黑" w:hAnsi="微软雅黑" w:eastAsia="微软雅黑"/>
                <w:color w:val="000000"/>
                <w:sz w:val="28"/>
                <w:szCs w:val="28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/>
                <w:color w:val="000000"/>
                <w:sz w:val="28"/>
                <w:szCs w:val="28"/>
                <w:lang w:eastAsia="zh-CN"/>
              </w:rPr>
              <w:t>-</w:t>
            </w:r>
            <w:r>
              <w:rPr>
                <w:rFonts w:hint="eastAsia" w:ascii="微软雅黑" w:hAnsi="微软雅黑" w:eastAsia="微软雅黑"/>
                <w:color w:val="000000"/>
                <w:sz w:val="28"/>
                <w:szCs w:val="28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/>
                <w:color w:val="000000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236" w:type="dxa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color w:val="000000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28"/>
                <w:szCs w:val="28"/>
                <w:lang w:eastAsia="zh-CN"/>
              </w:rPr>
              <w:t>张俊伟</w:t>
            </w:r>
          </w:p>
        </w:tc>
        <w:tc>
          <w:tcPr>
            <w:tcW w:w="990" w:type="dxa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color w:val="000000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28"/>
                <w:szCs w:val="28"/>
                <w:lang w:val="en-US" w:eastAsia="zh-CN"/>
              </w:rPr>
              <w:t>1.0</w:t>
            </w:r>
          </w:p>
        </w:tc>
        <w:tc>
          <w:tcPr>
            <w:tcW w:w="4860" w:type="dxa"/>
            <w:vAlign w:val="top"/>
          </w:tcPr>
          <w:p>
            <w:pPr>
              <w:pStyle w:val="11"/>
              <w:spacing w:line="240" w:lineRule="auto"/>
              <w:rPr>
                <w:rFonts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  <w:t>第一次版本</w:t>
            </w:r>
          </w:p>
        </w:tc>
      </w:tr>
    </w:tbl>
    <w:p>
      <w:pPr>
        <w:spacing w:line="240" w:lineRule="auto"/>
        <w:rPr>
          <w:sz w:val="28"/>
          <w:szCs w:val="28"/>
        </w:rPr>
      </w:pPr>
    </w:p>
    <w:p>
      <w:pPr>
        <w:pStyle w:val="2"/>
        <w:numPr>
          <w:ilvl w:val="0"/>
          <w:numId w:val="1"/>
        </w:numPr>
        <w:spacing w:line="240" w:lineRule="auto"/>
        <w:ind w:left="0" w:leftChars="0" w:firstLine="560" w:firstLineChars="200"/>
        <w:rPr>
          <w:rFonts w:hint="eastAsia" w:eastAsia="宋体"/>
          <w:sz w:val="28"/>
          <w:szCs w:val="28"/>
          <w:lang w:val="en-US" w:eastAsia="zh-CN"/>
        </w:rPr>
      </w:pPr>
      <w:bookmarkStart w:id="0" w:name="_Toc365292428"/>
      <w:r>
        <w:rPr>
          <w:rFonts w:hint="eastAsia"/>
          <w:sz w:val="28"/>
          <w:szCs w:val="28"/>
          <w:lang w:val="en-US" w:eastAsia="zh-CN"/>
        </w:rPr>
        <w:t>设计内容</w:t>
      </w:r>
    </w:p>
    <w:p>
      <w:pPr>
        <w:spacing w:line="240" w:lineRule="auto"/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战斗结束的战果统计，主要是计算战斗内获得金币和杀死怪物的数量。</w:t>
      </w:r>
    </w:p>
    <w:p>
      <w:pPr>
        <w:spacing w:line="240" w:lineRule="auto"/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 战斗结果共分为4种: A 完美通关，3颗星，达到相应条件。  </w:t>
      </w:r>
    </w:p>
    <w:p>
      <w:pPr>
        <w:spacing w:line="240" w:lineRule="auto"/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B 顺利通关，2颗星，达到相应条件。</w:t>
      </w:r>
    </w:p>
    <w:p>
      <w:pPr>
        <w:spacing w:line="240" w:lineRule="auto"/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C 恭喜通关，1颗星，达到相应条件。</w:t>
      </w:r>
    </w:p>
    <w:p>
      <w:pPr>
        <w:spacing w:line="240" w:lineRule="auto"/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D 通关失败，0颗星，达到相应条件。</w:t>
      </w:r>
    </w:p>
    <w:p>
      <w:pPr>
        <w:spacing w:line="240" w:lineRule="auto"/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 通关后有宝箱领取，宝箱随机掉落英雄徽章，金币等。</w:t>
      </w:r>
    </w:p>
    <w:p>
      <w:pPr>
        <w:spacing w:line="240" w:lineRule="auto"/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spacing w:line="240" w:lineRule="auto"/>
        <w:ind w:left="0" w:leftChars="0" w:firstLine="560" w:firstLineChars="200"/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美术支持内容</w:t>
      </w:r>
      <w:bookmarkEnd w:id="0"/>
    </w:p>
    <w:p>
      <w:pPr>
        <w:numPr>
          <w:numId w:val="0"/>
        </w:numPr>
        <w:spacing w:line="240" w:lineRule="auto"/>
        <w:ind w:leftChars="2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140pt;width:305.7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line="240" w:lineRule="auto"/>
        <w:ind w:leftChars="2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8" o:spid="_x0000_s1027" type="#_x0000_t75" style="height:148.1pt;width:30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bookmarkStart w:id="2" w:name="_GoBack"/>
      <w:bookmarkEnd w:id="2"/>
    </w:p>
    <w:p>
      <w:pPr>
        <w:numPr>
          <w:numId w:val="0"/>
        </w:numPr>
        <w:spacing w:line="240" w:lineRule="auto"/>
        <w:ind w:leftChars="2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7" o:spid="_x0000_s1028" type="#_x0000_t75" style="height:147.4pt;width:30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line="240" w:lineRule="auto"/>
        <w:ind w:leftChars="2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9" o:spid="_x0000_s1029" type="#_x0000_t75" style="height:129.85pt;width:306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numPr>
          <w:ilvl w:val="1"/>
          <w:numId w:val="1"/>
        </w:numPr>
        <w:spacing w:line="240" w:lineRule="auto"/>
        <w:ind w:left="420" w:leftChars="0" w:firstLine="560" w:firstLineChars="200"/>
        <w:rPr>
          <w:sz w:val="28"/>
          <w:szCs w:val="28"/>
        </w:rPr>
      </w:pPr>
      <w:bookmarkStart w:id="1" w:name="_Toc365292429"/>
      <w:r>
        <w:rPr>
          <w:rFonts w:hint="eastAsia"/>
          <w:sz w:val="28"/>
          <w:szCs w:val="28"/>
        </w:rPr>
        <w:t>程序支持内容</w:t>
      </w:r>
      <w:bookmarkEnd w:id="1"/>
    </w:p>
    <w:p>
      <w:pPr>
        <w:pStyle w:val="12"/>
        <w:numPr>
          <w:ilvl w:val="1"/>
          <w:numId w:val="1"/>
        </w:numPr>
        <w:spacing w:line="240" w:lineRule="auto"/>
        <w:ind w:left="420" w:leftChars="0"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数据记录</w:t>
      </w:r>
    </w:p>
    <w:p>
      <w:pPr>
        <w:pStyle w:val="12"/>
        <w:numPr>
          <w:ilvl w:val="1"/>
          <w:numId w:val="1"/>
        </w:numPr>
        <w:spacing w:line="240" w:lineRule="auto"/>
        <w:ind w:left="420" w:leftChars="0"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UI界面</w:t>
      </w:r>
    </w:p>
    <w:p>
      <w:pPr>
        <w:pStyle w:val="12"/>
        <w:numPr>
          <w:ilvl w:val="1"/>
          <w:numId w:val="1"/>
        </w:numPr>
        <w:spacing w:line="240" w:lineRule="auto"/>
        <w:ind w:left="420" w:leftChars="0"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掉落宝箱</w:t>
      </w:r>
    </w:p>
    <w:p>
      <w:pPr>
        <w:pStyle w:val="2"/>
        <w:numPr>
          <w:ilvl w:val="0"/>
          <w:numId w:val="1"/>
        </w:numPr>
        <w:spacing w:line="240" w:lineRule="auto"/>
        <w:ind w:left="0" w:leftChars="0" w:firstLine="560" w:firstLineChars="20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正常用例</w:t>
      </w:r>
    </w:p>
    <w:p>
      <w:pPr>
        <w:pStyle w:val="12"/>
        <w:numPr>
          <w:ilvl w:val="0"/>
          <w:numId w:val="1"/>
        </w:numPr>
        <w:spacing w:line="240" w:lineRule="auto"/>
        <w:ind w:left="0" w:leftChars="0"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游戏期间数据可正常记录游戏结束后，立刻显示玩家数据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Book Antiqua">
    <w:altName w:val="id-isi Light"/>
    <w:panose1 w:val="00000000000000000000"/>
    <w:charset w:val="00"/>
    <w:family w:val="auto"/>
    <w:pitch w:val="default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id-isi Light">
    <w:panose1 w:val="02000609000000000000"/>
    <w:charset w:val="80"/>
    <w:family w:val="auto"/>
    <w:pitch w:val="default"/>
    <w:sig w:usb0="A00002BF" w:usb1="68C7FCFB" w:usb2="00000010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03058938">
    <w:nsid w:val="53A0FAFA"/>
    <w:multiLevelType w:val="multilevel"/>
    <w:tmpl w:val="53A0FAFA"/>
    <w:lvl w:ilvl="0" w:tentative="1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030589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paragraph" w:styleId="3">
    <w:name w:val="Document Map"/>
    <w:basedOn w:val="1"/>
    <w:link w:val="16"/>
    <w:semiHidden/>
    <w:unhideWhenUsed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uiPriority w:val="39"/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paragraph" w:customStyle="1" w:styleId="10">
    <w:name w:val="Table Heading"/>
    <w:basedOn w:val="11"/>
    <w:uiPriority w:val="0"/>
    <w:pPr>
      <w:spacing w:before="120" w:after="120"/>
    </w:pPr>
    <w:rPr>
      <w:b/>
    </w:rPr>
  </w:style>
  <w:style w:type="paragraph" w:customStyle="1" w:styleId="11">
    <w:name w:val="Table Text"/>
    <w:basedOn w:val="1"/>
    <w:uiPriority w:val="0"/>
    <w:pPr>
      <w:keepLines/>
      <w:widowControl/>
      <w:spacing w:after="60"/>
      <w:jc w:val="left"/>
    </w:pPr>
    <w:rPr>
      <w:rFonts w:ascii="Book Antiqua" w:hAnsi="Book Antiqua" w:eastAsia="Times New Roman" w:cs="Times New Roman"/>
      <w:kern w:val="0"/>
      <w:sz w:val="16"/>
      <w:szCs w:val="20"/>
      <w:lang w:eastAsia="en-US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0"/>
      <w:kern w:val="0"/>
      <w:sz w:val="28"/>
      <w:szCs w:val="28"/>
    </w:rPr>
  </w:style>
  <w:style w:type="character" w:customStyle="1" w:styleId="14">
    <w:name w:val="页眉 Char"/>
    <w:basedOn w:val="8"/>
    <w:link w:val="6"/>
    <w:uiPriority w:val="99"/>
    <w:rPr>
      <w:sz w:val="18"/>
      <w:szCs w:val="18"/>
    </w:rPr>
  </w:style>
  <w:style w:type="character" w:customStyle="1" w:styleId="15">
    <w:name w:val="页脚 Char"/>
    <w:basedOn w:val="8"/>
    <w:link w:val="5"/>
    <w:uiPriority w:val="99"/>
    <w:rPr>
      <w:sz w:val="18"/>
      <w:szCs w:val="18"/>
    </w:rPr>
  </w:style>
  <w:style w:type="character" w:customStyle="1" w:styleId="16">
    <w:name w:val="文档结构图 Char"/>
    <w:basedOn w:val="8"/>
    <w:link w:val="3"/>
    <w:semiHidden/>
    <w:uiPriority w:val="99"/>
    <w:rPr>
      <w:rFonts w:ascii="宋体" w:eastAsia="宋体"/>
      <w:sz w:val="18"/>
      <w:szCs w:val="18"/>
    </w:rPr>
  </w:style>
  <w:style w:type="character" w:customStyle="1" w:styleId="17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批注框文本 Char"/>
    <w:basedOn w:val="8"/>
    <w:link w:val="4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228</Words>
  <Characters>1301</Characters>
  <Lines>10</Lines>
  <Paragraphs>3</Paragraphs>
  <ScaleCrop>false</ScaleCrop>
  <LinksUpToDate>false</LinksUpToDate>
  <CharactersWithSpaces>0</CharactersWithSpaces>
  <Application>WPS Office 个人版_9.1.0.4567_{F1E327BC-269C-435d-A152-05C5408002CA}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2013-08-26T02:16:00Z</dcterms:created>
  <dc:creator>user</dc:creator>
  <cp:lastModifiedBy>Administrator</cp:lastModifiedBy>
  <dcterms:modified xsi:type="dcterms:W3CDTF">2014-06-18T02:50:32Z</dcterms:modified>
  <dc:title>战斗结算内容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2052-9.1.0.4567</vt:lpwstr>
  </property>
</Properties>
</file>