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rFonts w:ascii="微软雅黑" w:hAnsi="微软雅黑" w:eastAsia="微软雅黑"/>
          <w:b/>
          <w:color w:val="5798AE"/>
          <w:sz w:val="24"/>
          <w:szCs w:val="24"/>
        </w:rPr>
      </w:pPr>
    </w:p>
    <w:tbl>
      <w:tblPr>
        <w:tblpPr w:leftFromText="180" w:rightFromText="180" w:vertAnchor="text" w:horzAnchor="margin" w:tblpXSpec="left" w:tblpY="26"/>
        <w:tblW w:w="852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color w:val="5798AE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5798AE"/>
                <w:sz w:val="24"/>
                <w:szCs w:val="24"/>
              </w:rPr>
              <w:t>道具说明文档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tbl>
      <w:tblPr>
        <w:tblW w:w="8730" w:type="dxa"/>
        <w:tblInd w:w="9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96" w:type="dxa"/>
          <w:right w:w="96" w:type="dxa"/>
        </w:tblCellMar>
      </w:tblPr>
      <w:tblGrid>
        <w:gridCol w:w="990"/>
        <w:gridCol w:w="816"/>
        <w:gridCol w:w="1074"/>
        <w:gridCol w:w="990"/>
        <w:gridCol w:w="48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blHeader/>
        </w:trPr>
        <w:tc>
          <w:tcPr>
            <w:tcW w:w="1806" w:type="dxa"/>
            <w:gridSpan w:val="2"/>
            <w:tcBorders>
              <w:top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3"/>
              <w:spacing w:line="360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1074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3"/>
              <w:spacing w:line="360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990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3"/>
              <w:spacing w:line="360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4860" w:type="dxa"/>
            <w:tcBorders>
              <w:top w:val="single" w:color="auto" w:sz="12" w:space="0"/>
              <w:left w:val="nil"/>
              <w:bottom w:val="nil"/>
            </w:tcBorders>
            <w:shd w:val="pct10" w:color="auto" w:fill="auto"/>
            <w:vAlign w:val="top"/>
          </w:tcPr>
          <w:p>
            <w:pPr>
              <w:pStyle w:val="13"/>
              <w:spacing w:line="360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修订内容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99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</w:trPr>
        <w:tc>
          <w:tcPr>
            <w:tcW w:w="1806" w:type="dxa"/>
            <w:gridSpan w:val="2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  <w:lang w:eastAsia="zh-CN"/>
              </w:rPr>
              <w:t>14-</w:t>
            </w: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  <w:lang w:eastAsia="zh-CN"/>
              </w:rPr>
              <w:t>-</w:t>
            </w: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074" w:type="dxa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  <w:lang w:eastAsia="zh-CN"/>
              </w:rPr>
              <w:t>张俊伟</w:t>
            </w:r>
          </w:p>
        </w:tc>
        <w:tc>
          <w:tcPr>
            <w:tcW w:w="990" w:type="dxa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60" w:type="dxa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第一次</w:t>
            </w:r>
            <w:bookmarkStart w:id="9" w:name="_GoBack"/>
            <w:bookmarkEnd w:id="9"/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</w:trPr>
        <w:tc>
          <w:tcPr>
            <w:tcW w:w="1806" w:type="dxa"/>
            <w:gridSpan w:val="2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</w:p>
        </w:tc>
        <w:tc>
          <w:tcPr>
            <w:tcW w:w="1074" w:type="dxa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</w:p>
        </w:tc>
        <w:tc>
          <w:tcPr>
            <w:tcW w:w="4860" w:type="dxa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</w:p>
        </w:tc>
      </w:tr>
    </w:tbl>
    <w:p>
      <w:pPr>
        <w:pStyle w:val="15"/>
        <w:spacing w:line="360" w:lineRule="auto"/>
        <w:ind w:firstLine="0" w:firstLineChars="0"/>
        <w:rPr>
          <w:rFonts w:ascii="微软雅黑" w:hAnsi="微软雅黑" w:eastAsia="微软雅黑"/>
          <w:b/>
          <w:color w:val="5798AE"/>
          <w:sz w:val="24"/>
          <w:szCs w:val="24"/>
        </w:rPr>
      </w:pPr>
    </w:p>
    <w:p>
      <w:pPr>
        <w:pStyle w:val="15"/>
        <w:spacing w:line="360" w:lineRule="auto"/>
        <w:ind w:firstLine="0"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系统关联内容</w:t>
      </w:r>
    </w:p>
    <w:p>
      <w:pPr>
        <w:spacing w:line="360" w:lineRule="auto"/>
        <w:ind w:left="84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关卡系统：所有关卡中均存在道具掉落。</w:t>
      </w:r>
    </w:p>
    <w:p>
      <w:pPr>
        <w:spacing w:line="360" w:lineRule="auto"/>
        <w:ind w:left="84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随机刷新：在地图中随机刷出</w:t>
      </w:r>
      <w:r>
        <w:rPr>
          <w:rFonts w:hint="eastAsia" w:ascii="微软雅黑" w:hAnsi="微软雅黑" w:eastAsia="微软雅黑"/>
          <w:sz w:val="24"/>
          <w:szCs w:val="24"/>
        </w:rPr>
        <w:t>金币</w:t>
      </w:r>
      <w:r>
        <w:rPr>
          <w:rFonts w:ascii="微软雅黑" w:hAnsi="微软雅黑" w:eastAsia="微软雅黑"/>
          <w:sz w:val="24"/>
          <w:szCs w:val="24"/>
        </w:rPr>
        <w:t>，钻石，buff，技能书，类道具。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bookmarkStart w:id="0" w:name="_Toc369684900"/>
      <w:r>
        <w:rPr>
          <w:rFonts w:hint="eastAsia" w:ascii="微软雅黑" w:hAnsi="微软雅黑" w:eastAsia="微软雅黑"/>
          <w:sz w:val="24"/>
          <w:szCs w:val="24"/>
        </w:rPr>
        <w:t>流程图</w:t>
      </w:r>
      <w:bookmarkEnd w:id="0"/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道具出现消失流程图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Times New Roman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439.5pt;width:40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bookmarkStart w:id="1" w:name="_Toc369684901"/>
      <w:r>
        <w:rPr>
          <w:rFonts w:hint="eastAsia" w:ascii="微软雅黑" w:hAnsi="微软雅黑" w:eastAsia="微软雅黑"/>
          <w:sz w:val="24"/>
          <w:szCs w:val="24"/>
        </w:rPr>
        <w:t>详细内容</w:t>
      </w:r>
      <w:bookmarkEnd w:id="1"/>
    </w:p>
    <w:p>
      <w:pPr>
        <w:pStyle w:val="3"/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bookmarkStart w:id="2" w:name="_Toc369684902"/>
      <w:r>
        <w:rPr>
          <w:rFonts w:hint="eastAsia" w:ascii="微软雅黑" w:hAnsi="微软雅黑" w:eastAsia="微软雅黑"/>
          <w:sz w:val="24"/>
          <w:szCs w:val="24"/>
        </w:rPr>
        <w:t>道具说明</w:t>
      </w:r>
      <w:bookmarkEnd w:id="2"/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道具有2个途径出现：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NPC掉落、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全图随机刷出。</w:t>
      </w:r>
    </w:p>
    <w:p>
      <w:pPr>
        <w:pStyle w:val="15"/>
        <w:spacing w:line="360" w:lineRule="auto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不同途径出现物品概率及类型不同。概率由掉落表配置，分别赋予相应途径。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道具出现一定时间后，若无玩家接触，自动消失。</w:t>
      </w:r>
    </w:p>
    <w:p>
      <w:pPr>
        <w:pStyle w:val="15"/>
        <w:spacing w:line="360" w:lineRule="auto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不同道具消失时间可能不同。可通过道具表配置。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道具需玩家接触才会触发效果。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玩家接触道具一次后该道具消失。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道具共2中类型：瞬时道具和buff类道具。</w:t>
      </w:r>
    </w:p>
    <w:p>
      <w:pPr>
        <w:pStyle w:val="15"/>
        <w:numPr>
          <w:ilvl w:val="1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瞬时道具接触直接使用，无持续效果。</w:t>
      </w:r>
    </w:p>
    <w:p>
      <w:pPr>
        <w:pStyle w:val="15"/>
        <w:numPr>
          <w:ilvl w:val="1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uff类道具有持续buff。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右上buff区显示buff图标</w:t>
      </w:r>
    </w:p>
    <w:p>
      <w:pPr>
        <w:pStyle w:val="15"/>
        <w:spacing w:line="360" w:lineRule="auto"/>
        <w:ind w:left="15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图标根据获得时间依次显示</w:t>
      </w:r>
    </w:p>
    <w:p>
      <w:pPr>
        <w:pStyle w:val="15"/>
        <w:spacing w:line="360" w:lineRule="auto"/>
        <w:ind w:left="15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图标由配置表配置。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人物形象显示相应特效</w:t>
      </w:r>
    </w:p>
    <w:p>
      <w:pPr>
        <w:pStyle w:val="15"/>
        <w:spacing w:line="360" w:lineRule="auto"/>
        <w:ind w:left="15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特效与buff一一对应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道具达到时间消失前几秒，出现闪动效果。闪动速度由慢到快。具体数值道具表内配置。掉落队员消失前也会有此特效。</w:t>
      </w:r>
    </w:p>
    <w:p>
      <w:pPr>
        <w:pStyle w:val="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道具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BUFF说明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金币：一个金币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icon对应一个金币。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宝箱：一个宝箱有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10个金币。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加攻：加强攻击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30%，持续5秒。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加防：加强防御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30%，持续5秒。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增加暴击：加强暴击几率30%。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增加闪避几率：30%。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加速移动：加速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50%，持续5秒。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加速攻击：加强攻击速度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50%，持续5秒。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增加血量：增加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50%的血量，持续5秒。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降低移动：降低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50%的速度，持续5秒。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降低攻击速度：降低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50%的攻击速度，持续5秒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中毒：每秒降低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10%的血量，持续5秒。</w:t>
      </w:r>
    </w:p>
    <w:p>
      <w:pPr>
        <w:pStyle w:val="3"/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bookmarkStart w:id="3" w:name="_Toc369684904"/>
      <w:r>
        <w:rPr>
          <w:rFonts w:hint="eastAsia" w:ascii="微软雅黑" w:hAnsi="微软雅黑" w:eastAsia="微软雅黑"/>
          <w:sz w:val="24"/>
          <w:szCs w:val="24"/>
        </w:rPr>
        <w:t>功能点叠加说明</w:t>
      </w:r>
      <w:bookmarkEnd w:id="3"/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当接触道具时，新道具功能点与身上buff有相同功能点，保留新道具效果，旧效果无效。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道具可能与地表、 角色技能叠加。</w:t>
      </w:r>
    </w:p>
    <w:p>
      <w:pPr>
        <w:pStyle w:val="15"/>
        <w:numPr>
          <w:ilvl w:val="1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叠加效果仅限相同功能点。不同功能点分别触发。</w:t>
      </w:r>
    </w:p>
    <w:p>
      <w:pPr>
        <w:pStyle w:val="15"/>
        <w:numPr>
          <w:ilvl w:val="1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减益、增益判断：与角色进入游戏时初始情况计算。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新效果大于初始值为增益。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新效果小于初始值为减益</w:t>
      </w:r>
    </w:p>
    <w:p>
      <w:pPr>
        <w:pStyle w:val="15"/>
        <w:numPr>
          <w:ilvl w:val="1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同增益/减益效果叠加：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保留增益/减益最高效果。其他效果无作用。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uff或角色特效显示。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如：加速30%，与加速50%，叠加后效果为50%</w:t>
      </w:r>
    </w:p>
    <w:p>
      <w:pPr>
        <w:pStyle w:val="15"/>
        <w:numPr>
          <w:ilvl w:val="1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增益、减益效果叠加：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当既有增益效果，又有减益效果时，两效果叠加。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如：加速25%，与减速20%，叠加后效果为加速5%</w:t>
      </w:r>
    </w:p>
    <w:p>
      <w:pPr>
        <w:pStyle w:val="15"/>
        <w:numPr>
          <w:ilvl w:val="1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混合类叠加：有多重增益减益效果。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先计算相同叠加，再计算不同叠加。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如：加速50%，减速20%，加速50，减速100</w:t>
      </w:r>
    </w:p>
    <w:p>
      <w:pPr>
        <w:pStyle w:val="15"/>
        <w:numPr>
          <w:ilvl w:val="3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4种效果共2种单位，分别按照百分比、数值计算。需要先计算出具体数值。统一单位。</w:t>
      </w:r>
    </w:p>
    <w:p>
      <w:pPr>
        <w:pStyle w:val="15"/>
        <w:numPr>
          <w:ilvl w:val="3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假设角色本身速度为500,4种效果分别作用后速度为：750,400,550,400</w:t>
      </w:r>
    </w:p>
    <w:p>
      <w:pPr>
        <w:pStyle w:val="15"/>
        <w:numPr>
          <w:ilvl w:val="3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750、550为增益效果</w:t>
      </w:r>
    </w:p>
    <w:p>
      <w:pPr>
        <w:pStyle w:val="15"/>
        <w:numPr>
          <w:ilvl w:val="3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400、400为减益效果</w:t>
      </w:r>
    </w:p>
    <w:p>
      <w:pPr>
        <w:pStyle w:val="15"/>
        <w:numPr>
          <w:ilvl w:val="3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增益效果叠加为750，减益效果叠加为400</w:t>
      </w:r>
    </w:p>
    <w:p>
      <w:pPr>
        <w:pStyle w:val="15"/>
        <w:numPr>
          <w:ilvl w:val="3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增益减益效果叠加为650</w:t>
      </w:r>
    </w:p>
    <w:p>
      <w:pPr>
        <w:pStyle w:val="15"/>
        <w:numPr>
          <w:ilvl w:val="2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当某一效果时间开始或结束，需判断叠加效果。</w:t>
      </w:r>
    </w:p>
    <w:p>
      <w:pPr>
        <w:pStyle w:val="3"/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bookmarkStart w:id="4" w:name="_Toc369684905"/>
      <w:r>
        <w:rPr>
          <w:rFonts w:hint="eastAsia" w:ascii="微软雅黑" w:hAnsi="微软雅黑" w:eastAsia="微软雅黑"/>
          <w:sz w:val="24"/>
          <w:szCs w:val="24"/>
        </w:rPr>
        <w:t>道具消失</w:t>
      </w:r>
      <w:bookmarkEnd w:id="4"/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道具有2种情况消失</w:t>
      </w:r>
    </w:p>
    <w:p>
      <w:pPr>
        <w:pStyle w:val="15"/>
        <w:numPr>
          <w:ilvl w:val="1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有玩家触碰</w:t>
      </w:r>
    </w:p>
    <w:p>
      <w:pPr>
        <w:pStyle w:val="15"/>
        <w:numPr>
          <w:ilvl w:val="1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道具出现一定时间，达到预设的消失时间。消失前几秒，有闪动效果提示道具即将消失，提示由慢变快。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道具功能消失：有效时间结束。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buff区域显示时间情况，效果为从上向下逐渐消失。</w:t>
      </w:r>
    </w:p>
    <w:p>
      <w:pPr>
        <w:pStyle w:val="2"/>
        <w:numPr>
          <w:ilvl w:val="0"/>
          <w:numId w:val="1"/>
        </w:numPr>
        <w:spacing w:line="360" w:lineRule="auto"/>
        <w:ind w:left="630" w:leftChars="100"/>
        <w:rPr>
          <w:rFonts w:ascii="微软雅黑" w:hAnsi="微软雅黑" w:eastAsia="微软雅黑"/>
          <w:sz w:val="24"/>
          <w:szCs w:val="24"/>
        </w:rPr>
      </w:pPr>
      <w:bookmarkStart w:id="5" w:name="_Toc369684907"/>
      <w:r>
        <w:rPr>
          <w:rFonts w:hint="eastAsia" w:ascii="微软雅黑" w:hAnsi="微软雅黑" w:eastAsia="微软雅黑"/>
          <w:sz w:val="24"/>
          <w:szCs w:val="24"/>
        </w:rPr>
        <w:t>美术支持内容</w:t>
      </w:r>
      <w:bookmarkEnd w:id="5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4" o:spid="_x0000_s1027" type="#_x0000_t75" style="height:365.2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1、道具图标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个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</w:t>
      </w: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uff图标8个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3、特效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个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bookmarkStart w:id="6" w:name="_Toc369684908"/>
      <w:r>
        <w:rPr>
          <w:rFonts w:hint="eastAsia" w:ascii="微软雅黑" w:hAnsi="微软雅黑" w:eastAsia="微软雅黑"/>
          <w:sz w:val="24"/>
          <w:szCs w:val="24"/>
        </w:rPr>
        <w:t>程序支持内容</w:t>
      </w:r>
      <w:bookmarkEnd w:id="6"/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1、所有道具功能点。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2、道具配置文件。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bookmarkStart w:id="7" w:name="_Toc369684909"/>
      <w:r>
        <w:rPr>
          <w:rFonts w:hint="eastAsia" w:ascii="微软雅黑" w:hAnsi="微软雅黑" w:eastAsia="微软雅黑"/>
          <w:sz w:val="24"/>
          <w:szCs w:val="24"/>
        </w:rPr>
        <w:t>测试用例</w:t>
      </w:r>
      <w:bookmarkEnd w:id="7"/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正常用例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（1）每样道具触发正常。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（2）道具触发遵从触发规律。有相应效果。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（3）可自动消失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（4）消失提示效果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bookmarkStart w:id="8" w:name="_Toc369684910"/>
      <w:r>
        <w:rPr>
          <w:rFonts w:hint="eastAsia" w:ascii="微软雅黑" w:hAnsi="微软雅黑" w:eastAsia="微软雅黑"/>
          <w:sz w:val="24"/>
          <w:szCs w:val="24"/>
        </w:rPr>
        <w:t>定稿美术资源展示</w:t>
      </w:r>
      <w:bookmarkEnd w:id="8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ook Antiqua">
    <w:altName w:val="id-isi Light"/>
    <w:panose1 w:val="00000000000000000000"/>
    <w:charset w:val="00"/>
    <w:family w:val="auto"/>
    <w:pitch w:val="default"/>
    <w:sig w:usb0="00000287" w:usb1="00000000" w:usb2="00000000" w:usb3="00000000" w:csb0="0000009F" w:csb1="00000000"/>
  </w:font>
  <w:font w:name="id-isi Light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2970751">
    <w:nsid w:val="539FA27F"/>
    <w:multiLevelType w:val="singleLevel"/>
    <w:tmpl w:val="539FA27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2948576">
    <w:nsid w:val="11760A60"/>
    <w:multiLevelType w:val="multilevel"/>
    <w:tmpl w:val="11760A6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2871855">
    <w:nsid w:val="1C2F73AF"/>
    <w:multiLevelType w:val="multilevel"/>
    <w:tmpl w:val="1C2F73AF"/>
    <w:lvl w:ilvl="0" w:tentative="1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040" w:hanging="420"/>
      </w:pPr>
    </w:lvl>
    <w:lvl w:ilvl="2" w:tentative="1">
      <w:start w:val="1"/>
      <w:numFmt w:val="lowerRoman"/>
      <w:lvlText w:val="%3."/>
      <w:lvlJc w:val="right"/>
      <w:pPr>
        <w:ind w:left="2460" w:hanging="420"/>
      </w:pPr>
    </w:lvl>
    <w:lvl w:ilvl="3" w:tentative="1">
      <w:start w:val="1"/>
      <w:numFmt w:val="decimal"/>
      <w:lvlText w:val="%4."/>
      <w:lvlJc w:val="left"/>
      <w:pPr>
        <w:ind w:left="2880" w:hanging="420"/>
      </w:pPr>
    </w:lvl>
    <w:lvl w:ilvl="4" w:tentative="1">
      <w:start w:val="1"/>
      <w:numFmt w:val="lowerLetter"/>
      <w:lvlText w:val="%5)"/>
      <w:lvlJc w:val="left"/>
      <w:pPr>
        <w:ind w:left="3300" w:hanging="420"/>
      </w:pPr>
    </w:lvl>
    <w:lvl w:ilvl="5" w:tentative="1">
      <w:start w:val="1"/>
      <w:numFmt w:val="lowerRoman"/>
      <w:lvlText w:val="%6."/>
      <w:lvlJc w:val="right"/>
      <w:pPr>
        <w:ind w:left="3720" w:hanging="420"/>
      </w:pPr>
    </w:lvl>
    <w:lvl w:ilvl="6" w:tentative="1">
      <w:start w:val="1"/>
      <w:numFmt w:val="decimal"/>
      <w:lvlText w:val="%7."/>
      <w:lvlJc w:val="left"/>
      <w:pPr>
        <w:ind w:left="4140" w:hanging="420"/>
      </w:pPr>
    </w:lvl>
    <w:lvl w:ilvl="7" w:tentative="1">
      <w:start w:val="1"/>
      <w:numFmt w:val="lowerLetter"/>
      <w:lvlText w:val="%8)"/>
      <w:lvlJc w:val="left"/>
      <w:pPr>
        <w:ind w:left="4560" w:hanging="420"/>
      </w:pPr>
    </w:lvl>
    <w:lvl w:ilvl="8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4883357">
    <w:nsid w:val="050F379D"/>
    <w:multiLevelType w:val="multilevel"/>
    <w:tmpl w:val="050F379D"/>
    <w:lvl w:ilvl="0" w:tentative="1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1922671">
    <w:nsid w:val="0A3F54EF"/>
    <w:multiLevelType w:val="multilevel"/>
    <w:tmpl w:val="0A3F54EF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5734107">
    <w:nsid w:val="2DA42CDB"/>
    <w:multiLevelType w:val="multilevel"/>
    <w:tmpl w:val="2DA42CD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44118232">
    <w:nsid w:val="61FF40D8"/>
    <w:multiLevelType w:val="multilevel"/>
    <w:tmpl w:val="61FF40D8"/>
    <w:lvl w:ilvl="0" w:tentative="1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21870256">
    <w:nsid w:val="54C004B0"/>
    <w:multiLevelType w:val="multilevel"/>
    <w:tmpl w:val="54C004B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44702177">
    <w:nsid w:val="620829E1"/>
    <w:multiLevelType w:val="multilevel"/>
    <w:tmpl w:val="620829E1"/>
    <w:lvl w:ilvl="0" w:tentative="1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71922671"/>
  </w:num>
  <w:num w:numId="2">
    <w:abstractNumId w:val="292948576"/>
  </w:num>
  <w:num w:numId="3">
    <w:abstractNumId w:val="1644702177"/>
  </w:num>
  <w:num w:numId="4">
    <w:abstractNumId w:val="1644118232"/>
  </w:num>
  <w:num w:numId="5">
    <w:abstractNumId w:val="472871855"/>
  </w:num>
  <w:num w:numId="6">
    <w:abstractNumId w:val="1402970751"/>
  </w:num>
  <w:num w:numId="7">
    <w:abstractNumId w:val="84883357"/>
  </w:num>
  <w:num w:numId="8">
    <w:abstractNumId w:val="765734107"/>
  </w:num>
  <w:num w:numId="9">
    <w:abstractNumId w:val="1421870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paragraph" w:styleId="4">
    <w:name w:val="Document Map"/>
    <w:basedOn w:val="1"/>
    <w:link w:val="19"/>
    <w:semiHidden/>
    <w:unhideWhenUsed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FollowedHyperlink"/>
    <w:semiHidden/>
    <w:unhideWhenUsed/>
    <w:uiPriority w:val="99"/>
    <w:rPr>
      <w:color w:val="800080"/>
      <w:u w:val="single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3">
    <w:name w:val="Table Heading"/>
    <w:basedOn w:val="14"/>
    <w:uiPriority w:val="0"/>
    <w:pPr>
      <w:spacing w:before="120" w:after="120"/>
    </w:pPr>
    <w:rPr>
      <w:b/>
    </w:rPr>
  </w:style>
  <w:style w:type="paragraph" w:customStyle="1" w:styleId="14">
    <w:name w:val="Table Text"/>
    <w:basedOn w:val="1"/>
    <w:uiPriority w:val="0"/>
    <w:pPr>
      <w:keepLines/>
      <w:widowControl/>
      <w:spacing w:after="60"/>
      <w:jc w:val="left"/>
    </w:pPr>
    <w:rPr>
      <w:rFonts w:ascii="Book Antiqua" w:hAnsi="Book Antiqua" w:eastAsia="Times New Roman"/>
      <w:kern w:val="0"/>
      <w:sz w:val="16"/>
      <w:szCs w:val="20"/>
      <w:lang w:eastAsia="en-US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7">
    <w:name w:val="页眉 Char"/>
    <w:link w:val="7"/>
    <w:uiPriority w:val="99"/>
    <w:rPr>
      <w:sz w:val="18"/>
      <w:szCs w:val="18"/>
    </w:rPr>
  </w:style>
  <w:style w:type="character" w:customStyle="1" w:styleId="18">
    <w:name w:val="页脚 Char"/>
    <w:link w:val="6"/>
    <w:uiPriority w:val="99"/>
    <w:rPr>
      <w:sz w:val="18"/>
      <w:szCs w:val="18"/>
    </w:rPr>
  </w:style>
  <w:style w:type="character" w:customStyle="1" w:styleId="19">
    <w:name w:val="文档结构图 Char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批注框文本 Char"/>
    <w:link w:val="5"/>
    <w:semiHidden/>
    <w:uiPriority w:val="99"/>
    <w:rPr>
      <w:sz w:val="18"/>
      <w:szCs w:val="18"/>
    </w:rPr>
  </w:style>
  <w:style w:type="character" w:customStyle="1" w:styleId="22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216</Words>
  <Characters>1236</Characters>
  <Lines>10</Lines>
  <Paragraphs>2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2013-08-29T07:04:00Z</dcterms:created>
  <dc:creator>user</dc:creator>
  <cp:lastModifiedBy>Administrator</cp:lastModifiedBy>
  <dcterms:modified xsi:type="dcterms:W3CDTF">2014-06-17T02:25:41Z</dcterms:modified>
  <dc:title>道具说明文档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