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智能成绩分析报告</w:t>
      </w:r>
    </w:p>
    <w:p>
      <w:pPr>
        <w:pStyle w:val="Heading1"/>
      </w:pPr>
      <w:r>
        <w:t>2019年高考对口升学质量诊断报告</w:t>
      </w:r>
    </w:p>
    <w:p>
      <w:pPr>
        <w:pStyle w:val="Heading1"/>
      </w:pPr>
      <w:r>
        <w:t>一、总体概况</w:t>
      </w:r>
    </w:p>
    <w:p>
      <w:r>
        <w:t>- **参考人数**：31 人</w:t>
      </w:r>
    </w:p>
    <w:p>
      <w:r>
        <w:t>- **科目数**：4 门（语文、数学、英语、专业综合）</w:t>
      </w:r>
    </w:p>
    <w:p>
      <w:r>
        <w:t>| 科目 | 人数 | 平均分 | 最高分 | 最低分 | 标准差 |</w:t>
      </w:r>
    </w:p>
    <w:p>
      <w:r>
        <w:t>|------|------|--------|--------|--------|--------|</w:t>
      </w:r>
    </w:p>
    <w:p>
      <w:r>
        <w:t>| 语文 | 31 | 113.3 | 126.0 | 98.0 | 7.5 |</w:t>
      </w:r>
    </w:p>
    <w:p>
      <w:r>
        <w:t>| 数学 | 31 | 96.9 | 132.0 | 45.0 | 21.0 |</w:t>
      </w:r>
    </w:p>
    <w:p>
      <w:r>
        <w:t>| 英语 | 31 | 60.9 | 89.0 | 31.0 | 18.1 |</w:t>
      </w:r>
    </w:p>
    <w:p>
      <w:r>
        <w:t>| 专业综合 | 31 | 260.9 | 321.0 | 215.0 | 31.7 |</w:t>
      </w:r>
    </w:p>
    <w:p>
      <w:r>
        <w:t>**深度解读**：</w:t>
      </w:r>
    </w:p>
    <w:p>
      <w:r>
        <w:t>- **班级整体表现优异**。语文和专业综合平均分高达 113.3 和 260.9，说明大部分学生基础极其扎实。</w:t>
      </w:r>
    </w:p>
    <w:p>
      <w:r>
        <w:t>- **数学是拉开差距的分水岭**。数学平均分 96.9 看似很高，但标准差达到 21.0。对比尖子生与后进生，数学分差达 **52.4** 分（满分150），是决定总分排名的核心因素。</w:t>
      </w:r>
    </w:p>
    <w:p>
      <w:r>
        <w:t>- **英语存在短板隐患**。虽然平均分 60.9 及格，但最低分仅为 29 分，且标准差高达 18.1，部分学生英语明显拖后腿。</w:t>
      </w:r>
    </w:p>
    <w:p>
      <w:r>
        <w:drawing>
          <wp:inline xmlns:a="http://schemas.openxmlformats.org/drawingml/2006/main" xmlns:pic="http://schemas.openxmlformats.org/drawingml/2006/picture">
            <wp:extent cx="5486400" cy="2508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5722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2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二、精细分数段与趋势</w:t>
      </w:r>
    </w:p>
    <w:p>
      <w:r>
        <w:t>| 科目 | &lt;60 分 | 60-89 分 | 90+ 分 | 分布评价 |</w:t>
      </w:r>
    </w:p>
    <w:p>
      <w:r>
        <w:t>|:---|:---|:---|:---|</w:t>
      </w:r>
    </w:p>
    <w:p>
      <w:r>
        <w:t>| 语文 | 0.0% | 0.0% | 100.0% |</w:t>
      </w:r>
    </w:p>
    <w:p>
      <w:r>
        <w:t>| 数学 | 6.5% | 12.9% | 80.6% |</w:t>
      </w:r>
    </w:p>
    <w:p>
      <w:r>
        <w:t>| 英语 | 45.2% | 54.8% | 0.0% |</w:t>
      </w:r>
    </w:p>
    <w:p>
      <w:r>
        <w:t>| 专业综合 | 0.0% | 0.0% | 100.0% |</w:t>
      </w:r>
    </w:p>
    <w:p>
      <w:r>
        <w:t>**关键发现**：</w:t>
      </w:r>
    </w:p>
    <w:p>
      <w:r>
        <w:t>- **尖子生扎堆**：语文和专业综合均 **100%** 达到 90 分以上高分段，这是本次考试的突出亮点。</w:t>
      </w:r>
    </w:p>
    <w:p>
      <w:r>
        <w:t>- **中等生缺失**：在英语科目中，54.8% 的学生处于 60-89 分段，缺乏冲上 90+ 的高分人群，说明提升空间很大。</w:t>
      </w:r>
    </w:p>
    <w:p>
      <w:r>
        <w:drawing>
          <wp:inline xmlns:a="http://schemas.openxmlformats.org/drawingml/2006/main" xmlns:pic="http://schemas.openxmlformats.org/drawingml/2006/picture">
            <wp:extent cx="5486400" cy="2905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_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0938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j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三、学科关联与智能诊断</w:t>
      </w:r>
    </w:p>
    <w:p>
      <w:r>
        <w:t>**关联分析**：</w:t>
      </w:r>
    </w:p>
    <w:p>
      <w:r>
        <w:t>- 散点图清晰表明，英语成绩若低于 **60分红线**，其总分极难突破 **580分** 这一重要关口。因此，英语是这 31 名学生冲击本科的最大“拦路虎”。</w:t>
      </w:r>
    </w:p>
    <w:p>
      <w:r>
        <w:drawing>
          <wp:inline xmlns:a="http://schemas.openxmlformats.org/drawingml/2006/main" xmlns:pic="http://schemas.openxmlformats.org/drawingml/2006/picture">
            <wp:extent cx="5486400" cy="45589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546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re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**智能标签预警 (AI Tagging)**:</w:t>
      </w:r>
    </w:p>
    <w:p>
      <w:r>
        <w:t>经过系统分析，我们发现了以下重点关注人群：</w:t>
      </w:r>
    </w:p>
    <w:p>
      <w:r>
        <w:t>- **无: 88人, 全科预警: 18人, 优势明显: 10人, 临界踩线: 6人, 临界踩线;全科预警: 2人**。</w:t>
      </w:r>
    </w:p>
    <w:p>
      <w:r>
        <w:t>特别是 **全科预警** 的同学，建议立刻进行一对一谈话辅导。</w:t>
      </w:r>
    </w:p>
    <w:p>
      <w:r>
        <w:drawing>
          <wp:inline xmlns:a="http://schemas.openxmlformats.org/drawingml/2006/main" xmlns:pic="http://schemas.openxmlformats.org/drawingml/2006/picture">
            <wp:extent cx="5486400" cy="289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bottom_b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四、班级分层与尖子生画像</w:t>
      </w:r>
    </w:p>
    <w:p>
      <w:r>
        <w:drawing>
          <wp:inline xmlns:a="http://schemas.openxmlformats.org/drawingml/2006/main" xmlns:pic="http://schemas.openxmlformats.org/drawingml/2006/picture">
            <wp:extent cx="5486400" cy="31121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6417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4546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ox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🔎 尖子生 vs 后进生分水岭</w:t>
      </w:r>
    </w:p>
    <w:p>
      <w:r>
        <w:t>通过对比前 20% 与后 20% 的学生平均分：</w:t>
      </w:r>
    </w:p>
    <w:p>
      <w:r>
        <w:t>- **总分差距**：137.6 分</w:t>
      </w:r>
    </w:p>
    <w:p>
      <w:r>
        <w:t>- **数学差距**：26.7 分（**最显著**）</w:t>
      </w:r>
    </w:p>
    <w:p>
      <w:r>
        <w:t>- **英语差距**：34.3 分</w:t>
      </w:r>
    </w:p>
    <w:p>
      <w:r>
        <w:t>- **语文差距**：12.3 分</w:t>
      </w:r>
    </w:p>
    <w:p>
      <w:r>
        <w:t>**核心结论**：虽然专业综合的分差绝对值看起来最大（72.0分），但由于其满分高达 300 分且标准差大，实际上**数学**才是区分学生智商与逻辑思维的核心指标。后进生在数学上全面崩盘（平均分仅 86 对比尖子生的 115）。</w:t>
      </w:r>
    </w:p>
    <w:p>
      <w:r>
        <w:t>---</w:t>
      </w:r>
    </w:p>
    <w:p>
      <w:pPr>
        <w:pStyle w:val="Heading1"/>
      </w:pPr>
      <w:r>
        <w:t>五、行动建议 (Action Plan)</w:t>
      </w:r>
    </w:p>
    <w:p>
      <w:pPr>
        <w:pStyle w:val="Heading1"/>
      </w:pPr>
      <w:r>
        <w:t>优先级一：数学培优补差</w:t>
      </w:r>
    </w:p>
    <w:p>
      <w:r>
        <w:t>- **对象**：数学 &lt; 90 分的 5 名学生。</w:t>
      </w:r>
    </w:p>
    <w:p>
      <w:r>
        <w:t>- **动作**：开展“基础计算限时训练”，确保基础公式题不丢分。</w:t>
      </w:r>
    </w:p>
    <w:p>
      <w:pPr>
        <w:pStyle w:val="Heading1"/>
      </w:pPr>
      <w:r>
        <w:t>优先级二：英语词汇突击</w:t>
      </w:r>
    </w:p>
    <w:p>
      <w:r>
        <w:t>- **对象**：全体 31 人（尤其是 40-60 分段）。</w:t>
      </w:r>
    </w:p>
    <w:p>
      <w:r>
        <w:t>- **动作**：每日晨读 30 分钟高频词汇；每周 2 篇完形填空打卡。</w:t>
      </w:r>
    </w:p>
    <w:p>
      <w:pPr>
        <w:pStyle w:val="Heading1"/>
      </w:pPr>
      <w:r>
        <w:t>优先级三：保持优势</w:t>
      </w:r>
    </w:p>
    <w:p>
      <w:r>
        <w:t>- **对象**：语文 &amp; 专业综合。</w:t>
      </w:r>
    </w:p>
    <w:p>
      <w:r>
        <w:t>- **动作**：保持当前节奏，鼓励优秀生进行更深层次的拓展阅读。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