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1CC0" w:rsidRDefault="00D51CC0" w:rsidP="00BC1794">
      <w:pPr>
        <w:jc w:val="center"/>
        <w:rPr>
          <w:color w:val="2E75B5"/>
          <w:sz w:val="32"/>
          <w:szCs w:val="32"/>
        </w:rPr>
      </w:pPr>
      <w:r w:rsidRPr="00D51CC0">
        <w:rPr>
          <w:rFonts w:ascii="Times New Roman" w:eastAsia="Times New Roman" w:hAnsi="Times New Roman" w:cs="Times New Roman"/>
          <w:b/>
          <w:sz w:val="50"/>
          <w:szCs w:val="50"/>
        </w:rPr>
        <w:t>Modeling the GDPR r</w:t>
      </w:r>
      <w:r w:rsidR="00153CD0">
        <w:rPr>
          <w:rFonts w:ascii="Times New Roman" w:eastAsia="Times New Roman" w:hAnsi="Times New Roman" w:cs="Times New Roman"/>
          <w:b/>
          <w:sz w:val="50"/>
          <w:szCs w:val="50"/>
        </w:rPr>
        <w:t>equirements for data protection</w:t>
      </w:r>
      <w:bookmarkStart w:id="0" w:name="_GoBack"/>
      <w:bookmarkEnd w:id="0"/>
    </w:p>
    <w:p w:rsidR="00D51CC0" w:rsidRDefault="00D51CC0">
      <w:pPr>
        <w:rPr>
          <w:color w:val="2E75B5"/>
          <w:sz w:val="32"/>
          <w:szCs w:val="32"/>
        </w:rPr>
      </w:pPr>
    </w:p>
    <w:p w:rsidR="00D51CC0" w:rsidRPr="00BC1794" w:rsidRDefault="00D51CC0" w:rsidP="00D51CC0">
      <w:pPr>
        <w:jc w:val="center"/>
        <w:rPr>
          <w:color w:val="3B3838" w:themeColor="background2" w:themeShade="40"/>
          <w:sz w:val="32"/>
          <w:szCs w:val="32"/>
        </w:rPr>
      </w:pPr>
      <w:r w:rsidRPr="00BC1794">
        <w:rPr>
          <w:color w:val="3B3838" w:themeColor="background2" w:themeShade="40"/>
          <w:sz w:val="32"/>
          <w:szCs w:val="32"/>
        </w:rPr>
        <w:t>Project</w:t>
      </w:r>
    </w:p>
    <w:p w:rsidR="00D51CC0" w:rsidRDefault="00D51CC0">
      <w:pPr>
        <w:rPr>
          <w:color w:val="2E75B5"/>
          <w:sz w:val="32"/>
          <w:szCs w:val="32"/>
        </w:rPr>
      </w:pPr>
    </w:p>
    <w:p w:rsidR="00D51CC0" w:rsidRDefault="00D51CC0">
      <w:pPr>
        <w:rPr>
          <w:color w:val="2E75B5"/>
          <w:sz w:val="32"/>
          <w:szCs w:val="32"/>
        </w:rPr>
      </w:pPr>
    </w:p>
    <w:p w:rsidR="00BC1794" w:rsidRDefault="00BC1794">
      <w:pPr>
        <w:rPr>
          <w:color w:val="2E75B5"/>
          <w:sz w:val="32"/>
          <w:szCs w:val="32"/>
        </w:rPr>
      </w:pPr>
    </w:p>
    <w:p w:rsidR="00BC1794" w:rsidRDefault="00BC1794">
      <w:pPr>
        <w:rPr>
          <w:color w:val="2E75B5"/>
          <w:sz w:val="32"/>
          <w:szCs w:val="32"/>
        </w:rPr>
      </w:pPr>
    </w:p>
    <w:p w:rsidR="00BC1794" w:rsidRDefault="00BC1794">
      <w:pPr>
        <w:rPr>
          <w:color w:val="2E75B5"/>
          <w:sz w:val="32"/>
          <w:szCs w:val="32"/>
        </w:rPr>
      </w:pPr>
    </w:p>
    <w:p w:rsidR="00BC1794" w:rsidRDefault="00BC1794">
      <w:pPr>
        <w:rPr>
          <w:color w:val="2E75B5"/>
          <w:sz w:val="32"/>
          <w:szCs w:val="32"/>
        </w:rPr>
      </w:pPr>
    </w:p>
    <w:p w:rsidR="00BC1794" w:rsidRDefault="00BC1794">
      <w:pPr>
        <w:rPr>
          <w:color w:val="2E75B5"/>
          <w:sz w:val="32"/>
          <w:szCs w:val="32"/>
        </w:rPr>
      </w:pPr>
    </w:p>
    <w:p w:rsidR="00D51CC0" w:rsidRPr="00BC1794" w:rsidRDefault="00D51CC0" w:rsidP="00D51CC0">
      <w:pPr>
        <w:jc w:val="right"/>
        <w:rPr>
          <w:color w:val="3B3838" w:themeColor="background2" w:themeShade="40"/>
          <w:sz w:val="28"/>
          <w:szCs w:val="28"/>
        </w:rPr>
      </w:pPr>
      <w:r w:rsidRPr="00BC1794">
        <w:rPr>
          <w:b/>
          <w:color w:val="3B3838" w:themeColor="background2" w:themeShade="40"/>
          <w:sz w:val="28"/>
          <w:szCs w:val="28"/>
        </w:rPr>
        <w:t>Authors</w:t>
      </w:r>
      <w:r w:rsidRPr="00BC1794">
        <w:rPr>
          <w:color w:val="3B3838" w:themeColor="background2" w:themeShade="40"/>
          <w:sz w:val="28"/>
          <w:szCs w:val="28"/>
        </w:rPr>
        <w:t>:</w:t>
      </w:r>
    </w:p>
    <w:p w:rsidR="00D51CC0" w:rsidRPr="00BC1794" w:rsidRDefault="00D51CC0" w:rsidP="00D51CC0">
      <w:pPr>
        <w:jc w:val="right"/>
        <w:rPr>
          <w:color w:val="3B3838" w:themeColor="background2" w:themeShade="40"/>
          <w:sz w:val="28"/>
          <w:szCs w:val="28"/>
        </w:rPr>
      </w:pPr>
      <w:r w:rsidRPr="00BC1794">
        <w:rPr>
          <w:color w:val="3B3838" w:themeColor="background2" w:themeShade="40"/>
          <w:sz w:val="28"/>
          <w:szCs w:val="28"/>
        </w:rPr>
        <w:t xml:space="preserve">Mustapha Malik </w:t>
      </w:r>
      <w:proofErr w:type="spellStart"/>
      <w:r w:rsidRPr="00BC1794">
        <w:rPr>
          <w:color w:val="3B3838" w:themeColor="background2" w:themeShade="40"/>
          <w:sz w:val="28"/>
          <w:szCs w:val="28"/>
        </w:rPr>
        <w:t>Bekkouche</w:t>
      </w:r>
      <w:proofErr w:type="spellEnd"/>
    </w:p>
    <w:p w:rsidR="00D51CC0" w:rsidRPr="00BC1794" w:rsidRDefault="00D51CC0" w:rsidP="00D51CC0">
      <w:pPr>
        <w:jc w:val="right"/>
        <w:rPr>
          <w:color w:val="3B3838" w:themeColor="background2" w:themeShade="40"/>
          <w:sz w:val="28"/>
          <w:szCs w:val="28"/>
        </w:rPr>
      </w:pPr>
      <w:proofErr w:type="spellStart"/>
      <w:r w:rsidRPr="00BC1794">
        <w:rPr>
          <w:color w:val="3B3838" w:themeColor="background2" w:themeShade="40"/>
          <w:sz w:val="28"/>
          <w:szCs w:val="28"/>
        </w:rPr>
        <w:t>Yumer</w:t>
      </w:r>
      <w:proofErr w:type="spellEnd"/>
      <w:r w:rsidRPr="00BC1794">
        <w:rPr>
          <w:color w:val="3B3838" w:themeColor="background2" w:themeShade="40"/>
          <w:sz w:val="28"/>
          <w:szCs w:val="28"/>
        </w:rPr>
        <w:t xml:space="preserve"> </w:t>
      </w:r>
      <w:proofErr w:type="spellStart"/>
      <w:r w:rsidRPr="00BC1794">
        <w:rPr>
          <w:color w:val="3B3838" w:themeColor="background2" w:themeShade="40"/>
          <w:sz w:val="28"/>
          <w:szCs w:val="28"/>
        </w:rPr>
        <w:t>Adem</w:t>
      </w:r>
      <w:proofErr w:type="spellEnd"/>
      <w:r w:rsidRPr="00BC1794">
        <w:rPr>
          <w:color w:val="3B3838" w:themeColor="background2" w:themeShade="40"/>
          <w:sz w:val="28"/>
          <w:szCs w:val="28"/>
        </w:rPr>
        <w:t xml:space="preserve"> </w:t>
      </w:r>
      <w:proofErr w:type="spellStart"/>
      <w:r w:rsidRPr="00BC1794">
        <w:rPr>
          <w:color w:val="3B3838" w:themeColor="background2" w:themeShade="40"/>
          <w:sz w:val="28"/>
          <w:szCs w:val="28"/>
        </w:rPr>
        <w:t>Yumer</w:t>
      </w:r>
      <w:proofErr w:type="spellEnd"/>
      <w:r w:rsidRPr="00BC1794">
        <w:rPr>
          <w:color w:val="3B3838" w:themeColor="background2" w:themeShade="40"/>
          <w:sz w:val="28"/>
          <w:szCs w:val="28"/>
        </w:rPr>
        <w:t xml:space="preserve"> </w:t>
      </w:r>
    </w:p>
    <w:p w:rsidR="00D51CC0" w:rsidRPr="00BC1794" w:rsidRDefault="00D51CC0" w:rsidP="00D51CC0">
      <w:pPr>
        <w:jc w:val="right"/>
        <w:rPr>
          <w:color w:val="3B3838" w:themeColor="background2" w:themeShade="40"/>
          <w:sz w:val="28"/>
          <w:szCs w:val="28"/>
        </w:rPr>
      </w:pPr>
    </w:p>
    <w:p w:rsidR="00D51CC0" w:rsidRPr="00BC1794" w:rsidRDefault="00D51CC0" w:rsidP="00D51CC0">
      <w:pPr>
        <w:jc w:val="right"/>
        <w:rPr>
          <w:color w:val="3B3838" w:themeColor="background2" w:themeShade="40"/>
          <w:sz w:val="28"/>
          <w:szCs w:val="28"/>
        </w:rPr>
      </w:pPr>
      <w:r w:rsidRPr="00BC1794">
        <w:rPr>
          <w:b/>
          <w:color w:val="3B3838" w:themeColor="background2" w:themeShade="40"/>
          <w:sz w:val="28"/>
          <w:szCs w:val="28"/>
        </w:rPr>
        <w:t>Supervisor</w:t>
      </w:r>
      <w:r w:rsidRPr="00BC1794">
        <w:rPr>
          <w:color w:val="3B3838" w:themeColor="background2" w:themeShade="40"/>
          <w:sz w:val="28"/>
          <w:szCs w:val="28"/>
        </w:rPr>
        <w:t>:</w:t>
      </w:r>
    </w:p>
    <w:p w:rsidR="00D51CC0" w:rsidRPr="00BC1794" w:rsidRDefault="00D51CC0" w:rsidP="00D51CC0">
      <w:pPr>
        <w:jc w:val="right"/>
        <w:rPr>
          <w:color w:val="3B3838" w:themeColor="background2" w:themeShade="40"/>
          <w:sz w:val="28"/>
          <w:szCs w:val="28"/>
        </w:rPr>
      </w:pPr>
      <w:r w:rsidRPr="00BC1794">
        <w:rPr>
          <w:color w:val="3B3838" w:themeColor="background2" w:themeShade="40"/>
          <w:sz w:val="28"/>
          <w:szCs w:val="28"/>
        </w:rPr>
        <w:t>Thomas T. Hildebrandt</w:t>
      </w:r>
    </w:p>
    <w:p w:rsidR="00D51CC0" w:rsidRDefault="00D51CC0">
      <w:pPr>
        <w:rPr>
          <w:color w:val="2E75B5"/>
          <w:sz w:val="32"/>
          <w:szCs w:val="32"/>
        </w:rPr>
      </w:pPr>
    </w:p>
    <w:p w:rsidR="00D51CC0" w:rsidRDefault="00D51CC0">
      <w:pPr>
        <w:rPr>
          <w:color w:val="2E75B5"/>
          <w:sz w:val="32"/>
          <w:szCs w:val="32"/>
        </w:rPr>
      </w:pPr>
    </w:p>
    <w:p w:rsidR="00D51CC0" w:rsidRDefault="00D51CC0">
      <w:pPr>
        <w:rPr>
          <w:color w:val="2E75B5"/>
          <w:sz w:val="32"/>
          <w:szCs w:val="32"/>
        </w:rPr>
      </w:pPr>
    </w:p>
    <w:p w:rsidR="00D51CC0" w:rsidRDefault="00D51CC0">
      <w:pPr>
        <w:rPr>
          <w:color w:val="2E75B5"/>
          <w:sz w:val="32"/>
          <w:szCs w:val="32"/>
        </w:rPr>
      </w:pPr>
    </w:p>
    <w:p w:rsidR="00D51CC0" w:rsidRPr="00BC1794" w:rsidRDefault="00BC1794" w:rsidP="00BC1794">
      <w:pPr>
        <w:jc w:val="center"/>
        <w:rPr>
          <w:color w:val="3B3838" w:themeColor="background2" w:themeShade="40"/>
          <w:sz w:val="32"/>
          <w:szCs w:val="32"/>
        </w:rPr>
      </w:pPr>
      <w:r w:rsidRPr="00BC1794">
        <w:rPr>
          <w:color w:val="3B3838" w:themeColor="background2" w:themeShade="40"/>
          <w:sz w:val="32"/>
          <w:szCs w:val="32"/>
        </w:rPr>
        <w:t>19 December 2016</w:t>
      </w:r>
    </w:p>
    <w:p w:rsidR="00D51CC0" w:rsidRPr="00BC1794" w:rsidRDefault="00BC1794" w:rsidP="00BC1794">
      <w:pPr>
        <w:jc w:val="center"/>
        <w:rPr>
          <w:color w:val="3B3838" w:themeColor="background2" w:themeShade="40"/>
          <w:sz w:val="36"/>
          <w:szCs w:val="32"/>
        </w:rPr>
      </w:pPr>
      <w:r w:rsidRPr="00BC1794">
        <w:rPr>
          <w:color w:val="3B3838" w:themeColor="background2" w:themeShade="40"/>
          <w:sz w:val="36"/>
          <w:szCs w:val="32"/>
        </w:rPr>
        <w:t>IT University of Copenhagen</w:t>
      </w:r>
    </w:p>
    <w:p w:rsidR="00004A8D" w:rsidRDefault="0020348A">
      <w:pPr>
        <w:keepNext/>
        <w:keepLines/>
        <w:spacing w:before="240" w:after="0"/>
      </w:pPr>
      <w:r>
        <w:rPr>
          <w:color w:val="2E75B5"/>
          <w:sz w:val="32"/>
          <w:szCs w:val="32"/>
        </w:rPr>
        <w:lastRenderedPageBreak/>
        <w:t>Contents</w:t>
      </w:r>
    </w:p>
    <w:p w:rsidR="00004A8D" w:rsidRDefault="00153CD0">
      <w:pPr>
        <w:tabs>
          <w:tab w:val="left" w:pos="440"/>
          <w:tab w:val="right" w:pos="9062"/>
        </w:tabs>
        <w:spacing w:after="100"/>
      </w:pPr>
      <w:hyperlink w:anchor="_gjdgxs">
        <w:r w:rsidR="0020348A">
          <w:t>1.</w:t>
        </w:r>
        <w:r w:rsidR="0020348A">
          <w:tab/>
          <w:t>Introduction</w:t>
        </w:r>
        <w:r w:rsidR="0020348A">
          <w:tab/>
        </w:r>
      </w:hyperlink>
      <w:hyperlink w:anchor="_gjdgxs"/>
    </w:p>
    <w:p w:rsidR="00004A8D" w:rsidRDefault="00153CD0">
      <w:pPr>
        <w:tabs>
          <w:tab w:val="left" w:pos="440"/>
          <w:tab w:val="right" w:pos="9062"/>
        </w:tabs>
        <w:spacing w:after="100"/>
      </w:pPr>
      <w:hyperlink w:anchor="_30j0zll">
        <w:r w:rsidR="0020348A">
          <w:t>2.</w:t>
        </w:r>
        <w:r w:rsidR="0020348A">
          <w:tab/>
          <w:t>Details on GDPR &amp; DCR</w:t>
        </w:r>
        <w:r w:rsidR="0020348A">
          <w:tab/>
        </w:r>
      </w:hyperlink>
      <w:hyperlink w:anchor="_30j0zll"/>
    </w:p>
    <w:p w:rsidR="00004A8D" w:rsidRDefault="00153CD0">
      <w:pPr>
        <w:tabs>
          <w:tab w:val="left" w:pos="440"/>
          <w:tab w:val="right" w:pos="9062"/>
        </w:tabs>
        <w:spacing w:after="100"/>
      </w:pPr>
      <w:hyperlink w:anchor="_17dp8vu">
        <w:r w:rsidR="0020348A">
          <w:t>3.</w:t>
        </w:r>
        <w:r w:rsidR="0020348A">
          <w:tab/>
          <w:t>Description of the case process</w:t>
        </w:r>
        <w:r w:rsidR="0020348A">
          <w:tab/>
        </w:r>
      </w:hyperlink>
      <w:hyperlink w:anchor="_17dp8vu"/>
    </w:p>
    <w:p w:rsidR="00004A8D" w:rsidRPr="007C1BCA" w:rsidRDefault="00153CD0">
      <w:pPr>
        <w:tabs>
          <w:tab w:val="left" w:pos="440"/>
          <w:tab w:val="right" w:pos="9062"/>
        </w:tabs>
        <w:spacing w:after="100"/>
        <w:rPr>
          <w:color w:val="auto"/>
        </w:rPr>
      </w:pPr>
      <w:hyperlink w:anchor="_vx1227">
        <w:r w:rsidR="0020348A" w:rsidRPr="007C1BCA">
          <w:rPr>
            <w:color w:val="auto"/>
          </w:rPr>
          <w:t>4.</w:t>
        </w:r>
        <w:r w:rsidR="0020348A" w:rsidRPr="007C1BCA">
          <w:rPr>
            <w:color w:val="auto"/>
          </w:rPr>
          <w:tab/>
          <w:t>Reflection</w:t>
        </w:r>
        <w:r w:rsidR="0020348A" w:rsidRPr="007C1BCA">
          <w:rPr>
            <w:color w:val="auto"/>
          </w:rPr>
          <w:tab/>
        </w:r>
      </w:hyperlink>
      <w:hyperlink w:anchor="_vx1227"/>
    </w:p>
    <w:p w:rsidR="007C1BCA" w:rsidRPr="007C1BCA" w:rsidRDefault="0020348A">
      <w:pPr>
        <w:tabs>
          <w:tab w:val="left" w:pos="440"/>
          <w:tab w:val="right" w:pos="9062"/>
        </w:tabs>
        <w:spacing w:after="100"/>
        <w:rPr>
          <w:color w:val="auto"/>
        </w:rPr>
      </w:pPr>
      <w:r w:rsidRPr="007C1BCA">
        <w:rPr>
          <w:color w:val="auto"/>
        </w:rPr>
        <w:t>5.</w:t>
      </w:r>
      <w:r w:rsidRPr="007C1BCA">
        <w:rPr>
          <w:color w:val="auto"/>
        </w:rPr>
        <w:tab/>
      </w:r>
      <w:hyperlink w:anchor="_Conclusion" w:history="1">
        <w:r w:rsidRPr="007C1BCA">
          <w:rPr>
            <w:rStyle w:val="Hyperlink"/>
            <w:color w:val="auto"/>
            <w:u w:val="none"/>
          </w:rPr>
          <w:t>Conclusion</w:t>
        </w:r>
      </w:hyperlink>
    </w:p>
    <w:p w:rsidR="007C1BCA" w:rsidRPr="007C1BCA" w:rsidRDefault="007C1BCA">
      <w:pPr>
        <w:tabs>
          <w:tab w:val="left" w:pos="440"/>
          <w:tab w:val="right" w:pos="9062"/>
        </w:tabs>
        <w:spacing w:after="100"/>
        <w:rPr>
          <w:color w:val="auto"/>
        </w:rPr>
      </w:pPr>
      <w:r w:rsidRPr="007C1BCA">
        <w:rPr>
          <w:color w:val="auto"/>
        </w:rPr>
        <w:t xml:space="preserve">6.  </w:t>
      </w:r>
      <w:r>
        <w:rPr>
          <w:color w:val="auto"/>
        </w:rPr>
        <w:t xml:space="preserve">   </w:t>
      </w:r>
      <w:hyperlink w:anchor="_Bibliography" w:history="1">
        <w:r w:rsidRPr="007C1BCA">
          <w:rPr>
            <w:rStyle w:val="Hyperlink"/>
            <w:color w:val="3B3838" w:themeColor="background2" w:themeShade="40"/>
            <w:u w:val="none"/>
          </w:rPr>
          <w:t>Bibliography</w:t>
        </w:r>
      </w:hyperlink>
    </w:p>
    <w:p w:rsidR="00004A8D" w:rsidRDefault="007C1BCA">
      <w:pPr>
        <w:tabs>
          <w:tab w:val="left" w:pos="440"/>
          <w:tab w:val="right" w:pos="9062"/>
        </w:tabs>
        <w:spacing w:after="100"/>
      </w:pPr>
      <w:r w:rsidRPr="007C1BCA">
        <w:rPr>
          <w:color w:val="auto"/>
        </w:rPr>
        <w:t xml:space="preserve">7.     </w:t>
      </w:r>
      <w:hyperlink w:anchor="_Appendix" w:history="1">
        <w:r w:rsidRPr="007C1BCA">
          <w:rPr>
            <w:rStyle w:val="Hyperlink"/>
            <w:color w:val="auto"/>
            <w:u w:val="none"/>
          </w:rPr>
          <w:t>Appendix</w:t>
        </w:r>
      </w:hyperlink>
      <w:r w:rsidR="0020348A">
        <w:tab/>
      </w:r>
      <w:hyperlink w:anchor="_3l18frh"/>
    </w:p>
    <w:p w:rsidR="00004A8D" w:rsidRDefault="00153CD0">
      <w:hyperlink w:anchor="_3l18frh"/>
    </w:p>
    <w:p w:rsidR="00004A8D" w:rsidRDefault="00153CD0">
      <w:pPr>
        <w:tabs>
          <w:tab w:val="right" w:pos="9062"/>
        </w:tabs>
        <w:spacing w:after="0"/>
      </w:pPr>
      <w:hyperlink w:anchor="_2et92p0">
        <w:r w:rsidR="0020348A">
          <w:t>Table 1 Graphical representation of activities</w:t>
        </w:r>
        <w:r w:rsidR="0020348A">
          <w:tab/>
        </w:r>
      </w:hyperlink>
      <w:hyperlink w:anchor="_tyjcwt"/>
    </w:p>
    <w:p w:rsidR="00004A8D" w:rsidRDefault="00153CD0">
      <w:pPr>
        <w:tabs>
          <w:tab w:val="right" w:pos="9062"/>
        </w:tabs>
        <w:spacing w:after="0"/>
      </w:pPr>
      <w:hyperlink w:anchor="_4d34og8">
        <w:r w:rsidR="0020348A">
          <w:t>Table 2 Graphical representation of relations</w:t>
        </w:r>
        <w:r w:rsidR="0020348A">
          <w:tab/>
        </w:r>
      </w:hyperlink>
      <w:hyperlink w:anchor="_2s8eyo1"/>
    </w:p>
    <w:p w:rsidR="00004A8D" w:rsidRDefault="0020348A">
      <w:pPr>
        <w:widowControl w:val="0"/>
        <w:spacing w:after="0" w:line="276" w:lineRule="auto"/>
      </w:pPr>
      <w:r>
        <w:t xml:space="preserve"> </w:t>
      </w:r>
    </w:p>
    <w:p w:rsidR="00004A8D" w:rsidRDefault="00153CD0">
      <w:pPr>
        <w:tabs>
          <w:tab w:val="right" w:pos="9062"/>
        </w:tabs>
        <w:spacing w:after="0"/>
      </w:pPr>
      <w:hyperlink w:anchor="_3rdcrjn">
        <w:r w:rsidR="0020348A">
          <w:t>Figure 1 DCR of the process</w:t>
        </w:r>
        <w:r w:rsidR="0020348A">
          <w:tab/>
        </w:r>
      </w:hyperlink>
      <w:hyperlink w:anchor="_26in1rg"/>
    </w:p>
    <w:p w:rsidR="00004A8D" w:rsidRDefault="00153CD0">
      <w:pPr>
        <w:tabs>
          <w:tab w:val="right" w:pos="9062"/>
        </w:tabs>
        <w:spacing w:after="0"/>
      </w:pPr>
      <w:hyperlink w:anchor="_lnxbz9">
        <w:r w:rsidR="0020348A">
          <w:t>Figure 2 DCR model of giving the consent for main purposes</w:t>
        </w:r>
        <w:r w:rsidR="0020348A">
          <w:tab/>
        </w:r>
      </w:hyperlink>
      <w:hyperlink w:anchor="_35nkun2"/>
    </w:p>
    <w:p w:rsidR="00004A8D" w:rsidRDefault="00153CD0">
      <w:pPr>
        <w:tabs>
          <w:tab w:val="right" w:pos="9062"/>
        </w:tabs>
        <w:spacing w:after="0"/>
      </w:pPr>
      <w:hyperlink w:anchor="_z337ya">
        <w:r w:rsidR="0020348A">
          <w:t>Figure 3 DCR model of getting assistance from the controller</w:t>
        </w:r>
        <w:r w:rsidR="0020348A">
          <w:tab/>
        </w:r>
      </w:hyperlink>
      <w:hyperlink w:anchor="_3j2qqm3"/>
    </w:p>
    <w:p w:rsidR="00004A8D" w:rsidRDefault="00153CD0">
      <w:pPr>
        <w:tabs>
          <w:tab w:val="right" w:pos="9062"/>
        </w:tabs>
        <w:spacing w:after="0"/>
      </w:pPr>
      <w:hyperlink w:anchor="_2xcytpi">
        <w:r w:rsidR="0020348A">
          <w:t>Figure 4 DCR model of termination of relationship</w:t>
        </w:r>
        <w:r w:rsidR="0020348A">
          <w:tab/>
        </w:r>
      </w:hyperlink>
      <w:hyperlink w:anchor="_1ci93xb"/>
    </w:p>
    <w:p w:rsidR="00004A8D" w:rsidRDefault="00153CD0">
      <w:pPr>
        <w:tabs>
          <w:tab w:val="right" w:pos="9062"/>
        </w:tabs>
        <w:spacing w:after="0"/>
      </w:pPr>
      <w:hyperlink w:anchor="_1pxezwc">
        <w:r w:rsidR="0020348A">
          <w:t>Figure 5 DCR model of blocking request</w:t>
        </w:r>
        <w:r w:rsidR="0020348A">
          <w:tab/>
        </w:r>
      </w:hyperlink>
      <w:hyperlink w:anchor="_49x2ik5"/>
    </w:p>
    <w:p w:rsidR="00004A8D" w:rsidRDefault="00153CD0">
      <w:pPr>
        <w:tabs>
          <w:tab w:val="right" w:pos="9062"/>
        </w:tabs>
        <w:spacing w:after="0"/>
      </w:pPr>
      <w:hyperlink w:anchor="_147n2zr">
        <w:r w:rsidR="0020348A">
          <w:t>Figure 6 DCR model of data portability, information modification and the right to be forgotten</w:t>
        </w:r>
        <w:r w:rsidR="0020348A">
          <w:tab/>
        </w:r>
      </w:hyperlink>
      <w:hyperlink w:anchor="_3o7alnk"/>
    </w:p>
    <w:p w:rsidR="00004A8D" w:rsidRDefault="00153CD0">
      <w:pPr>
        <w:tabs>
          <w:tab w:val="right" w:pos="9062"/>
        </w:tabs>
        <w:spacing w:after="0"/>
      </w:pPr>
      <w:hyperlink w:anchor="_23ckvvd">
        <w:r w:rsidR="0020348A">
          <w:t>Figure 7 DCR model of giving and withdrawing consent for opinion-research institutes</w:t>
        </w:r>
        <w:r w:rsidR="0020348A">
          <w:tab/>
        </w:r>
      </w:hyperlink>
      <w:hyperlink w:anchor="_ihv636"/>
    </w:p>
    <w:p w:rsidR="00004A8D" w:rsidRDefault="00153CD0">
      <w:pPr>
        <w:tabs>
          <w:tab w:val="right" w:pos="9062"/>
        </w:tabs>
        <w:spacing w:after="0"/>
      </w:pPr>
      <w:hyperlink w:anchor="_32hioqz">
        <w:r w:rsidR="0020348A">
          <w:t xml:space="preserve">Figure 8 DCR model of data breach; no </w:t>
        </w:r>
        <w:proofErr w:type="spellStart"/>
        <w:r w:rsidR="0020348A">
          <w:t>subprocess</w:t>
        </w:r>
        <w:proofErr w:type="spellEnd"/>
        <w:r w:rsidR="0020348A">
          <w:t xml:space="preserve"> spawned</w:t>
        </w:r>
        <w:r w:rsidR="0020348A">
          <w:tab/>
        </w:r>
      </w:hyperlink>
      <w:hyperlink w:anchor="_1hmsyys"/>
    </w:p>
    <w:p w:rsidR="00004A8D" w:rsidRDefault="00153CD0">
      <w:pPr>
        <w:tabs>
          <w:tab w:val="right" w:pos="9062"/>
        </w:tabs>
        <w:spacing w:after="0"/>
      </w:pPr>
      <w:hyperlink w:anchor="_41mghml">
        <w:r w:rsidR="0020348A">
          <w:t>Figure 9 DCR model of data breach; One sub-process is spawned</w:t>
        </w:r>
        <w:r w:rsidR="0020348A">
          <w:tab/>
        </w:r>
      </w:hyperlink>
      <w:hyperlink w:anchor="_2grqrue"/>
    </w:p>
    <w:p w:rsidR="00004A8D" w:rsidRDefault="00153CD0">
      <w:pPr>
        <w:tabs>
          <w:tab w:val="right" w:pos="9062"/>
        </w:tabs>
        <w:spacing w:after="0"/>
      </w:pPr>
      <w:hyperlink w:anchor="_3fwokq0">
        <w:r w:rsidR="0020348A">
          <w:t>Figure 10 DCR model of giving consent for main purposes. The activities in group Mandatory are available</w:t>
        </w:r>
        <w:r w:rsidR="0020348A">
          <w:tab/>
        </w:r>
      </w:hyperlink>
      <w:hyperlink w:anchor="_1v1yuxt"/>
    </w:p>
    <w:p w:rsidR="00004A8D" w:rsidRDefault="00153CD0">
      <w:pPr>
        <w:tabs>
          <w:tab w:val="right" w:pos="9062"/>
        </w:tabs>
        <w:spacing w:after="0"/>
      </w:pPr>
      <w:hyperlink w:anchor="_19c6y18">
        <w:r w:rsidR="0020348A">
          <w:t>Figure 11 DCR model of giving consent for main purposes. The activities in group Mandatory are blocked</w:t>
        </w:r>
        <w:r w:rsidR="0020348A">
          <w:tab/>
        </w:r>
      </w:hyperlink>
      <w:hyperlink w:anchor="_3tbugp1"/>
    </w:p>
    <w:p w:rsidR="00004A8D" w:rsidRDefault="00153CD0">
      <w:pPr>
        <w:tabs>
          <w:tab w:val="right" w:pos="9062"/>
        </w:tabs>
        <w:spacing w:after="0"/>
      </w:pPr>
      <w:hyperlink w:anchor="_1mrcu09">
        <w:r w:rsidR="0020348A">
          <w:t>Figure 12 DCR model of Data breach. Two sub-process are spawned</w:t>
        </w:r>
        <w:r w:rsidR="0020348A">
          <w:tab/>
        </w:r>
      </w:hyperlink>
      <w:hyperlink w:anchor="_46r0co2"/>
    </w:p>
    <w:p w:rsidR="00004A8D" w:rsidRDefault="00153CD0">
      <w:pPr>
        <w:tabs>
          <w:tab w:val="right" w:pos="9062"/>
        </w:tabs>
        <w:spacing w:after="0"/>
      </w:pPr>
      <w:hyperlink w:anchor="_2lwamvv">
        <w:r w:rsidR="0020348A">
          <w:t>Figure 13 DCR model of the entity Data breach. Two sub-processes are spawned with StartNotification added in the figure</w:t>
        </w:r>
        <w:r w:rsidR="0020348A">
          <w:tab/>
        </w:r>
      </w:hyperlink>
      <w:hyperlink w:anchor="_111kx3o"/>
    </w:p>
    <w:p w:rsidR="00004A8D" w:rsidRDefault="00153CD0">
      <w:pPr>
        <w:tabs>
          <w:tab w:val="right" w:pos="9062"/>
        </w:tabs>
        <w:spacing w:after="0"/>
        <w:jc w:val="both"/>
      </w:pPr>
      <w:hyperlink w:anchor="_111kx3o"/>
    </w:p>
    <w:p w:rsidR="00004A8D" w:rsidRDefault="0020348A">
      <w:r>
        <w:br w:type="page"/>
      </w:r>
    </w:p>
    <w:p w:rsidR="00004A8D" w:rsidRDefault="0020348A">
      <w:pPr>
        <w:pStyle w:val="Heading1"/>
        <w:numPr>
          <w:ilvl w:val="0"/>
          <w:numId w:val="1"/>
        </w:numPr>
        <w:ind w:hanging="360"/>
      </w:pPr>
      <w:bookmarkStart w:id="1" w:name="_gjdgxs" w:colFirst="0" w:colLast="0"/>
      <w:bookmarkEnd w:id="1"/>
      <w:r>
        <w:lastRenderedPageBreak/>
        <w:t>Introduction</w:t>
      </w:r>
    </w:p>
    <w:p w:rsidR="00004A8D" w:rsidRDefault="0020348A">
      <w:pPr>
        <w:jc w:val="both"/>
      </w:pPr>
      <w:r>
        <w:rPr>
          <w:rFonts w:ascii="Times New Roman" w:eastAsia="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w:t>
      </w:r>
    </w:p>
    <w:p w:rsidR="00004A8D" w:rsidRDefault="0020348A">
      <w:pPr>
        <w:jc w:val="both"/>
      </w:pPr>
      <w:r>
        <w:rPr>
          <w:rFonts w:ascii="Times New Roman" w:eastAsia="Times New Roman" w:hAnsi="Times New Roman" w:cs="Times New Roman"/>
          <w:sz w:val="24"/>
          <w:szCs w:val="24"/>
        </w:rPr>
        <w:t>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p>
    <w:p w:rsidR="00004A8D" w:rsidRDefault="0020348A">
      <w:pPr>
        <w:jc w:val="both"/>
      </w:pPr>
      <w:r>
        <w:rPr>
          <w:rFonts w:ascii="Times New Roman" w:eastAsia="Times New Roman" w:hAnsi="Times New Roman" w:cs="Times New Roman"/>
          <w:sz w:val="24"/>
          <w:szCs w:val="24"/>
        </w:rPr>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w:t>
      </w:r>
      <w:r w:rsidR="0029534F">
        <w:rPr>
          <w:rFonts w:ascii="Times New Roman" w:eastAsia="Times New Roman" w:hAnsi="Times New Roman" w:cs="Times New Roman"/>
          <w:sz w:val="24"/>
          <w:szCs w:val="24"/>
        </w:rPr>
        <w:t>have no control over it at all. [13]</w:t>
      </w:r>
    </w:p>
    <w:p w:rsidR="00004A8D" w:rsidRDefault="0020348A">
      <w:pPr>
        <w:jc w:val="both"/>
      </w:pPr>
      <w:r>
        <w:rPr>
          <w:rFonts w:ascii="Times New Roman" w:eastAsia="Times New Roman" w:hAnsi="Times New Roman" w:cs="Times New Roman"/>
          <w:sz w:val="24"/>
          <w:szCs w:val="24"/>
        </w:rPr>
        <w:t>That is why the European Commission has proposed as early as 2012 the General Data Protection Regulation (GDPR), which was adopted on the 27th of April 2016.</w:t>
      </w:r>
    </w:p>
    <w:p w:rsidR="00004A8D" w:rsidRDefault="0020348A">
      <w:pPr>
        <w:jc w:val="both"/>
      </w:pPr>
      <w:r>
        <w:rPr>
          <w:rFonts w:ascii="Times New Roman" w:eastAsia="Times New Roman" w:hAnsi="Times New Roman" w:cs="Times New Roman"/>
          <w:sz w:val="24"/>
          <w:szCs w:val="24"/>
        </w:rPr>
        <w:t>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The GDPR is a modernization and a harmonization of the actual data protection laws. It will take effect on the 28th of May 2018 and will replace the data protection directive (officially Directive 95/46/EC) from 1995.</w:t>
      </w:r>
    </w:p>
    <w:p w:rsidR="00004A8D" w:rsidRDefault="0020348A">
      <w:pPr>
        <w:jc w:val="both"/>
      </w:pPr>
      <w:r>
        <w:rPr>
          <w:rFonts w:ascii="Times New Roman" w:eastAsia="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004A8D" w:rsidRDefault="0020348A">
      <w:pPr>
        <w:jc w:val="both"/>
      </w:pPr>
      <w:r>
        <w:rPr>
          <w:rFonts w:ascii="Times New Roman" w:eastAsia="Times New Roman" w:hAnsi="Times New Roman" w:cs="Times New Roman"/>
          <w:sz w:val="24"/>
          <w:szCs w:val="24"/>
        </w:rPr>
        <w:t>There are strict penalties for companies not complying to the laws, they vary from a simple written warning in case of first and unintentional noncompliance to different fines.</w:t>
      </w:r>
    </w:p>
    <w:p w:rsidR="00004A8D" w:rsidRDefault="0020348A">
      <w:pPr>
        <w:jc w:val="both"/>
      </w:pPr>
      <w:r>
        <w:rPr>
          <w:rFonts w:ascii="Times New Roman" w:eastAsia="Times New Roman" w:hAnsi="Times New Roman" w:cs="Times New Roman"/>
          <w:sz w:val="24"/>
          <w:szCs w:val="24"/>
        </w:rPr>
        <w:lastRenderedPageBreak/>
        <w:t>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p>
    <w:p w:rsidR="00004A8D" w:rsidRDefault="0020348A">
      <w:pPr>
        <w:jc w:val="both"/>
      </w:pPr>
      <w:r>
        <w:rPr>
          <w:rFonts w:ascii="Times New Roman" w:eastAsia="Times New Roman" w:hAnsi="Times New Roman" w:cs="Times New Roman"/>
          <w:sz w:val="24"/>
          <w:szCs w:val="24"/>
        </w:rPr>
        <w:t xml:space="preserve">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Million € whichever the greater). [11] </w:t>
      </w:r>
    </w:p>
    <w:p w:rsidR="00004A8D" w:rsidRDefault="0020348A">
      <w:pPr>
        <w:jc w:val="both"/>
      </w:pPr>
      <w:r>
        <w:rPr>
          <w:rFonts w:ascii="Times New Roman" w:eastAsia="Times New Roman" w:hAnsi="Times New Roman" w:cs="Times New Roman"/>
          <w:sz w:val="24"/>
          <w:szCs w:val="24"/>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acting in the public interest.</w:t>
      </w:r>
    </w:p>
    <w:p w:rsidR="00004A8D" w:rsidRDefault="0020348A">
      <w:pPr>
        <w:jc w:val="both"/>
      </w:pPr>
      <w:r>
        <w:rPr>
          <w:rFonts w:ascii="Times New Roman" w:eastAsia="Times New Roman" w:hAnsi="Times New Roman" w:cs="Times New Roman"/>
          <w:sz w:val="24"/>
          <w:szCs w:val="24"/>
        </w:rPr>
        <w:t>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p>
    <w:p w:rsidR="00004A8D" w:rsidRDefault="0020348A">
      <w:pPr>
        <w:jc w:val="both"/>
      </w:pPr>
      <w:r>
        <w:rPr>
          <w:rFonts w:ascii="Times New Roman" w:eastAsia="Times New Roman" w:hAnsi="Times New Roman" w:cs="Times New Roman"/>
          <w:sz w:val="24"/>
          <w:szCs w:val="24"/>
        </w:rPr>
        <w:t xml:space="preserve">Rejsekort is an electronic ticket system for the public transportation in Denmark, it has recently completely replaced the old </w:t>
      </w:r>
      <w:proofErr w:type="spellStart"/>
      <w:r>
        <w:rPr>
          <w:rFonts w:ascii="Times New Roman" w:eastAsia="Times New Roman" w:hAnsi="Times New Roman" w:cs="Times New Roman"/>
          <w:sz w:val="24"/>
          <w:szCs w:val="24"/>
        </w:rPr>
        <w:t>klippekort</w:t>
      </w:r>
      <w:proofErr w:type="spellEnd"/>
      <w:r>
        <w:rPr>
          <w:rFonts w:ascii="Times New Roman" w:eastAsia="Times New Roman" w:hAnsi="Times New Roman" w:cs="Times New Roman"/>
          <w:sz w:val="24"/>
          <w:szCs w:val="24"/>
        </w:rPr>
        <w:t xml:space="preserve"> system. The system needs some personal data given by the users in order to function correctly. When a person registers as a new customer, they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004A8D" w:rsidRDefault="0020348A">
      <w:pPr>
        <w:pStyle w:val="Heading1"/>
        <w:numPr>
          <w:ilvl w:val="0"/>
          <w:numId w:val="1"/>
        </w:numPr>
        <w:ind w:hanging="360"/>
      </w:pPr>
      <w:bookmarkStart w:id="2" w:name="_30j0zll" w:colFirst="0" w:colLast="0"/>
      <w:bookmarkEnd w:id="2"/>
      <w:r>
        <w:t>Details on GDPR &amp; DCR</w:t>
      </w:r>
    </w:p>
    <w:p w:rsidR="00004A8D" w:rsidRDefault="0020348A">
      <w:pPr>
        <w:numPr>
          <w:ilvl w:val="1"/>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w:t>
      </w:r>
    </w:p>
    <w:p w:rsidR="00004A8D" w:rsidRDefault="0020348A">
      <w:pPr>
        <w:ind w:firstLine="372"/>
        <w:jc w:val="both"/>
      </w:pPr>
      <w:r>
        <w:rPr>
          <w:rFonts w:ascii="Times New Roman" w:eastAsia="Times New Roman" w:hAnsi="Times New Roman" w:cs="Times New Roman"/>
          <w:sz w:val="24"/>
          <w:szCs w:val="24"/>
        </w:rPr>
        <w:t xml:space="preserve">One of the main points in the GDPR is that the controllers are required to get consent for the processing of the personal data for each purpose they will process it. The purpose should be explicit and unambiguous. The main idea is to give the data subject clear overview of what kind of data is collected and for what purposes. On the other hand, getting consent for each purpose gives the data subject flexibility not to give the consent for all the different ways the company wants to process his or her data, especially if it would not be an obstacle for the services </w:t>
      </w:r>
      <w:r>
        <w:rPr>
          <w:rFonts w:ascii="Times New Roman" w:eastAsia="Times New Roman" w:hAnsi="Times New Roman" w:cs="Times New Roman"/>
          <w:sz w:val="24"/>
          <w:szCs w:val="24"/>
        </w:rPr>
        <w:lastRenderedPageBreak/>
        <w:t>provided by the controller. An example of this is the opinion research institutes which can get access to personal data for opinion surveys. The consent can also be withdrawn later.</w:t>
      </w:r>
    </w:p>
    <w:p w:rsidR="00004A8D" w:rsidRDefault="0020348A">
      <w:pPr>
        <w:ind w:firstLine="372"/>
        <w:jc w:val="both"/>
      </w:pPr>
      <w:r>
        <w:rPr>
          <w:rFonts w:ascii="Times New Roman" w:eastAsia="Times New Roman" w:hAnsi="Times New Roman" w:cs="Times New Roman"/>
          <w:sz w:val="24"/>
          <w:szCs w:val="24"/>
        </w:rPr>
        <w:t xml:space="preserve">Another focus in the GDPR is that the collected data should be used only for the purposes for which they are collected. The processing of data for other purposes is possible only if they are compatible, which would require further analysis. Using data for any other non-specified and non-compatible purposes would mean violation of the regulation law. [7, page 9, (50)] </w:t>
      </w:r>
    </w:p>
    <w:p w:rsidR="00004A8D" w:rsidRDefault="0020348A">
      <w:pPr>
        <w:ind w:firstLine="372"/>
        <w:jc w:val="both"/>
      </w:pPr>
      <w:r>
        <w:rPr>
          <w:rFonts w:ascii="Times New Roman" w:eastAsia="Times New Roman" w:hAnsi="Times New Roman" w:cs="Times New Roman"/>
          <w:sz w:val="24"/>
          <w:szCs w:val="24"/>
        </w:rPr>
        <w:t xml:space="preserve">With the new regulation the controller is expected to require only a minimum set of personal data that are necessary for achievement of the purpose. Collecting unnecessary ones should be avoided. </w:t>
      </w:r>
    </w:p>
    <w:p w:rsidR="00004A8D" w:rsidRDefault="0020348A">
      <w:pPr>
        <w:ind w:firstLine="372"/>
        <w:jc w:val="both"/>
      </w:pPr>
      <w:r>
        <w:rPr>
          <w:rFonts w:ascii="Times New Roman" w:eastAsia="Times New Roman" w:hAnsi="Times New Roman" w:cs="Times New Roman"/>
          <w:sz w:val="24"/>
          <w:szCs w:val="24"/>
        </w:rPr>
        <w:t>Collected data should be stored as long as it has a purpose. If the purposes are achieved and part/all of the collected data is no longer necessary, then they no longer should be kept.</w:t>
      </w:r>
    </w:p>
    <w:p w:rsidR="00004A8D" w:rsidRDefault="0020348A">
      <w:pPr>
        <w:ind w:firstLine="372"/>
        <w:jc w:val="both"/>
      </w:pPr>
      <w:r>
        <w:rPr>
          <w:rFonts w:ascii="Times New Roman" w:eastAsia="Times New Roman" w:hAnsi="Times New Roman" w:cs="Times New Roman"/>
          <w:sz w:val="24"/>
          <w:szCs w:val="24"/>
        </w:rPr>
        <w:t>Before processing all the personal information should be accurate and up-to-date. [7]</w:t>
      </w:r>
    </w:p>
    <w:p w:rsidR="00004A8D" w:rsidRDefault="00004A8D">
      <w:pPr>
        <w:ind w:firstLine="372"/>
        <w:jc w:val="both"/>
      </w:pPr>
    </w:p>
    <w:p w:rsidR="00004A8D" w:rsidRDefault="0020348A">
      <w:pPr>
        <w:jc w:val="both"/>
      </w:pPr>
      <w:r>
        <w:rPr>
          <w:rFonts w:ascii="Times New Roman" w:eastAsia="Times New Roman" w:hAnsi="Times New Roman" w:cs="Times New Roman"/>
          <w:sz w:val="24"/>
          <w:szCs w:val="24"/>
        </w:rPr>
        <w:t>Here are some concepts included in the GDPR that we have chosen not to cover explicitly in our model.</w:t>
      </w:r>
    </w:p>
    <w:p w:rsidR="00004A8D" w:rsidRDefault="0020348A">
      <w:pPr>
        <w:jc w:val="both"/>
      </w:pPr>
      <w:r>
        <w:rPr>
          <w:rFonts w:ascii="Times New Roman" w:eastAsia="Times New Roman" w:hAnsi="Times New Roman" w:cs="Times New Roman"/>
          <w:b/>
          <w:i/>
          <w:sz w:val="24"/>
          <w:szCs w:val="24"/>
        </w:rPr>
        <w:t>Data protection by design and default:</w:t>
      </w:r>
      <w:r>
        <w:rPr>
          <w:rFonts w:ascii="Times New Roman" w:eastAsia="Times New Roman" w:hAnsi="Times New Roman" w:cs="Times New Roman"/>
          <w:sz w:val="24"/>
          <w:szCs w:val="24"/>
        </w:rPr>
        <w:t xml:space="preserve"> The protection of personal data has to be as much as possible designed into the system, turned on by default, and not left to the user to activate. It includes many different concepts such as data minimization, data </w:t>
      </w:r>
      <w:proofErr w:type="spellStart"/>
      <w:r>
        <w:rPr>
          <w:rFonts w:ascii="Times New Roman" w:eastAsia="Times New Roman" w:hAnsi="Times New Roman" w:cs="Times New Roman"/>
          <w:sz w:val="24"/>
          <w:szCs w:val="24"/>
        </w:rPr>
        <w:t>pseudonymization</w:t>
      </w:r>
      <w:proofErr w:type="spellEnd"/>
      <w:r>
        <w:rPr>
          <w:rFonts w:ascii="Times New Roman" w:eastAsia="Times New Roman" w:hAnsi="Times New Roman" w:cs="Times New Roman"/>
          <w:sz w:val="24"/>
          <w:szCs w:val="24"/>
        </w:rPr>
        <w:t xml:space="preserve"> and encryption. </w:t>
      </w:r>
    </w:p>
    <w:p w:rsidR="00004A8D" w:rsidRDefault="0020348A">
      <w:pPr>
        <w:jc w:val="both"/>
      </w:pPr>
      <w:r>
        <w:rPr>
          <w:rFonts w:ascii="Times New Roman" w:eastAsia="Times New Roman" w:hAnsi="Times New Roman" w:cs="Times New Roman"/>
          <w:b/>
          <w:i/>
          <w:sz w:val="24"/>
          <w:szCs w:val="24"/>
        </w:rPr>
        <w:t>Data minimization:</w:t>
      </w:r>
      <w:r>
        <w:rPr>
          <w:rFonts w:ascii="Times New Roman" w:eastAsia="Times New Roman" w:hAnsi="Times New Roman" w:cs="Times New Roman"/>
          <w:sz w:val="24"/>
          <w:szCs w:val="24"/>
        </w:rPr>
        <w:t xml:space="preserve"> Is a concept stating that the company should not process more information that it actually needs to achieve the purpose for which the data was given by the data subject.</w:t>
      </w:r>
    </w:p>
    <w:p w:rsidR="00004A8D" w:rsidRDefault="0020348A">
      <w:pPr>
        <w:jc w:val="both"/>
      </w:pPr>
      <w:r>
        <w:rPr>
          <w:rFonts w:ascii="Times New Roman" w:eastAsia="Times New Roman" w:hAnsi="Times New Roman" w:cs="Times New Roman"/>
          <w:b/>
          <w:i/>
          <w:sz w:val="24"/>
          <w:szCs w:val="24"/>
        </w:rPr>
        <w:t xml:space="preserve">Data </w:t>
      </w:r>
      <w:proofErr w:type="spellStart"/>
      <w:r>
        <w:rPr>
          <w:rFonts w:ascii="Times New Roman" w:eastAsia="Times New Roman" w:hAnsi="Times New Roman" w:cs="Times New Roman"/>
          <w:b/>
          <w:i/>
          <w:sz w:val="24"/>
          <w:szCs w:val="24"/>
        </w:rPr>
        <w:t>pseudonymization</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004A8D" w:rsidRDefault="0020348A">
      <w:pPr>
        <w:jc w:val="both"/>
      </w:pPr>
      <w:r>
        <w:rPr>
          <w:rFonts w:ascii="Times New Roman" w:eastAsia="Times New Roman" w:hAnsi="Times New Roman" w:cs="Times New Roman"/>
          <w:b/>
          <w:i/>
          <w:sz w:val="24"/>
          <w:szCs w:val="24"/>
        </w:rPr>
        <w:t>Data anonymization:</w:t>
      </w:r>
      <w:r>
        <w:rPr>
          <w:rFonts w:ascii="Times New Roman" w:eastAsia="Times New Roman" w:hAnsi="Times New Roman" w:cs="Times New Roman"/>
          <w:sz w:val="24"/>
          <w:szCs w:val="24"/>
        </w:rPr>
        <w:t xml:space="preserve"> making the set of data in such way that no individual can be identified by any way, either by encrypting or removing personal identifiers.</w:t>
      </w:r>
    </w:p>
    <w:p w:rsidR="00004A8D" w:rsidRDefault="0020348A">
      <w:pPr>
        <w:jc w:val="both"/>
      </w:pPr>
      <w:r>
        <w:rPr>
          <w:rFonts w:ascii="Times New Roman" w:eastAsia="Times New Roman" w:hAnsi="Times New Roman" w:cs="Times New Roman"/>
          <w:b/>
          <w:i/>
          <w:sz w:val="24"/>
          <w:szCs w:val="24"/>
        </w:rPr>
        <w:t>Appoint a DPO:</w:t>
      </w:r>
      <w:r>
        <w:rPr>
          <w:rFonts w:ascii="Times New Roman" w:eastAsia="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practice to appoint a person who is responsible for assessing the company’s processing of personal data </w:t>
      </w:r>
    </w:p>
    <w:p w:rsidR="00004A8D" w:rsidRDefault="0020348A">
      <w:pPr>
        <w:ind w:firstLine="372"/>
        <w:jc w:val="both"/>
      </w:pPr>
      <w:r>
        <w:rPr>
          <w:rFonts w:ascii="Times New Roman" w:eastAsia="Times New Roman" w:hAnsi="Times New Roman" w:cs="Times New Roman"/>
          <w:b/>
          <w:sz w:val="24"/>
          <w:szCs w:val="24"/>
        </w:rPr>
        <w:t xml:space="preserve">The data subject has the right not to be </w:t>
      </w:r>
      <w:proofErr w:type="gramStart"/>
      <w:r>
        <w:rPr>
          <w:rFonts w:ascii="Times New Roman" w:eastAsia="Times New Roman" w:hAnsi="Times New Roman" w:cs="Times New Roman"/>
          <w:b/>
          <w:sz w:val="24"/>
          <w:szCs w:val="24"/>
        </w:rPr>
        <w:t>profiled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data subject's explicit consent.” [7, Article 22, paragraph 1,2]. As it is stated, the data subject can object to any automatic processing, including profiling, except the case, when the consent is given. Profiling could be </w:t>
      </w:r>
      <w:r>
        <w:rPr>
          <w:rFonts w:ascii="Times New Roman" w:eastAsia="Times New Roman" w:hAnsi="Times New Roman" w:cs="Times New Roman"/>
          <w:sz w:val="24"/>
          <w:szCs w:val="24"/>
        </w:rPr>
        <w:lastRenderedPageBreak/>
        <w:t>used for price discrimination, targeted servicing or credit rating. the GDPR has the same requirements about profiling as Directive 94/46/EC with some minor amendment and the addition that profiling is possible if the consent is given.</w:t>
      </w:r>
    </w:p>
    <w:p w:rsidR="00004A8D" w:rsidRDefault="0020348A">
      <w:pPr>
        <w:numPr>
          <w:ilvl w:val="1"/>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DCR </w:t>
      </w:r>
    </w:p>
    <w:p w:rsidR="00004A8D" w:rsidRDefault="0020348A">
      <w:pPr>
        <w:ind w:firstLine="708"/>
        <w:jc w:val="both"/>
      </w:pPr>
      <w:r>
        <w:rPr>
          <w:rFonts w:ascii="Times New Roman" w:eastAsia="Times New Roman" w:hAnsi="Times New Roman" w:cs="Times New Roman"/>
          <w:sz w:val="24"/>
          <w:szCs w:val="24"/>
        </w:rPr>
        <w:t>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defined, based on the constraints between the events. The number of the flows is restricted only by these constraints. [1] [3]</w:t>
      </w:r>
    </w:p>
    <w:p w:rsidR="00004A8D" w:rsidRDefault="0020348A">
      <w:pPr>
        <w:jc w:val="both"/>
      </w:pPr>
      <w:r>
        <w:rPr>
          <w:rFonts w:ascii="Times New Roman" w:eastAsia="Times New Roman" w:hAnsi="Times New Roman" w:cs="Times New Roman"/>
          <w:sz w:val="24"/>
          <w:szCs w:val="24"/>
        </w:rPr>
        <w:t xml:space="preserve">A DCR graph is a directed graph, where the nodes, drawn like boxes, represent the events, or activities, and the arrows </w:t>
      </w:r>
      <w:r w:rsidRPr="0051099E">
        <w:rPr>
          <w:rFonts w:ascii="Times New Roman" w:eastAsia="Times New Roman" w:hAnsi="Times New Roman" w:cs="Times New Roman"/>
          <w:sz w:val="24"/>
          <w:szCs w:val="24"/>
        </w:rPr>
        <w:t>represents</w:t>
      </w:r>
      <w:r>
        <w:rPr>
          <w:rFonts w:ascii="Times New Roman" w:eastAsia="Times New Roman" w:hAnsi="Times New Roman" w:cs="Times New Roman"/>
          <w:sz w:val="24"/>
          <w:szCs w:val="24"/>
        </w:rPr>
        <w:t xml:space="preserve"> the relations between the events. The representation of any process using DCR notations is simply called graph. Each DCR graph represents a process, which includes at least one activity. </w:t>
      </w:r>
    </w:p>
    <w:p w:rsidR="00004A8D" w:rsidRDefault="0020348A">
      <w:pPr>
        <w:jc w:val="both"/>
      </w:pPr>
      <w:r>
        <w:rPr>
          <w:rFonts w:ascii="Times New Roman" w:eastAsia="Times New Roman" w:hAnsi="Times New Roman" w:cs="Times New Roman"/>
          <w:sz w:val="24"/>
          <w:szCs w:val="24"/>
        </w:rPr>
        <w:t xml:space="preserve">The activities play a main role in DCR graphs, they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1 </w:t>
      </w:r>
    </w:p>
    <w:p w:rsidR="00004A8D" w:rsidRDefault="0020348A">
      <w:pPr>
        <w:jc w:val="both"/>
      </w:pPr>
      <w:r>
        <w:rPr>
          <w:rFonts w:ascii="Times New Roman" w:eastAsia="Times New Roman" w:hAnsi="Times New Roman" w:cs="Times New Roman"/>
          <w:sz w:val="24"/>
          <w:szCs w:val="24"/>
        </w:rPr>
        <w:t xml:space="preserve">There are 4 </w:t>
      </w:r>
      <w:r>
        <w:rPr>
          <w:rFonts w:ascii="Times New Roman" w:eastAsia="Times New Roman" w:hAnsi="Times New Roman" w:cs="Times New Roman"/>
          <w:i/>
          <w:sz w:val="24"/>
          <w:szCs w:val="24"/>
        </w:rPr>
        <w:t>relations</w:t>
      </w:r>
      <w:r>
        <w:rPr>
          <w:rFonts w:ascii="Times New Roman" w:eastAsia="Times New Roman" w:hAnsi="Times New Roman" w:cs="Times New Roman"/>
          <w:sz w:val="24"/>
          <w:szCs w:val="24"/>
        </w:rPr>
        <w:t xml:space="preserve"> between activities defined in the first version of DCR graph – condition, response, inclusion, exclusion [2]. The relation starts from an activity and ends in another activity or in the in the activity itself. Later the graph is extended with the notion of milestone. To explain the meaning of the relations we will use the notation of DCR Workbench for simplicity. We also used the visual tool from DCRgraph.net, the model can be found in the Appendix.</w:t>
      </w:r>
    </w:p>
    <w:p w:rsidR="00004A8D" w:rsidRDefault="0020348A">
      <w:pPr>
        <w:jc w:val="both"/>
      </w:pPr>
      <w:r>
        <w:rPr>
          <w:rFonts w:ascii="Times New Roman" w:eastAsia="Times New Roman" w:hAnsi="Times New Roman" w:cs="Times New Roman"/>
          <w:sz w:val="24"/>
          <w:szCs w:val="24"/>
        </w:rPr>
        <w:t xml:space="preserve">The graphical representation of the relations can be seen in table 1: </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 condition A -[k]-&gt;* B represents the constraint that for event B to happen,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should be executed at least k steps before B [5]. When there is no requirement for numbers of the steps, then this condition can be represented in the following format: A --&gt;* B. If A is excluded, then A is no longer requirement for B. After re-inclusion of A, the number of the steps will not be reset to k.</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 response A *-[d]-&gt; B sets an effect that when A happens, B becomes pending and should happen at last d steps after the execution of A [5]. Here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imposes fixed deadline, but in its absence the event B is obligated to happen eventually, without any concrete deadline. It the case of the latter the relation could be represented as follow: A *--&gt; B. The deadline can’t be zero i.e. can’t happen immediately.</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An exclusion A --% B is an effect that when A happens, B is excluded and can’t be executed [5]. When B is excluded, it is no longer condition. If B was a pending obligation before exclusion, it need not happen after exclusion, unless re-included. </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An inclusion A--+ B is an effect that when A happens, B is included. Now B can be executed. If B is condition for another activity, after re-inclusion it becomes valid. </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 milestone A --&lt;&gt; B is a constraint that for event B to happen A should be not pending or excluded [5]. So If A is included, but not pending, B can also happen. </w:t>
      </w:r>
    </w:p>
    <w:p w:rsidR="00004A8D" w:rsidRDefault="0020348A">
      <w:pPr>
        <w:jc w:val="both"/>
      </w:pPr>
      <w:r>
        <w:rPr>
          <w:rFonts w:ascii="Times New Roman" w:eastAsia="Times New Roman" w:hAnsi="Times New Roman" w:cs="Times New Roman"/>
          <w:sz w:val="24"/>
          <w:szCs w:val="24"/>
        </w:rPr>
        <w:lastRenderedPageBreak/>
        <w:t>There is one more relation called “s</w:t>
      </w:r>
      <w:r>
        <w:rPr>
          <w:rFonts w:ascii="Times New Roman" w:eastAsia="Times New Roman" w:hAnsi="Times New Roman" w:cs="Times New Roman"/>
          <w:i/>
          <w:sz w:val="24"/>
          <w:szCs w:val="24"/>
        </w:rPr>
        <w:t>pawn</w:t>
      </w:r>
      <w:r>
        <w:rPr>
          <w:rFonts w:ascii="Times New Roman" w:eastAsia="Times New Roman" w:hAnsi="Times New Roman" w:cs="Times New Roman"/>
          <w:sz w:val="24"/>
          <w:szCs w:val="24"/>
        </w:rPr>
        <w:t xml:space="preserve">”, but unlike the other five relations it specifies creation of sub-process than setting a constraint. The spawn relation is only possible between an activity and a sub-process, but not between two activities or to the same activity. </w:t>
      </w:r>
    </w:p>
    <w:p w:rsidR="00004A8D" w:rsidRDefault="0020348A">
      <w:pPr>
        <w:jc w:val="both"/>
      </w:pPr>
      <w:r>
        <w:rPr>
          <w:rFonts w:ascii="Times New Roman" w:eastAsia="Times New Roman" w:hAnsi="Times New Roman" w:cs="Times New Roman"/>
          <w:sz w:val="24"/>
          <w:szCs w:val="24"/>
        </w:rPr>
        <w:t xml:space="preserve">Graphs allow assigning a </w:t>
      </w:r>
      <w:r>
        <w:rPr>
          <w:rFonts w:ascii="Times New Roman" w:eastAsia="Times New Roman" w:hAnsi="Times New Roman" w:cs="Times New Roman"/>
          <w:i/>
          <w:sz w:val="24"/>
          <w:szCs w:val="24"/>
        </w:rPr>
        <w:t>role</w:t>
      </w:r>
      <w:r>
        <w:rPr>
          <w:rFonts w:ascii="Times New Roman" w:eastAsia="Times New Roman" w:hAnsi="Times New Roman" w:cs="Times New Roman"/>
          <w:sz w:val="24"/>
          <w:szCs w:val="24"/>
        </w:rPr>
        <w:t xml:space="preserve"> to the events, so that the actors, responsible for execution of an event, can be noted.</w:t>
      </w:r>
    </w:p>
    <w:p w:rsidR="00004A8D" w:rsidRDefault="0020348A">
      <w:pPr>
        <w:jc w:val="both"/>
      </w:pPr>
      <w:r>
        <w:rPr>
          <w:rFonts w:ascii="Times New Roman" w:eastAsia="Times New Roman" w:hAnsi="Times New Roman" w:cs="Times New Roman"/>
          <w:i/>
          <w:sz w:val="24"/>
          <w:szCs w:val="24"/>
        </w:rPr>
        <w:t>Nesting/Grouping</w:t>
      </w:r>
      <w:r>
        <w:rPr>
          <w:rFonts w:ascii="Times New Roman" w:eastAsia="Times New Roman" w:hAnsi="Times New Roman" w:cs="Times New Roman"/>
          <w:sz w:val="24"/>
          <w:szCs w:val="24"/>
        </w:rPr>
        <w:t xml:space="preserve"> of the activities is added in one of the later extensions. The nesting represents grouping a set of related events, such that the relation from an event to the nesting node is valid to all grouped events.</w:t>
      </w:r>
    </w:p>
    <w:p w:rsidR="00004A8D" w:rsidRDefault="0020348A">
      <w:pPr>
        <w:spacing w:after="0"/>
        <w:jc w:val="both"/>
      </w:pPr>
      <w:r>
        <w:rPr>
          <w:rFonts w:ascii="Times New Roman" w:eastAsia="Times New Roman" w:hAnsi="Times New Roman" w:cs="Times New Roman"/>
          <w:sz w:val="24"/>
          <w:szCs w:val="24"/>
        </w:rPr>
        <w:t xml:space="preserve">The notion of </w:t>
      </w:r>
      <w:r>
        <w:rPr>
          <w:rFonts w:ascii="Times New Roman" w:eastAsia="Times New Roman" w:hAnsi="Times New Roman" w:cs="Times New Roman"/>
          <w:i/>
          <w:sz w:val="24"/>
          <w:szCs w:val="24"/>
        </w:rPr>
        <w:t>spawned sub-processes</w:t>
      </w:r>
      <w:r>
        <w:rPr>
          <w:rFonts w:ascii="Times New Roman" w:eastAsia="Times New Roman" w:hAnsi="Times New Roman" w:cs="Times New Roman"/>
          <w:sz w:val="24"/>
          <w:szCs w:val="24"/>
        </w:rPr>
        <w:t xml:space="preserve"> is one of the other extensions to the DCR graph. A DCR graph represents a business process, but each process can include sub-processes. Every sub-process can be either:</w:t>
      </w:r>
    </w:p>
    <w:p w:rsidR="00004A8D" w:rsidRDefault="0020348A">
      <w:pPr>
        <w:spacing w:after="0"/>
        <w:ind w:firstLine="709"/>
        <w:jc w:val="both"/>
      </w:pPr>
      <w:r>
        <w:rPr>
          <w:rFonts w:ascii="Times New Roman" w:eastAsia="Times New Roman" w:hAnsi="Times New Roman" w:cs="Times New Roman"/>
          <w:sz w:val="24"/>
          <w:szCs w:val="24"/>
        </w:rPr>
        <w:t xml:space="preserve">- single-instance </w:t>
      </w:r>
      <w:proofErr w:type="spellStart"/>
      <w:r>
        <w:rPr>
          <w:rFonts w:ascii="Times New Roman" w:eastAsia="Times New Roman" w:hAnsi="Times New Roman" w:cs="Times New Roman"/>
          <w:sz w:val="24"/>
          <w:szCs w:val="24"/>
        </w:rPr>
        <w:t>subprocess</w:t>
      </w:r>
      <w:proofErr w:type="spellEnd"/>
      <w:r>
        <w:rPr>
          <w:rFonts w:ascii="Times New Roman" w:eastAsia="Times New Roman" w:hAnsi="Times New Roman" w:cs="Times New Roman"/>
          <w:sz w:val="24"/>
          <w:szCs w:val="24"/>
        </w:rPr>
        <w:t>, meaning a process embedded in the main process, or</w:t>
      </w:r>
    </w:p>
    <w:p w:rsidR="00004A8D" w:rsidRDefault="0020348A">
      <w:pPr>
        <w:spacing w:after="0"/>
        <w:ind w:firstLine="709"/>
        <w:jc w:val="both"/>
      </w:pPr>
      <w:r>
        <w:rPr>
          <w:rFonts w:ascii="Times New Roman" w:eastAsia="Times New Roman" w:hAnsi="Times New Roman" w:cs="Times New Roman"/>
          <w:sz w:val="24"/>
          <w:szCs w:val="24"/>
        </w:rPr>
        <w:t xml:space="preserve">- multi-instance </w:t>
      </w:r>
      <w:proofErr w:type="spellStart"/>
      <w:r>
        <w:rPr>
          <w:rFonts w:ascii="Times New Roman" w:eastAsia="Times New Roman" w:hAnsi="Times New Roman" w:cs="Times New Roman"/>
          <w:sz w:val="24"/>
          <w:szCs w:val="24"/>
        </w:rPr>
        <w:t>subprocess</w:t>
      </w:r>
      <w:proofErr w:type="spellEnd"/>
      <w:r>
        <w:rPr>
          <w:rFonts w:ascii="Times New Roman" w:eastAsia="Times New Roman" w:hAnsi="Times New Roman" w:cs="Times New Roman"/>
          <w:sz w:val="24"/>
          <w:szCs w:val="24"/>
        </w:rPr>
        <w:t xml:space="preserve">, that can be spawned to run independently of the main process [4]. </w:t>
      </w:r>
    </w:p>
    <w:p w:rsidR="00004A8D" w:rsidRDefault="00004A8D">
      <w:pPr>
        <w:spacing w:after="0"/>
        <w:ind w:firstLine="709"/>
        <w:jc w:val="both"/>
      </w:pPr>
    </w:p>
    <w:p w:rsidR="00004A8D" w:rsidRDefault="0020348A">
      <w:pPr>
        <w:jc w:val="both"/>
      </w:pPr>
      <w:bookmarkStart w:id="3" w:name="_1fob9te" w:colFirst="0" w:colLast="0"/>
      <w:bookmarkEnd w:id="3"/>
      <w:r>
        <w:rPr>
          <w:rFonts w:ascii="Times New Roman" w:eastAsia="Times New Roman" w:hAnsi="Times New Roman" w:cs="Times New Roman"/>
          <w:sz w:val="24"/>
          <w:szCs w:val="24"/>
        </w:rPr>
        <w:t xml:space="preserve">The graphical representation of the activities in the two tools - the visual tool and DCR workbench - and more details are available in </w:t>
      </w:r>
      <w:r>
        <w:t>Table 1</w:t>
      </w:r>
      <w:r>
        <w:rPr>
          <w:rFonts w:ascii="Times New Roman" w:eastAsia="Times New Roman" w:hAnsi="Times New Roman" w:cs="Times New Roman"/>
          <w:sz w:val="24"/>
          <w:szCs w:val="24"/>
        </w:rPr>
        <w:t xml:space="preserve"> below. </w:t>
      </w:r>
      <w:bookmarkStart w:id="4" w:name="3znysh7" w:colFirst="0" w:colLast="0"/>
      <w:bookmarkEnd w:id="4"/>
    </w:p>
    <w:p w:rsidR="00004A8D" w:rsidRDefault="0020348A">
      <w:pPr>
        <w:keepNext/>
        <w:spacing w:after="200" w:line="240" w:lineRule="auto"/>
      </w:pPr>
      <w:bookmarkStart w:id="5" w:name="_2et92p0" w:colFirst="0" w:colLast="0"/>
      <w:bookmarkStart w:id="6" w:name="tyjcwt" w:colFirst="0" w:colLast="0"/>
      <w:bookmarkEnd w:id="5"/>
      <w:bookmarkEnd w:id="6"/>
      <w:r>
        <w:rPr>
          <w:i/>
          <w:color w:val="44546A"/>
          <w:sz w:val="18"/>
          <w:szCs w:val="18"/>
        </w:rPr>
        <w:t>Table 1 Graphical representation of activities</w:t>
      </w:r>
    </w:p>
    <w:tbl>
      <w:tblPr>
        <w:tblStyle w:val="35"/>
        <w:tblW w:w="9634"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1896"/>
        <w:gridCol w:w="2209"/>
        <w:gridCol w:w="3283"/>
      </w:tblGrid>
      <w:tr w:rsidR="00004A8D">
        <w:tc>
          <w:tcPr>
            <w:tcW w:w="2246" w:type="dxa"/>
          </w:tcPr>
          <w:p w:rsidR="00004A8D" w:rsidRDefault="0020348A">
            <w:pPr>
              <w:jc w:val="both"/>
            </w:pPr>
            <w:r>
              <w:rPr>
                <w:rFonts w:ascii="Times New Roman" w:eastAsia="Times New Roman" w:hAnsi="Times New Roman" w:cs="Times New Roman"/>
                <w:sz w:val="24"/>
                <w:szCs w:val="24"/>
              </w:rPr>
              <w:t xml:space="preserve">DCR workbench </w:t>
            </w:r>
          </w:p>
        </w:tc>
        <w:tc>
          <w:tcPr>
            <w:tcW w:w="1896" w:type="dxa"/>
          </w:tcPr>
          <w:p w:rsidR="00004A8D" w:rsidRDefault="0020348A">
            <w:pPr>
              <w:jc w:val="both"/>
            </w:pPr>
            <w:r>
              <w:rPr>
                <w:rFonts w:ascii="Times New Roman" w:eastAsia="Times New Roman" w:hAnsi="Times New Roman" w:cs="Times New Roman"/>
                <w:sz w:val="24"/>
                <w:szCs w:val="24"/>
              </w:rPr>
              <w:t>DCR.net visual tool</w:t>
            </w:r>
          </w:p>
        </w:tc>
        <w:tc>
          <w:tcPr>
            <w:tcW w:w="2209" w:type="dxa"/>
          </w:tcPr>
          <w:p w:rsidR="00004A8D" w:rsidRDefault="0020348A">
            <w:pPr>
              <w:jc w:val="both"/>
            </w:pPr>
            <w:r>
              <w:rPr>
                <w:rFonts w:ascii="Times New Roman" w:eastAsia="Times New Roman" w:hAnsi="Times New Roman" w:cs="Times New Roman"/>
                <w:sz w:val="24"/>
                <w:szCs w:val="24"/>
              </w:rPr>
              <w:t>DCR workbench, code</w:t>
            </w:r>
          </w:p>
        </w:tc>
        <w:tc>
          <w:tcPr>
            <w:tcW w:w="3283" w:type="dxa"/>
          </w:tcPr>
          <w:p w:rsidR="00004A8D" w:rsidRDefault="0020348A">
            <w:pPr>
              <w:jc w:val="both"/>
            </w:pPr>
            <w:r>
              <w:rPr>
                <w:rFonts w:ascii="Times New Roman" w:eastAsia="Times New Roman" w:hAnsi="Times New Roman" w:cs="Times New Roman"/>
                <w:sz w:val="24"/>
                <w:szCs w:val="24"/>
              </w:rPr>
              <w:t>Description</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Activity; included</w:t>
            </w:r>
          </w:p>
        </w:tc>
      </w:tr>
      <w:tr w:rsidR="00004A8D">
        <w:tc>
          <w:tcPr>
            <w:tcW w:w="2246" w:type="dxa"/>
          </w:tcPr>
          <w:p w:rsidR="00004A8D" w:rsidRDefault="0020348A">
            <w:pPr>
              <w:jc w:val="center"/>
            </w:pPr>
            <w:r>
              <w:rPr>
                <w:noProof/>
              </w:rPr>
              <w:drawing>
                <wp:inline distT="0" distB="0" distL="0" distR="0" wp14:anchorId="5C409467" wp14:editId="348A198C">
                  <wp:extent cx="754380" cy="533400"/>
                  <wp:effectExtent l="0" t="0" r="0" b="0"/>
                  <wp:docPr id="21" name="image41.png" descr="D:\ITU_edu\2sem\Critical Systems Project\DCR\pictures\Activity_itu.PNG"/>
                  <wp:cNvGraphicFramePr/>
                  <a:graphic xmlns:a="http://schemas.openxmlformats.org/drawingml/2006/main">
                    <a:graphicData uri="http://schemas.openxmlformats.org/drawingml/2006/picture">
                      <pic:pic xmlns:pic="http://schemas.openxmlformats.org/drawingml/2006/picture">
                        <pic:nvPicPr>
                          <pic:cNvPr id="0" name="image41.png" descr="D:\ITU_edu\2sem\Critical Systems Project\DCR\pictures\Activity_itu.PNG"/>
                          <pic:cNvPicPr preferRelativeResize="0"/>
                        </pic:nvPicPr>
                        <pic:blipFill>
                          <a:blip r:embed="rId5"/>
                          <a:srcRect/>
                          <a:stretch>
                            <a:fillRect/>
                          </a:stretch>
                        </pic:blipFill>
                        <pic:spPr>
                          <a:xfrm>
                            <a:off x="0" y="0"/>
                            <a:ext cx="754380" cy="533400"/>
                          </a:xfrm>
                          <a:prstGeom prst="rect">
                            <a:avLst/>
                          </a:prstGeom>
                          <a:ln/>
                        </pic:spPr>
                      </pic:pic>
                    </a:graphicData>
                  </a:graphic>
                </wp:inline>
              </w:drawing>
            </w:r>
            <w:r>
              <w:rPr>
                <w:rFonts w:ascii="Times New Roman" w:eastAsia="Times New Roman" w:hAnsi="Times New Roman" w:cs="Times New Roman"/>
                <w:sz w:val="24"/>
                <w:szCs w:val="24"/>
              </w:rPr>
              <w:t xml:space="preserve"> </w:t>
            </w:r>
          </w:p>
        </w:tc>
        <w:tc>
          <w:tcPr>
            <w:tcW w:w="1896" w:type="dxa"/>
          </w:tcPr>
          <w:p w:rsidR="00004A8D" w:rsidRDefault="0020348A">
            <w:pPr>
              <w:jc w:val="center"/>
            </w:pPr>
            <w:r>
              <w:rPr>
                <w:noProof/>
              </w:rPr>
              <w:drawing>
                <wp:inline distT="0" distB="0" distL="0" distR="0" wp14:anchorId="3102D971" wp14:editId="555C85C3">
                  <wp:extent cx="939873" cy="1184349"/>
                  <wp:effectExtent l="0" t="0" r="0" b="0"/>
                  <wp:docPr id="23" name="image47.png" descr="D:\ITU_edu\2sem\Critical Systems Project\DCR\pictures\Activity.PNG"/>
                  <wp:cNvGraphicFramePr/>
                  <a:graphic xmlns:a="http://schemas.openxmlformats.org/drawingml/2006/main">
                    <a:graphicData uri="http://schemas.openxmlformats.org/drawingml/2006/picture">
                      <pic:pic xmlns:pic="http://schemas.openxmlformats.org/drawingml/2006/picture">
                        <pic:nvPicPr>
                          <pic:cNvPr id="0" name="image47.png" descr="D:\ITU_edu\2sem\Critical Systems Project\DCR\pictures\Activity.PNG"/>
                          <pic:cNvPicPr preferRelativeResize="0"/>
                        </pic:nvPicPr>
                        <pic:blipFill>
                          <a:blip r:embed="rId6"/>
                          <a:srcRect/>
                          <a:stretch>
                            <a:fillRect/>
                          </a:stretch>
                        </pic:blipFill>
                        <pic:spPr>
                          <a:xfrm>
                            <a:off x="0" y="0"/>
                            <a:ext cx="939873" cy="1184349"/>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“Activity”</w:t>
            </w:r>
          </w:p>
        </w:tc>
        <w:tc>
          <w:tcPr>
            <w:tcW w:w="3283" w:type="dxa"/>
          </w:tcPr>
          <w:p w:rsidR="00004A8D" w:rsidRDefault="0020348A">
            <w:pPr>
              <w:jc w:val="both"/>
            </w:pPr>
            <w:r>
              <w:rPr>
                <w:rFonts w:ascii="Times New Roman" w:eastAsia="Times New Roman" w:hAnsi="Times New Roman" w:cs="Times New Roman"/>
                <w:sz w:val="24"/>
                <w:szCs w:val="24"/>
              </w:rPr>
              <w:t>Activity can be executed only if it is included and the constraints like condition and milestone are fulfilled. When added the activity is included by default. In the visual tool, this state can set by check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Activity; excluded</w:t>
            </w:r>
          </w:p>
        </w:tc>
      </w:tr>
      <w:tr w:rsidR="00004A8D">
        <w:tc>
          <w:tcPr>
            <w:tcW w:w="2246" w:type="dxa"/>
          </w:tcPr>
          <w:p w:rsidR="00004A8D" w:rsidRDefault="00004A8D">
            <w:pPr>
              <w:jc w:val="center"/>
            </w:pPr>
          </w:p>
          <w:p w:rsidR="00004A8D" w:rsidRDefault="0020348A">
            <w:pPr>
              <w:jc w:val="center"/>
            </w:pPr>
            <w:r>
              <w:rPr>
                <w:noProof/>
              </w:rPr>
              <w:drawing>
                <wp:inline distT="0" distB="0" distL="0" distR="0" wp14:anchorId="59846F24" wp14:editId="48A8A819">
                  <wp:extent cx="706259" cy="487829"/>
                  <wp:effectExtent l="0" t="0" r="0" b="0"/>
                  <wp:docPr id="22" name="image44.png" descr="D:\ITU_edu\2sem\Critical Systems Project\DCR\pictures\Activity_excl_itu.PNG"/>
                  <wp:cNvGraphicFramePr/>
                  <a:graphic xmlns:a="http://schemas.openxmlformats.org/drawingml/2006/main">
                    <a:graphicData uri="http://schemas.openxmlformats.org/drawingml/2006/picture">
                      <pic:pic xmlns:pic="http://schemas.openxmlformats.org/drawingml/2006/picture">
                        <pic:nvPicPr>
                          <pic:cNvPr id="0" name="image44.png" descr="D:\ITU_edu\2sem\Critical Systems Project\DCR\pictures\Activity_excl_itu.PNG"/>
                          <pic:cNvPicPr preferRelativeResize="0"/>
                        </pic:nvPicPr>
                        <pic:blipFill>
                          <a:blip r:embed="rId7"/>
                          <a:srcRect/>
                          <a:stretch>
                            <a:fillRect/>
                          </a:stretch>
                        </pic:blipFill>
                        <pic:spPr>
                          <a:xfrm>
                            <a:off x="0" y="0"/>
                            <a:ext cx="706259" cy="487829"/>
                          </a:xfrm>
                          <a:prstGeom prst="rect">
                            <a:avLst/>
                          </a:prstGeom>
                          <a:ln/>
                        </pic:spPr>
                      </pic:pic>
                    </a:graphicData>
                  </a:graphic>
                </wp:inline>
              </w:drawing>
            </w:r>
          </w:p>
        </w:tc>
        <w:tc>
          <w:tcPr>
            <w:tcW w:w="1896" w:type="dxa"/>
          </w:tcPr>
          <w:p w:rsidR="00004A8D" w:rsidRDefault="00004A8D">
            <w:pPr>
              <w:jc w:val="center"/>
            </w:pPr>
          </w:p>
          <w:p w:rsidR="00004A8D" w:rsidRDefault="0020348A">
            <w:pPr>
              <w:jc w:val="center"/>
            </w:pPr>
            <w:r>
              <w:rPr>
                <w:noProof/>
              </w:rPr>
              <w:drawing>
                <wp:inline distT="0" distB="0" distL="0" distR="0" wp14:anchorId="09458FC4" wp14:editId="4CA90D05">
                  <wp:extent cx="911295" cy="1098082"/>
                  <wp:effectExtent l="0" t="0" r="0" b="0"/>
                  <wp:docPr id="25" name="image50.png" descr="D:\ITU_edu\2sem\Critical Systems Project\DCR\pictures\Activity_excluded.PNG"/>
                  <wp:cNvGraphicFramePr/>
                  <a:graphic xmlns:a="http://schemas.openxmlformats.org/drawingml/2006/main">
                    <a:graphicData uri="http://schemas.openxmlformats.org/drawingml/2006/picture">
                      <pic:pic xmlns:pic="http://schemas.openxmlformats.org/drawingml/2006/picture">
                        <pic:nvPicPr>
                          <pic:cNvPr id="0" name="image50.png" descr="D:\ITU_edu\2sem\Critical Systems Project\DCR\pictures\Activity_excluded.PNG"/>
                          <pic:cNvPicPr preferRelativeResize="0"/>
                        </pic:nvPicPr>
                        <pic:blipFill>
                          <a:blip r:embed="rId8"/>
                          <a:srcRect/>
                          <a:stretch>
                            <a:fillRect/>
                          </a:stretch>
                        </pic:blipFill>
                        <pic:spPr>
                          <a:xfrm>
                            <a:off x="0" y="0"/>
                            <a:ext cx="911295" cy="1098082"/>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 “Activity”</w:t>
            </w:r>
          </w:p>
        </w:tc>
        <w:tc>
          <w:tcPr>
            <w:tcW w:w="3283" w:type="dxa"/>
          </w:tcPr>
          <w:p w:rsidR="00004A8D" w:rsidRDefault="0020348A">
            <w:pPr>
              <w:jc w:val="both"/>
            </w:pPr>
            <w:r>
              <w:rPr>
                <w:rFonts w:ascii="Times New Roman" w:eastAsia="Times New Roman" w:hAnsi="Times New Roman" w:cs="Times New Roman"/>
                <w:sz w:val="24"/>
                <w:szCs w:val="24"/>
              </w:rPr>
              <w:t>After exclusion, an activity will be again available to be executed, when it is included. Exclusion of an activity affects the relation going out from that activity. If the activity is a condition for another, after exclusion it is no longer valid. The same is valid for milestone.</w:t>
            </w:r>
          </w:p>
        </w:tc>
      </w:tr>
      <w:tr w:rsidR="00004A8D">
        <w:tc>
          <w:tcPr>
            <w:tcW w:w="9634" w:type="dxa"/>
            <w:gridSpan w:val="4"/>
          </w:tcPr>
          <w:p w:rsidR="00004A8D" w:rsidRDefault="0020348A">
            <w:r>
              <w:rPr>
                <w:rFonts w:ascii="Times New Roman" w:eastAsia="Times New Roman" w:hAnsi="Times New Roman" w:cs="Times New Roman"/>
                <w:sz w:val="24"/>
                <w:szCs w:val="24"/>
              </w:rPr>
              <w:t>Activity; Pending</w:t>
            </w:r>
          </w:p>
        </w:tc>
      </w:tr>
      <w:tr w:rsidR="00004A8D">
        <w:tc>
          <w:tcPr>
            <w:tcW w:w="2246" w:type="dxa"/>
          </w:tcPr>
          <w:p w:rsidR="00004A8D" w:rsidRDefault="00004A8D">
            <w:pPr>
              <w:jc w:val="center"/>
            </w:pPr>
          </w:p>
          <w:p w:rsidR="00004A8D" w:rsidRDefault="0020348A">
            <w:pPr>
              <w:jc w:val="center"/>
            </w:pPr>
            <w:r>
              <w:rPr>
                <w:noProof/>
              </w:rPr>
              <w:drawing>
                <wp:inline distT="0" distB="0" distL="0" distR="0" wp14:anchorId="0C656936" wp14:editId="298201C7">
                  <wp:extent cx="769620" cy="510540"/>
                  <wp:effectExtent l="0" t="0" r="0" b="0"/>
                  <wp:docPr id="24" name="image49.png" descr="D:\ITU_edu\2sem\Critical Systems Project\DCR\pictures\Activity_pending_itu.PNG"/>
                  <wp:cNvGraphicFramePr/>
                  <a:graphic xmlns:a="http://schemas.openxmlformats.org/drawingml/2006/main">
                    <a:graphicData uri="http://schemas.openxmlformats.org/drawingml/2006/picture">
                      <pic:pic xmlns:pic="http://schemas.openxmlformats.org/drawingml/2006/picture">
                        <pic:nvPicPr>
                          <pic:cNvPr id="0" name="image49.png" descr="D:\ITU_edu\2sem\Critical Systems Project\DCR\pictures\Activity_pending_itu.PNG"/>
                          <pic:cNvPicPr preferRelativeResize="0"/>
                        </pic:nvPicPr>
                        <pic:blipFill>
                          <a:blip r:embed="rId9"/>
                          <a:srcRect/>
                          <a:stretch>
                            <a:fillRect/>
                          </a:stretch>
                        </pic:blipFill>
                        <pic:spPr>
                          <a:xfrm>
                            <a:off x="0" y="0"/>
                            <a:ext cx="769620" cy="510540"/>
                          </a:xfrm>
                          <a:prstGeom prst="rect">
                            <a:avLst/>
                          </a:prstGeom>
                          <a:ln/>
                        </pic:spPr>
                      </pic:pic>
                    </a:graphicData>
                  </a:graphic>
                </wp:inline>
              </w:drawing>
            </w:r>
          </w:p>
        </w:tc>
        <w:tc>
          <w:tcPr>
            <w:tcW w:w="1896" w:type="dxa"/>
          </w:tcPr>
          <w:p w:rsidR="00004A8D" w:rsidRDefault="00004A8D">
            <w:pPr>
              <w:jc w:val="center"/>
            </w:pPr>
          </w:p>
          <w:p w:rsidR="00004A8D" w:rsidRDefault="0020348A">
            <w:pPr>
              <w:jc w:val="center"/>
            </w:pPr>
            <w:r>
              <w:rPr>
                <w:noProof/>
              </w:rPr>
              <w:drawing>
                <wp:inline distT="0" distB="0" distL="0" distR="0" wp14:anchorId="7B8AFBDE" wp14:editId="1DED65EB">
                  <wp:extent cx="874222" cy="1101620"/>
                  <wp:effectExtent l="0" t="0" r="0" b="0"/>
                  <wp:docPr id="27" name="image54.png" descr="D:\ITU_edu\2sem\Critical Systems Project\DCR\pictures\Activity_pend.png"/>
                  <wp:cNvGraphicFramePr/>
                  <a:graphic xmlns:a="http://schemas.openxmlformats.org/drawingml/2006/main">
                    <a:graphicData uri="http://schemas.openxmlformats.org/drawingml/2006/picture">
                      <pic:pic xmlns:pic="http://schemas.openxmlformats.org/drawingml/2006/picture">
                        <pic:nvPicPr>
                          <pic:cNvPr id="0" name="image54.png" descr="D:\ITU_edu\2sem\Critical Systems Project\DCR\pictures\Activity_pend.png"/>
                          <pic:cNvPicPr preferRelativeResize="0"/>
                        </pic:nvPicPr>
                        <pic:blipFill>
                          <a:blip r:embed="rId10"/>
                          <a:srcRect/>
                          <a:stretch>
                            <a:fillRect/>
                          </a:stretch>
                        </pic:blipFill>
                        <pic:spPr>
                          <a:xfrm>
                            <a:off x="0" y="0"/>
                            <a:ext cx="874222" cy="1101620"/>
                          </a:xfrm>
                          <a:prstGeom prst="rect">
                            <a:avLst/>
                          </a:prstGeom>
                          <a:ln/>
                        </pic:spPr>
                      </pic:pic>
                    </a:graphicData>
                  </a:graphic>
                </wp:inline>
              </w:drawing>
            </w:r>
          </w:p>
        </w:tc>
        <w:tc>
          <w:tcPr>
            <w:tcW w:w="2209" w:type="dxa"/>
          </w:tcPr>
          <w:p w:rsidR="00004A8D" w:rsidRDefault="0020348A">
            <w:pPr>
              <w:jc w:val="center"/>
            </w:pPr>
            <w:proofErr w:type="gramStart"/>
            <w:r>
              <w:rPr>
                <w:rFonts w:ascii="Times New Roman" w:eastAsia="Times New Roman" w:hAnsi="Times New Roman" w:cs="Times New Roman"/>
                <w:sz w:val="24"/>
                <w:szCs w:val="24"/>
              </w:rPr>
              <w:t>!”Activity</w:t>
            </w:r>
            <w:proofErr w:type="gramEnd"/>
            <w:r>
              <w:rPr>
                <w:rFonts w:ascii="Times New Roman" w:eastAsia="Times New Roman" w:hAnsi="Times New Roman" w:cs="Times New Roman"/>
                <w:sz w:val="24"/>
                <w:szCs w:val="24"/>
              </w:rPr>
              <w:t>”</w:t>
            </w:r>
          </w:p>
        </w:tc>
        <w:tc>
          <w:tcPr>
            <w:tcW w:w="3283" w:type="dxa"/>
          </w:tcPr>
          <w:p w:rsidR="00004A8D" w:rsidRDefault="0020348A">
            <w:pPr>
              <w:jc w:val="both"/>
            </w:pPr>
            <w:r>
              <w:rPr>
                <w:rFonts w:ascii="Times New Roman" w:eastAsia="Times New Roman" w:hAnsi="Times New Roman" w:cs="Times New Roman"/>
                <w:sz w:val="24"/>
                <w:szCs w:val="24"/>
              </w:rPr>
              <w:t xml:space="preserve">An activity will occur in pending state after another activity has executed and there is response relation between them. The pending activity is expected at some point to be executed, but the execution is </w:t>
            </w:r>
            <w:r>
              <w:rPr>
                <w:rFonts w:ascii="Times New Roman" w:eastAsia="Times New Roman" w:hAnsi="Times New Roman" w:cs="Times New Roman"/>
                <w:sz w:val="24"/>
                <w:szCs w:val="24"/>
              </w:rPr>
              <w:lastRenderedPageBreak/>
              <w:t xml:space="preserve">no longer required if it is excluded in meanwhile. </w:t>
            </w:r>
          </w:p>
        </w:tc>
      </w:tr>
      <w:tr w:rsidR="00004A8D">
        <w:tc>
          <w:tcPr>
            <w:tcW w:w="9634" w:type="dxa"/>
            <w:gridSpan w:val="4"/>
          </w:tcPr>
          <w:p w:rsidR="00004A8D" w:rsidRDefault="0020348A">
            <w:r>
              <w:rPr>
                <w:rFonts w:ascii="Times New Roman" w:eastAsia="Times New Roman" w:hAnsi="Times New Roman" w:cs="Times New Roman"/>
                <w:sz w:val="24"/>
                <w:szCs w:val="24"/>
              </w:rPr>
              <w:lastRenderedPageBreak/>
              <w:t>Activity; executed</w:t>
            </w:r>
          </w:p>
        </w:tc>
      </w:tr>
      <w:tr w:rsidR="00004A8D">
        <w:tc>
          <w:tcPr>
            <w:tcW w:w="2246" w:type="dxa"/>
          </w:tcPr>
          <w:p w:rsidR="00004A8D" w:rsidRDefault="0020348A">
            <w:pPr>
              <w:jc w:val="center"/>
            </w:pPr>
            <w:r>
              <w:rPr>
                <w:noProof/>
              </w:rPr>
              <w:drawing>
                <wp:inline distT="0" distB="0" distL="0" distR="0" wp14:anchorId="376B9BFF" wp14:editId="364C653F">
                  <wp:extent cx="861060" cy="541020"/>
                  <wp:effectExtent l="0" t="0" r="0" b="0"/>
                  <wp:docPr id="26" name="image52.png" descr="D:\ITU_edu\2sem\Critical Systems Project\DCR\pictures\Activity_executed_itu.png"/>
                  <wp:cNvGraphicFramePr/>
                  <a:graphic xmlns:a="http://schemas.openxmlformats.org/drawingml/2006/main">
                    <a:graphicData uri="http://schemas.openxmlformats.org/drawingml/2006/picture">
                      <pic:pic xmlns:pic="http://schemas.openxmlformats.org/drawingml/2006/picture">
                        <pic:nvPicPr>
                          <pic:cNvPr id="0" name="image52.png" descr="D:\ITU_edu\2sem\Critical Systems Project\DCR\pictures\Activity_executed_itu.png"/>
                          <pic:cNvPicPr preferRelativeResize="0"/>
                        </pic:nvPicPr>
                        <pic:blipFill>
                          <a:blip r:embed="rId11"/>
                          <a:srcRect/>
                          <a:stretch>
                            <a:fillRect/>
                          </a:stretch>
                        </pic:blipFill>
                        <pic:spPr>
                          <a:xfrm>
                            <a:off x="0" y="0"/>
                            <a:ext cx="861060" cy="541020"/>
                          </a:xfrm>
                          <a:prstGeom prst="rect">
                            <a:avLst/>
                          </a:prstGeom>
                          <a:ln/>
                        </pic:spPr>
                      </pic:pic>
                    </a:graphicData>
                  </a:graphic>
                </wp:inline>
              </w:drawing>
            </w:r>
          </w:p>
          <w:p w:rsidR="00004A8D" w:rsidRDefault="00004A8D">
            <w:pPr>
              <w:jc w:val="center"/>
            </w:pPr>
          </w:p>
        </w:tc>
        <w:tc>
          <w:tcPr>
            <w:tcW w:w="1896" w:type="dxa"/>
          </w:tcPr>
          <w:p w:rsidR="00004A8D" w:rsidRDefault="0020348A">
            <w:pPr>
              <w:jc w:val="center"/>
            </w:pPr>
            <w:r>
              <w:rPr>
                <w:noProof/>
              </w:rPr>
              <w:drawing>
                <wp:inline distT="0" distB="0" distL="0" distR="0" wp14:anchorId="2BD4F309" wp14:editId="237C6F3F">
                  <wp:extent cx="972553" cy="1225528"/>
                  <wp:effectExtent l="0" t="0" r="0" b="0"/>
                  <wp:docPr id="29" name="image57.png" descr="D:\ITU_edu\2sem\Critical Systems Project\DCR\pictures\Activity_executed.png"/>
                  <wp:cNvGraphicFramePr/>
                  <a:graphic xmlns:a="http://schemas.openxmlformats.org/drawingml/2006/main">
                    <a:graphicData uri="http://schemas.openxmlformats.org/drawingml/2006/picture">
                      <pic:pic xmlns:pic="http://schemas.openxmlformats.org/drawingml/2006/picture">
                        <pic:nvPicPr>
                          <pic:cNvPr id="0" name="image57.png" descr="D:\ITU_edu\2sem\Critical Systems Project\DCR\pictures\Activity_executed.png"/>
                          <pic:cNvPicPr preferRelativeResize="0"/>
                        </pic:nvPicPr>
                        <pic:blipFill>
                          <a:blip r:embed="rId12"/>
                          <a:srcRect/>
                          <a:stretch>
                            <a:fillRect/>
                          </a:stretch>
                        </pic:blipFill>
                        <pic:spPr>
                          <a:xfrm>
                            <a:off x="0" y="0"/>
                            <a:ext cx="972553" cy="1225528"/>
                          </a:xfrm>
                          <a:prstGeom prst="rect">
                            <a:avLst/>
                          </a:prstGeom>
                          <a:ln/>
                        </pic:spPr>
                      </pic:pic>
                    </a:graphicData>
                  </a:graphic>
                </wp:inline>
              </w:drawing>
            </w:r>
          </w:p>
        </w:tc>
        <w:tc>
          <w:tcPr>
            <w:tcW w:w="2209" w:type="dxa"/>
          </w:tcPr>
          <w:p w:rsidR="00004A8D" w:rsidRDefault="0020348A">
            <w:pPr>
              <w:jc w:val="center"/>
            </w:pPr>
            <w:proofErr w:type="gramStart"/>
            <w:r>
              <w:rPr>
                <w:rFonts w:ascii="Times New Roman" w:eastAsia="Times New Roman" w:hAnsi="Times New Roman" w:cs="Times New Roman"/>
                <w:sz w:val="24"/>
                <w:szCs w:val="24"/>
              </w:rPr>
              <w:t>:”Activity</w:t>
            </w:r>
            <w:proofErr w:type="gramEnd"/>
            <w:r>
              <w:rPr>
                <w:rFonts w:ascii="Times New Roman" w:eastAsia="Times New Roman" w:hAnsi="Times New Roman" w:cs="Times New Roman"/>
                <w:sz w:val="24"/>
                <w:szCs w:val="24"/>
              </w:rPr>
              <w:t>”</w:t>
            </w:r>
          </w:p>
        </w:tc>
        <w:tc>
          <w:tcPr>
            <w:tcW w:w="3283" w:type="dxa"/>
          </w:tcPr>
          <w:p w:rsidR="00004A8D" w:rsidRDefault="0020348A">
            <w:r>
              <w:rPr>
                <w:rFonts w:ascii="Times New Roman" w:eastAsia="Times New Roman" w:hAnsi="Times New Roman" w:cs="Times New Roman"/>
                <w:sz w:val="24"/>
                <w:szCs w:val="24"/>
              </w:rPr>
              <w:t xml:space="preserve">An activity could be executed several times except it has an exclusion relation to itself. It this case it will be excluded after the first execution. </w:t>
            </w:r>
          </w:p>
        </w:tc>
      </w:tr>
      <w:tr w:rsidR="00004A8D">
        <w:tc>
          <w:tcPr>
            <w:tcW w:w="9634" w:type="dxa"/>
            <w:gridSpan w:val="4"/>
          </w:tcPr>
          <w:p w:rsidR="00004A8D" w:rsidRDefault="0020348A">
            <w:r>
              <w:rPr>
                <w:rFonts w:ascii="Times New Roman" w:eastAsia="Times New Roman" w:hAnsi="Times New Roman" w:cs="Times New Roman"/>
                <w:sz w:val="24"/>
                <w:szCs w:val="24"/>
              </w:rPr>
              <w:t>Nesting/Grouping</w:t>
            </w:r>
          </w:p>
        </w:tc>
      </w:tr>
      <w:tr w:rsidR="00004A8D">
        <w:tc>
          <w:tcPr>
            <w:tcW w:w="2246" w:type="dxa"/>
          </w:tcPr>
          <w:p w:rsidR="00004A8D" w:rsidRDefault="0020348A">
            <w:pPr>
              <w:jc w:val="center"/>
            </w:pPr>
            <w:r>
              <w:rPr>
                <w:noProof/>
              </w:rPr>
              <w:drawing>
                <wp:inline distT="0" distB="0" distL="0" distR="0" wp14:anchorId="77C48898" wp14:editId="49B91EB6">
                  <wp:extent cx="656905" cy="801196"/>
                  <wp:effectExtent l="0" t="0" r="0" b="0"/>
                  <wp:docPr id="28" name="image56.png" descr="D:\ITU_edu\2sem\Critical Systems Project\DCR\pictures\Group_itu.PNG"/>
                  <wp:cNvGraphicFramePr/>
                  <a:graphic xmlns:a="http://schemas.openxmlformats.org/drawingml/2006/main">
                    <a:graphicData uri="http://schemas.openxmlformats.org/drawingml/2006/picture">
                      <pic:pic xmlns:pic="http://schemas.openxmlformats.org/drawingml/2006/picture">
                        <pic:nvPicPr>
                          <pic:cNvPr id="0" name="image56.png" descr="D:\ITU_edu\2sem\Critical Systems Project\DCR\pictures\Group_itu.PNG"/>
                          <pic:cNvPicPr preferRelativeResize="0"/>
                        </pic:nvPicPr>
                        <pic:blipFill>
                          <a:blip r:embed="rId13"/>
                          <a:srcRect/>
                          <a:stretch>
                            <a:fillRect/>
                          </a:stretch>
                        </pic:blipFill>
                        <pic:spPr>
                          <a:xfrm>
                            <a:off x="0" y="0"/>
                            <a:ext cx="656905" cy="801196"/>
                          </a:xfrm>
                          <a:prstGeom prst="rect">
                            <a:avLst/>
                          </a:prstGeom>
                          <a:ln/>
                        </pic:spPr>
                      </pic:pic>
                    </a:graphicData>
                  </a:graphic>
                </wp:inline>
              </w:drawing>
            </w:r>
          </w:p>
        </w:tc>
        <w:tc>
          <w:tcPr>
            <w:tcW w:w="1896" w:type="dxa"/>
          </w:tcPr>
          <w:p w:rsidR="00004A8D" w:rsidRDefault="0020348A">
            <w:pPr>
              <w:jc w:val="center"/>
            </w:pPr>
            <w:r>
              <w:rPr>
                <w:noProof/>
              </w:rPr>
              <w:drawing>
                <wp:inline distT="0" distB="0" distL="0" distR="0" wp14:anchorId="5DDC10BF" wp14:editId="5E7B470D">
                  <wp:extent cx="1070867" cy="1192097"/>
                  <wp:effectExtent l="0" t="0" r="0" b="0"/>
                  <wp:docPr id="32" name="image66.png" descr="D:\ITU_edu\2sem\Critical Systems Project\DCR\pictures\Nesting.PNG"/>
                  <wp:cNvGraphicFramePr/>
                  <a:graphic xmlns:a="http://schemas.openxmlformats.org/drawingml/2006/main">
                    <a:graphicData uri="http://schemas.openxmlformats.org/drawingml/2006/picture">
                      <pic:pic xmlns:pic="http://schemas.openxmlformats.org/drawingml/2006/picture">
                        <pic:nvPicPr>
                          <pic:cNvPr id="0" name="image66.png" descr="D:\ITU_edu\2sem\Critical Systems Project\DCR\pictures\Nesting.PNG"/>
                          <pic:cNvPicPr preferRelativeResize="0"/>
                        </pic:nvPicPr>
                        <pic:blipFill>
                          <a:blip r:embed="rId14"/>
                          <a:srcRect/>
                          <a:stretch>
                            <a:fillRect/>
                          </a:stretch>
                        </pic:blipFill>
                        <pic:spPr>
                          <a:xfrm>
                            <a:off x="0" y="0"/>
                            <a:ext cx="1070867" cy="1192097"/>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Group “Group name” {</w:t>
            </w:r>
          </w:p>
          <w:p w:rsidR="00004A8D" w:rsidRDefault="0020348A">
            <w:pPr>
              <w:jc w:val="center"/>
            </w:pPr>
            <w:r>
              <w:rPr>
                <w:rFonts w:ascii="Times New Roman" w:eastAsia="Times New Roman" w:hAnsi="Times New Roman" w:cs="Times New Roman"/>
                <w:sz w:val="24"/>
                <w:szCs w:val="24"/>
              </w:rPr>
              <w:t>“Activity”}</w:t>
            </w:r>
          </w:p>
        </w:tc>
        <w:tc>
          <w:tcPr>
            <w:tcW w:w="3283" w:type="dxa"/>
          </w:tcPr>
          <w:p w:rsidR="00004A8D" w:rsidRDefault="0020348A">
            <w:r>
              <w:rPr>
                <w:rFonts w:ascii="Times New Roman" w:eastAsia="Times New Roman" w:hAnsi="Times New Roman" w:cs="Times New Roman"/>
                <w:sz w:val="24"/>
                <w:szCs w:val="24"/>
              </w:rPr>
              <w:t>Grouping in DCR Benchmark has the functionality of Nesting in the visual tool. A relation from the group / nesting is equal to putting relation to and from each of the compounding activities of the group.</w:t>
            </w:r>
          </w:p>
        </w:tc>
      </w:tr>
    </w:tbl>
    <w:p w:rsidR="00004A8D" w:rsidRDefault="00004A8D">
      <w:pPr>
        <w:ind w:firstLine="708"/>
        <w:jc w:val="both"/>
      </w:pPr>
    </w:p>
    <w:p w:rsidR="00004A8D" w:rsidRDefault="0020348A">
      <w:pPr>
        <w:jc w:val="both"/>
      </w:pPr>
      <w:bookmarkStart w:id="7" w:name="_3dy6vkm" w:colFirst="0" w:colLast="0"/>
      <w:bookmarkEnd w:id="7"/>
      <w:r>
        <w:rPr>
          <w:rFonts w:ascii="Times New Roman" w:eastAsia="Times New Roman" w:hAnsi="Times New Roman" w:cs="Times New Roman"/>
          <w:sz w:val="24"/>
          <w:szCs w:val="24"/>
        </w:rPr>
        <w:t xml:space="preserve">In </w:t>
      </w:r>
      <w:r>
        <w:t>Table 2</w:t>
      </w:r>
      <w:r>
        <w:rPr>
          <w:rFonts w:ascii="Times New Roman" w:eastAsia="Times New Roman" w:hAnsi="Times New Roman" w:cs="Times New Roman"/>
          <w:sz w:val="24"/>
          <w:szCs w:val="24"/>
        </w:rPr>
        <w:t xml:space="preserve"> is shown the graphical representation of the relations between the activities and sub-processes. </w:t>
      </w:r>
      <w:bookmarkStart w:id="8" w:name="1t3h5sf" w:colFirst="0" w:colLast="0"/>
      <w:bookmarkEnd w:id="8"/>
    </w:p>
    <w:p w:rsidR="00004A8D" w:rsidRDefault="0020348A">
      <w:pPr>
        <w:keepNext/>
        <w:spacing w:after="200" w:line="240" w:lineRule="auto"/>
      </w:pPr>
      <w:bookmarkStart w:id="9" w:name="_4d34og8" w:colFirst="0" w:colLast="0"/>
      <w:bookmarkStart w:id="10" w:name="2s8eyo1" w:colFirst="0" w:colLast="0"/>
      <w:bookmarkEnd w:id="9"/>
      <w:bookmarkEnd w:id="10"/>
      <w:r>
        <w:rPr>
          <w:i/>
          <w:color w:val="44546A"/>
          <w:sz w:val="18"/>
          <w:szCs w:val="18"/>
        </w:rPr>
        <w:t>Table 2 Graphical representation of relations</w:t>
      </w:r>
    </w:p>
    <w:tbl>
      <w:tblPr>
        <w:tblStyle w:val="34"/>
        <w:tblW w:w="9634"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1416"/>
        <w:gridCol w:w="1418"/>
        <w:gridCol w:w="4536"/>
      </w:tblGrid>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Condition</w:t>
            </w:r>
          </w:p>
        </w:tc>
      </w:tr>
      <w:tr w:rsidR="00004A8D">
        <w:tc>
          <w:tcPr>
            <w:tcW w:w="2264" w:type="dxa"/>
          </w:tcPr>
          <w:p w:rsidR="00004A8D" w:rsidRDefault="0020348A">
            <w:pPr>
              <w:jc w:val="both"/>
            </w:pPr>
            <w:r>
              <w:rPr>
                <w:noProof/>
              </w:rPr>
              <w:drawing>
                <wp:inline distT="0" distB="0" distL="0" distR="0" wp14:anchorId="3A61AB7E" wp14:editId="4FFCDE95">
                  <wp:extent cx="739140" cy="259080"/>
                  <wp:effectExtent l="0" t="0" r="0" b="0"/>
                  <wp:docPr id="30" name="image59.png" descr="D:\ITU_edu\2sem\Critical Systems Project\DCR\pictures\Condition.PNG"/>
                  <wp:cNvGraphicFramePr/>
                  <a:graphic xmlns:a="http://schemas.openxmlformats.org/drawingml/2006/main">
                    <a:graphicData uri="http://schemas.openxmlformats.org/drawingml/2006/picture">
                      <pic:pic xmlns:pic="http://schemas.openxmlformats.org/drawingml/2006/picture">
                        <pic:nvPicPr>
                          <pic:cNvPr id="0" name="image59.png" descr="D:\ITU_edu\2sem\Critical Systems Project\DCR\pictures\Condition.PNG"/>
                          <pic:cNvPicPr preferRelativeResize="0"/>
                        </pic:nvPicPr>
                        <pic:blipFill>
                          <a:blip r:embed="rId15"/>
                          <a:srcRect/>
                          <a:stretch>
                            <a:fillRect/>
                          </a:stretch>
                        </pic:blipFill>
                        <pic:spPr>
                          <a:xfrm>
                            <a:off x="0" y="0"/>
                            <a:ext cx="739140" cy="259080"/>
                          </a:xfrm>
                          <a:prstGeom prst="rect">
                            <a:avLst/>
                          </a:prstGeom>
                          <a:ln/>
                        </pic:spPr>
                      </pic:pic>
                    </a:graphicData>
                  </a:graphic>
                </wp:inline>
              </w:drawing>
            </w:r>
          </w:p>
          <w:p w:rsidR="00004A8D" w:rsidRDefault="0020348A">
            <w:pPr>
              <w:jc w:val="both"/>
            </w:pPr>
            <w:r>
              <w:rPr>
                <w:noProof/>
              </w:rPr>
              <w:drawing>
                <wp:inline distT="0" distB="0" distL="0" distR="0" wp14:anchorId="32F3E3DB" wp14:editId="51790759">
                  <wp:extent cx="766773" cy="321550"/>
                  <wp:effectExtent l="0" t="0" r="0" b="0"/>
                  <wp:docPr id="31"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6"/>
                          <a:srcRect/>
                          <a:stretch>
                            <a:fillRect/>
                          </a:stretch>
                        </pic:blipFill>
                        <pic:spPr>
                          <a:xfrm>
                            <a:off x="0" y="0"/>
                            <a:ext cx="766773" cy="321550"/>
                          </a:xfrm>
                          <a:prstGeom prst="rect">
                            <a:avLst/>
                          </a:prstGeom>
                          <a:ln/>
                        </pic:spPr>
                      </pic:pic>
                    </a:graphicData>
                  </a:graphic>
                </wp:inline>
              </w:drawing>
            </w:r>
          </w:p>
        </w:tc>
        <w:tc>
          <w:tcPr>
            <w:tcW w:w="1416" w:type="dxa"/>
          </w:tcPr>
          <w:p w:rsidR="00004A8D" w:rsidRDefault="0020348A">
            <w:pPr>
              <w:jc w:val="both"/>
            </w:pPr>
            <w:r>
              <w:rPr>
                <w:noProof/>
              </w:rPr>
              <w:drawing>
                <wp:inline distT="0" distB="0" distL="114300" distR="114300" wp14:anchorId="2B1BC36A" wp14:editId="63248A6E">
                  <wp:extent cx="403860" cy="167640"/>
                  <wp:effectExtent l="0" t="0" r="0" b="0"/>
                  <wp:docPr id="34"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7"/>
                          <a:srcRect/>
                          <a:stretch>
                            <a:fillRect/>
                          </a:stretch>
                        </pic:blipFill>
                        <pic:spPr>
                          <a:xfrm>
                            <a:off x="0" y="0"/>
                            <a:ext cx="403860" cy="167640"/>
                          </a:xfrm>
                          <a:prstGeom prst="rect">
                            <a:avLst/>
                          </a:prstGeom>
                          <a:ln/>
                        </pic:spPr>
                      </pic:pic>
                    </a:graphicData>
                  </a:graphic>
                </wp:inline>
              </w:drawing>
            </w:r>
          </w:p>
          <w:p w:rsidR="00004A8D" w:rsidRDefault="00004A8D">
            <w:pPr>
              <w:jc w:val="both"/>
            </w:pPr>
          </w:p>
          <w:p w:rsidR="00004A8D" w:rsidRDefault="0020348A">
            <w:pPr>
              <w:jc w:val="both"/>
            </w:pPr>
            <w:r>
              <w:rPr>
                <w:noProof/>
              </w:rPr>
              <w:drawing>
                <wp:inline distT="0" distB="0" distL="0" distR="0" wp14:anchorId="0BDF7E66" wp14:editId="1800B9C4">
                  <wp:extent cx="421489" cy="197972"/>
                  <wp:effectExtent l="0" t="0" r="0" b="0"/>
                  <wp:docPr id="35"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8"/>
                          <a:srcRect/>
                          <a:stretch>
                            <a:fillRect/>
                          </a:stretch>
                        </pic:blipFill>
                        <pic:spPr>
                          <a:xfrm>
                            <a:off x="0" y="0"/>
                            <a:ext cx="421489" cy="197972"/>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p w:rsidR="00004A8D" w:rsidRDefault="00004A8D">
            <w:pPr>
              <w:jc w:val="both"/>
            </w:pPr>
          </w:p>
          <w:p w:rsidR="00004A8D" w:rsidRDefault="0020348A">
            <w:pPr>
              <w:jc w:val="both"/>
            </w:pPr>
            <w:r>
              <w:rPr>
                <w:rFonts w:ascii="Times New Roman" w:eastAsia="Times New Roman" w:hAnsi="Times New Roman" w:cs="Times New Roman"/>
                <w:sz w:val="24"/>
                <w:szCs w:val="24"/>
              </w:rPr>
              <w:t>-[k]-&gt;*</w:t>
            </w:r>
          </w:p>
        </w:tc>
        <w:tc>
          <w:tcPr>
            <w:tcW w:w="4536" w:type="dxa"/>
          </w:tcPr>
          <w:p w:rsidR="00004A8D" w:rsidRDefault="0020348A">
            <w:pPr>
              <w:jc w:val="both"/>
            </w:pPr>
            <w:r>
              <w:rPr>
                <w:rFonts w:ascii="Times New Roman" w:eastAsia="Times New Roman" w:hAnsi="Times New Roman" w:cs="Times New Roman"/>
                <w:sz w:val="24"/>
                <w:szCs w:val="24"/>
              </w:rPr>
              <w:t>“A condition between two activities ensures that the second activity cannot be executed unless the first is excluded or has been executed at least once.” Timed version is also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Response</w:t>
            </w:r>
          </w:p>
        </w:tc>
      </w:tr>
      <w:tr w:rsidR="00004A8D">
        <w:tc>
          <w:tcPr>
            <w:tcW w:w="2264" w:type="dxa"/>
          </w:tcPr>
          <w:p w:rsidR="00004A8D" w:rsidRDefault="0020348A">
            <w:pPr>
              <w:jc w:val="both"/>
            </w:pPr>
            <w:r>
              <w:rPr>
                <w:noProof/>
              </w:rPr>
              <w:drawing>
                <wp:inline distT="0" distB="0" distL="0" distR="0" wp14:anchorId="6EE35C35" wp14:editId="23554C73">
                  <wp:extent cx="867635" cy="306224"/>
                  <wp:effectExtent l="0" t="0" r="0" b="0"/>
                  <wp:docPr id="36" name="image76.png" descr="D:\ITU_edu\2sem\Critical Systems Project\DCR\pictures\Response.PNG"/>
                  <wp:cNvGraphicFramePr/>
                  <a:graphic xmlns:a="http://schemas.openxmlformats.org/drawingml/2006/main">
                    <a:graphicData uri="http://schemas.openxmlformats.org/drawingml/2006/picture">
                      <pic:pic xmlns:pic="http://schemas.openxmlformats.org/drawingml/2006/picture">
                        <pic:nvPicPr>
                          <pic:cNvPr id="0" name="image76.png" descr="D:\ITU_edu\2sem\Critical Systems Project\DCR\pictures\Response.PNG"/>
                          <pic:cNvPicPr preferRelativeResize="0"/>
                        </pic:nvPicPr>
                        <pic:blipFill>
                          <a:blip r:embed="rId19"/>
                          <a:srcRect/>
                          <a:stretch>
                            <a:fillRect/>
                          </a:stretch>
                        </pic:blipFill>
                        <pic:spPr>
                          <a:xfrm>
                            <a:off x="0" y="0"/>
                            <a:ext cx="867635" cy="306224"/>
                          </a:xfrm>
                          <a:prstGeom prst="rect">
                            <a:avLst/>
                          </a:prstGeom>
                          <a:ln/>
                        </pic:spPr>
                      </pic:pic>
                    </a:graphicData>
                  </a:graphic>
                </wp:inline>
              </w:drawing>
            </w:r>
          </w:p>
          <w:p w:rsidR="00004A8D" w:rsidRDefault="0020348A">
            <w:pPr>
              <w:jc w:val="both"/>
            </w:pPr>
            <w:r>
              <w:rPr>
                <w:noProof/>
              </w:rPr>
              <w:drawing>
                <wp:inline distT="0" distB="0" distL="0" distR="0" wp14:anchorId="1A62A089" wp14:editId="54B5698E">
                  <wp:extent cx="877502" cy="345427"/>
                  <wp:effectExtent l="0" t="0" r="0" b="0"/>
                  <wp:docPr id="37"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20"/>
                          <a:srcRect/>
                          <a:stretch>
                            <a:fillRect/>
                          </a:stretch>
                        </pic:blipFill>
                        <pic:spPr>
                          <a:xfrm>
                            <a:off x="0" y="0"/>
                            <a:ext cx="877502" cy="345427"/>
                          </a:xfrm>
                          <a:prstGeom prst="rect">
                            <a:avLst/>
                          </a:prstGeom>
                          <a:ln/>
                        </pic:spPr>
                      </pic:pic>
                    </a:graphicData>
                  </a:graphic>
                </wp:inline>
              </w:drawing>
            </w:r>
          </w:p>
        </w:tc>
        <w:tc>
          <w:tcPr>
            <w:tcW w:w="1416" w:type="dxa"/>
          </w:tcPr>
          <w:p w:rsidR="00004A8D" w:rsidRDefault="0020348A">
            <w:pPr>
              <w:jc w:val="both"/>
            </w:pPr>
            <w:r>
              <w:rPr>
                <w:noProof/>
              </w:rPr>
              <w:drawing>
                <wp:inline distT="0" distB="0" distL="114300" distR="114300" wp14:anchorId="4E9F58DB" wp14:editId="5220B574">
                  <wp:extent cx="426719" cy="205740"/>
                  <wp:effectExtent l="0" t="0" r="0" b="0"/>
                  <wp:docPr id="38"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21"/>
                          <a:srcRect/>
                          <a:stretch>
                            <a:fillRect/>
                          </a:stretch>
                        </pic:blipFill>
                        <pic:spPr>
                          <a:xfrm>
                            <a:off x="0" y="0"/>
                            <a:ext cx="426719" cy="205740"/>
                          </a:xfrm>
                          <a:prstGeom prst="rect">
                            <a:avLst/>
                          </a:prstGeom>
                          <a:ln/>
                        </pic:spPr>
                      </pic:pic>
                    </a:graphicData>
                  </a:graphic>
                </wp:inline>
              </w:drawing>
            </w:r>
          </w:p>
          <w:p w:rsidR="00004A8D" w:rsidRDefault="0020348A">
            <w:pPr>
              <w:jc w:val="both"/>
            </w:pPr>
            <w:r>
              <w:rPr>
                <w:noProof/>
              </w:rPr>
              <w:drawing>
                <wp:inline distT="0" distB="0" distL="0" distR="0" wp14:anchorId="4BDE128F" wp14:editId="217AD59D">
                  <wp:extent cx="471568" cy="278654"/>
                  <wp:effectExtent l="0" t="0" r="0" b="0"/>
                  <wp:docPr id="39"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22"/>
                          <a:srcRect/>
                          <a:stretch>
                            <a:fillRect/>
                          </a:stretch>
                        </pic:blipFill>
                        <pic:spPr>
                          <a:xfrm>
                            <a:off x="0" y="0"/>
                            <a:ext cx="471568" cy="278654"/>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p w:rsidR="00004A8D" w:rsidRDefault="00004A8D">
            <w:pPr>
              <w:jc w:val="both"/>
            </w:pPr>
          </w:p>
          <w:p w:rsidR="00004A8D" w:rsidRDefault="0020348A">
            <w:pPr>
              <w:jc w:val="both"/>
            </w:pPr>
            <w:r>
              <w:rPr>
                <w:rFonts w:ascii="Times New Roman" w:eastAsia="Times New Roman" w:hAnsi="Times New Roman" w:cs="Times New Roman"/>
                <w:sz w:val="24"/>
                <w:szCs w:val="24"/>
              </w:rPr>
              <w:t>*-[k]-&gt;</w:t>
            </w:r>
          </w:p>
        </w:tc>
        <w:tc>
          <w:tcPr>
            <w:tcW w:w="4536" w:type="dxa"/>
          </w:tcPr>
          <w:p w:rsidR="00004A8D" w:rsidRDefault="0020348A">
            <w:pPr>
              <w:jc w:val="both"/>
            </w:pPr>
            <w:r>
              <w:rPr>
                <w:rFonts w:ascii="Times New Roman" w:eastAsia="Times New Roman" w:hAnsi="Times New Roman" w:cs="Times New Roman"/>
                <w:sz w:val="24"/>
                <w:szCs w:val="24"/>
              </w:rPr>
              <w:t>“A response, or goal, ensures that once the first activity has been executed the other activity becomes a goal, that must eventually be executed or excluded”. Timed version is also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Include</w:t>
            </w:r>
          </w:p>
        </w:tc>
      </w:tr>
      <w:tr w:rsidR="00004A8D">
        <w:tc>
          <w:tcPr>
            <w:tcW w:w="2264" w:type="dxa"/>
          </w:tcPr>
          <w:p w:rsidR="00004A8D" w:rsidRDefault="0020348A">
            <w:pPr>
              <w:jc w:val="both"/>
            </w:pPr>
            <w:r>
              <w:rPr>
                <w:noProof/>
              </w:rPr>
              <w:drawing>
                <wp:inline distT="0" distB="0" distL="0" distR="0" wp14:anchorId="00619D77" wp14:editId="3BE27EE6">
                  <wp:extent cx="883920" cy="236220"/>
                  <wp:effectExtent l="0" t="0" r="0" b="0"/>
                  <wp:docPr id="40" name="image80.png" descr="D:\ITU_edu\2sem\Critical Systems Project\DCR\pictures\Includes.PNG"/>
                  <wp:cNvGraphicFramePr/>
                  <a:graphic xmlns:a="http://schemas.openxmlformats.org/drawingml/2006/main">
                    <a:graphicData uri="http://schemas.openxmlformats.org/drawingml/2006/picture">
                      <pic:pic xmlns:pic="http://schemas.openxmlformats.org/drawingml/2006/picture">
                        <pic:nvPicPr>
                          <pic:cNvPr id="0" name="image80.png" descr="D:\ITU_edu\2sem\Critical Systems Project\DCR\pictures\Includes.PNG"/>
                          <pic:cNvPicPr preferRelativeResize="0"/>
                        </pic:nvPicPr>
                        <pic:blipFill>
                          <a:blip r:embed="rId23"/>
                          <a:srcRect/>
                          <a:stretch>
                            <a:fillRect/>
                          </a:stretch>
                        </pic:blipFill>
                        <pic:spPr>
                          <a:xfrm>
                            <a:off x="0" y="0"/>
                            <a:ext cx="883920" cy="236220"/>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14:anchorId="7B2B1EE2" wp14:editId="404CD0D1">
                  <wp:extent cx="403860" cy="182880"/>
                  <wp:effectExtent l="0" t="0" r="0" b="0"/>
                  <wp:docPr id="41" name="image81.png" descr="D:\ITU_edu\2sem\Critical Systems Project\DCR\pictures\Include_itu.PNG"/>
                  <wp:cNvGraphicFramePr/>
                  <a:graphic xmlns:a="http://schemas.openxmlformats.org/drawingml/2006/main">
                    <a:graphicData uri="http://schemas.openxmlformats.org/drawingml/2006/picture">
                      <pic:pic xmlns:pic="http://schemas.openxmlformats.org/drawingml/2006/picture">
                        <pic:nvPicPr>
                          <pic:cNvPr id="0" name="image81.png" descr="D:\ITU_edu\2sem\Critical Systems Project\DCR\pictures\Include_itu.PNG"/>
                          <pic:cNvPicPr preferRelativeResize="0"/>
                        </pic:nvPicPr>
                        <pic:blipFill>
                          <a:blip r:embed="rId24"/>
                          <a:srcRect/>
                          <a:stretch>
                            <a:fillRect/>
                          </a:stretch>
                        </pic:blipFill>
                        <pic:spPr>
                          <a:xfrm>
                            <a:off x="0" y="0"/>
                            <a:ext cx="403860" cy="18288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tc>
        <w:tc>
          <w:tcPr>
            <w:tcW w:w="4536" w:type="dxa"/>
          </w:tcPr>
          <w:p w:rsidR="00004A8D" w:rsidRDefault="0020348A">
            <w:pPr>
              <w:jc w:val="both"/>
            </w:pPr>
            <w:r>
              <w:rPr>
                <w:rFonts w:ascii="Times New Roman" w:eastAsia="Times New Roman" w:hAnsi="Times New Roman" w:cs="Times New Roman"/>
                <w:sz w:val="24"/>
                <w:szCs w:val="24"/>
              </w:rPr>
              <w:t>“The include relation includes other activities upon execution”</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Exclude</w:t>
            </w:r>
          </w:p>
        </w:tc>
      </w:tr>
      <w:tr w:rsidR="00004A8D">
        <w:tc>
          <w:tcPr>
            <w:tcW w:w="2264" w:type="dxa"/>
          </w:tcPr>
          <w:p w:rsidR="00004A8D" w:rsidRDefault="0020348A">
            <w:pPr>
              <w:jc w:val="both"/>
            </w:pPr>
            <w:r>
              <w:rPr>
                <w:noProof/>
              </w:rPr>
              <w:drawing>
                <wp:inline distT="0" distB="0" distL="0" distR="0" wp14:anchorId="5DF3C08F" wp14:editId="6B2F1799">
                  <wp:extent cx="883232" cy="213685"/>
                  <wp:effectExtent l="0" t="0" r="0" b="0"/>
                  <wp:docPr id="11" name="image21.png" descr="D:\ITU_edu\2sem\Critical Systems Project\DCR\pictures\Exclude.PNG"/>
                  <wp:cNvGraphicFramePr/>
                  <a:graphic xmlns:a="http://schemas.openxmlformats.org/drawingml/2006/main">
                    <a:graphicData uri="http://schemas.openxmlformats.org/drawingml/2006/picture">
                      <pic:pic xmlns:pic="http://schemas.openxmlformats.org/drawingml/2006/picture">
                        <pic:nvPicPr>
                          <pic:cNvPr id="0" name="image21.png" descr="D:\ITU_edu\2sem\Critical Systems Project\DCR\pictures\Exclude.PNG"/>
                          <pic:cNvPicPr preferRelativeResize="0"/>
                        </pic:nvPicPr>
                        <pic:blipFill>
                          <a:blip r:embed="rId25"/>
                          <a:srcRect/>
                          <a:stretch>
                            <a:fillRect/>
                          </a:stretch>
                        </pic:blipFill>
                        <pic:spPr>
                          <a:xfrm>
                            <a:off x="0" y="0"/>
                            <a:ext cx="883232" cy="213685"/>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14:anchorId="08A926C5" wp14:editId="5C41137B">
                  <wp:extent cx="396240" cy="213360"/>
                  <wp:effectExtent l="0" t="0" r="0" b="0"/>
                  <wp:docPr id="12" name="image24.png" descr="D:\ITU_edu\2sem\Critical Systems Project\DCR\pictures\Exclude_itu.PNG"/>
                  <wp:cNvGraphicFramePr/>
                  <a:graphic xmlns:a="http://schemas.openxmlformats.org/drawingml/2006/main">
                    <a:graphicData uri="http://schemas.openxmlformats.org/drawingml/2006/picture">
                      <pic:pic xmlns:pic="http://schemas.openxmlformats.org/drawingml/2006/picture">
                        <pic:nvPicPr>
                          <pic:cNvPr id="0" name="image24.png" descr="D:\ITU_edu\2sem\Critical Systems Project\DCR\pictures\Exclude_itu.PNG"/>
                          <pic:cNvPicPr preferRelativeResize="0"/>
                        </pic:nvPicPr>
                        <pic:blipFill>
                          <a:blip r:embed="rId26"/>
                          <a:srcRect/>
                          <a:stretch>
                            <a:fillRect/>
                          </a:stretch>
                        </pic:blipFill>
                        <pic:spPr>
                          <a:xfrm>
                            <a:off x="0" y="0"/>
                            <a:ext cx="396240" cy="21336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tc>
        <w:tc>
          <w:tcPr>
            <w:tcW w:w="4536" w:type="dxa"/>
          </w:tcPr>
          <w:p w:rsidR="00004A8D" w:rsidRDefault="0020348A">
            <w:pPr>
              <w:jc w:val="both"/>
            </w:pPr>
            <w:r>
              <w:rPr>
                <w:rFonts w:ascii="Times New Roman" w:eastAsia="Times New Roman" w:hAnsi="Times New Roman" w:cs="Times New Roman"/>
                <w:sz w:val="24"/>
                <w:szCs w:val="24"/>
              </w:rPr>
              <w:t>“The exclude relation excludes other activities upon execution”</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Milestone</w:t>
            </w:r>
          </w:p>
        </w:tc>
      </w:tr>
      <w:tr w:rsidR="00004A8D">
        <w:tc>
          <w:tcPr>
            <w:tcW w:w="2264" w:type="dxa"/>
          </w:tcPr>
          <w:p w:rsidR="00004A8D" w:rsidRDefault="0020348A">
            <w:pPr>
              <w:jc w:val="both"/>
            </w:pPr>
            <w:r>
              <w:rPr>
                <w:noProof/>
              </w:rPr>
              <w:drawing>
                <wp:inline distT="0" distB="0" distL="0" distR="0" wp14:anchorId="47952D33" wp14:editId="40F3DD5C">
                  <wp:extent cx="870315" cy="212093"/>
                  <wp:effectExtent l="0" t="0" r="0" b="0"/>
                  <wp:docPr id="13" name="image27.png" descr="D:\ITU_edu\2sem\Critical Systems Project\DCR\pictures\Milestone.PNG"/>
                  <wp:cNvGraphicFramePr/>
                  <a:graphic xmlns:a="http://schemas.openxmlformats.org/drawingml/2006/main">
                    <a:graphicData uri="http://schemas.openxmlformats.org/drawingml/2006/picture">
                      <pic:pic xmlns:pic="http://schemas.openxmlformats.org/drawingml/2006/picture">
                        <pic:nvPicPr>
                          <pic:cNvPr id="0" name="image27.png" descr="D:\ITU_edu\2sem\Critical Systems Project\DCR\pictures\Milestone.PNG"/>
                          <pic:cNvPicPr preferRelativeResize="0"/>
                        </pic:nvPicPr>
                        <pic:blipFill>
                          <a:blip r:embed="rId27"/>
                          <a:srcRect/>
                          <a:stretch>
                            <a:fillRect/>
                          </a:stretch>
                        </pic:blipFill>
                        <pic:spPr>
                          <a:xfrm>
                            <a:off x="0" y="0"/>
                            <a:ext cx="870315" cy="212093"/>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14:anchorId="667FF879" wp14:editId="566C22EE">
                  <wp:extent cx="419100" cy="152400"/>
                  <wp:effectExtent l="0" t="0" r="0" b="0"/>
                  <wp:docPr id="14" name="image29.png" descr="D:\ITU_edu\2sem\Critical Systems Project\DCR\pictures\Milestone_itu.PNG"/>
                  <wp:cNvGraphicFramePr/>
                  <a:graphic xmlns:a="http://schemas.openxmlformats.org/drawingml/2006/main">
                    <a:graphicData uri="http://schemas.openxmlformats.org/drawingml/2006/picture">
                      <pic:pic xmlns:pic="http://schemas.openxmlformats.org/drawingml/2006/picture">
                        <pic:nvPicPr>
                          <pic:cNvPr id="0" name="image29.png" descr="D:\ITU_edu\2sem\Critical Systems Project\DCR\pictures\Milestone_itu.PNG"/>
                          <pic:cNvPicPr preferRelativeResize="0"/>
                        </pic:nvPicPr>
                        <pic:blipFill>
                          <a:blip r:embed="rId28"/>
                          <a:srcRect/>
                          <a:stretch>
                            <a:fillRect/>
                          </a:stretch>
                        </pic:blipFill>
                        <pic:spPr>
                          <a:xfrm>
                            <a:off x="0" y="0"/>
                            <a:ext cx="419100" cy="15240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--&lt;&gt;</w:t>
            </w:r>
          </w:p>
        </w:tc>
        <w:tc>
          <w:tcPr>
            <w:tcW w:w="4536" w:type="dxa"/>
          </w:tcPr>
          <w:p w:rsidR="00004A8D" w:rsidRDefault="0020348A">
            <w:pPr>
              <w:jc w:val="both"/>
            </w:pPr>
            <w:r>
              <w:rPr>
                <w:rFonts w:ascii="Times New Roman" w:eastAsia="Times New Roman" w:hAnsi="Times New Roman" w:cs="Times New Roman"/>
                <w:sz w:val="24"/>
                <w:szCs w:val="24"/>
              </w:rPr>
              <w:t>“The milestone relations block the second activity if the first is currently a goal (response) and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Spawn</w:t>
            </w:r>
          </w:p>
        </w:tc>
      </w:tr>
      <w:tr w:rsidR="00004A8D">
        <w:trPr>
          <w:trHeight w:val="980"/>
        </w:trPr>
        <w:tc>
          <w:tcPr>
            <w:tcW w:w="2264" w:type="dxa"/>
          </w:tcPr>
          <w:p w:rsidR="00004A8D" w:rsidRDefault="0020348A">
            <w:pPr>
              <w:jc w:val="both"/>
            </w:pPr>
            <w:r>
              <w:rPr>
                <w:noProof/>
              </w:rPr>
              <w:lastRenderedPageBreak/>
              <w:drawing>
                <wp:inline distT="0" distB="0" distL="0" distR="0" wp14:anchorId="0D84F0A9" wp14:editId="401141F6">
                  <wp:extent cx="893206" cy="231001"/>
                  <wp:effectExtent l="0" t="0" r="0" b="0"/>
                  <wp:docPr id="15" name="image30.png" descr="D:\ITU_edu\2sem\Critical Systems Project\DCR\pictures\Spawn.PNG"/>
                  <wp:cNvGraphicFramePr/>
                  <a:graphic xmlns:a="http://schemas.openxmlformats.org/drawingml/2006/main">
                    <a:graphicData uri="http://schemas.openxmlformats.org/drawingml/2006/picture">
                      <pic:pic xmlns:pic="http://schemas.openxmlformats.org/drawingml/2006/picture">
                        <pic:nvPicPr>
                          <pic:cNvPr id="0" name="image30.png" descr="D:\ITU_edu\2sem\Critical Systems Project\DCR\pictures\Spawn.PNG"/>
                          <pic:cNvPicPr preferRelativeResize="0"/>
                        </pic:nvPicPr>
                        <pic:blipFill>
                          <a:blip r:embed="rId29"/>
                          <a:srcRect/>
                          <a:stretch>
                            <a:fillRect/>
                          </a:stretch>
                        </pic:blipFill>
                        <pic:spPr>
                          <a:xfrm>
                            <a:off x="0" y="0"/>
                            <a:ext cx="893206" cy="231001"/>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14:anchorId="711C478A" wp14:editId="64F17CC8">
                  <wp:extent cx="746760" cy="541020"/>
                  <wp:effectExtent l="0" t="0" r="0" b="0"/>
                  <wp:docPr id="16" name="image31.png" descr="D:\ITU_edu\2sem\Critical Systems Project\DCR\pictures\Spawn_itu.PNG"/>
                  <wp:cNvGraphicFramePr/>
                  <a:graphic xmlns:a="http://schemas.openxmlformats.org/drawingml/2006/main">
                    <a:graphicData uri="http://schemas.openxmlformats.org/drawingml/2006/picture">
                      <pic:pic xmlns:pic="http://schemas.openxmlformats.org/drawingml/2006/picture">
                        <pic:nvPicPr>
                          <pic:cNvPr id="0" name="image31.png" descr="D:\ITU_edu\2sem\Critical Systems Project\DCR\pictures\Spawn_itu.PNG"/>
                          <pic:cNvPicPr preferRelativeResize="0"/>
                        </pic:nvPicPr>
                        <pic:blipFill>
                          <a:blip r:embed="rId30"/>
                          <a:srcRect/>
                          <a:stretch>
                            <a:fillRect/>
                          </a:stretch>
                        </pic:blipFill>
                        <pic:spPr>
                          <a:xfrm>
                            <a:off x="0" y="0"/>
                            <a:ext cx="746760" cy="54102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“Activity” {</w:t>
            </w:r>
          </w:p>
          <w:p w:rsidR="00004A8D" w:rsidRDefault="0020348A">
            <w:pPr>
              <w:jc w:val="both"/>
            </w:pPr>
            <w:r>
              <w:rPr>
                <w:rFonts w:ascii="Times New Roman" w:eastAsia="Times New Roman" w:hAnsi="Times New Roman" w:cs="Times New Roman"/>
                <w:sz w:val="24"/>
                <w:szCs w:val="24"/>
              </w:rPr>
              <w:t>}</w:t>
            </w:r>
          </w:p>
        </w:tc>
        <w:tc>
          <w:tcPr>
            <w:tcW w:w="4536" w:type="dxa"/>
          </w:tcPr>
          <w:p w:rsidR="00004A8D" w:rsidRDefault="0020348A">
            <w:pPr>
              <w:jc w:val="both"/>
            </w:pPr>
            <w:r>
              <w:rPr>
                <w:rFonts w:ascii="Times New Roman" w:eastAsia="Times New Roman" w:hAnsi="Times New Roman" w:cs="Times New Roman"/>
                <w:sz w:val="24"/>
                <w:szCs w:val="24"/>
              </w:rPr>
              <w:t>“The spawn relation spawns a new sub-process” [4]</w:t>
            </w:r>
          </w:p>
        </w:tc>
      </w:tr>
      <w:tr w:rsidR="00004A8D">
        <w:tc>
          <w:tcPr>
            <w:tcW w:w="2264" w:type="dxa"/>
          </w:tcPr>
          <w:p w:rsidR="00004A8D" w:rsidRDefault="00004A8D">
            <w:pPr>
              <w:jc w:val="both"/>
            </w:pPr>
          </w:p>
        </w:tc>
        <w:tc>
          <w:tcPr>
            <w:tcW w:w="1416" w:type="dxa"/>
          </w:tcPr>
          <w:p w:rsidR="00004A8D" w:rsidRDefault="00004A8D">
            <w:pPr>
              <w:jc w:val="both"/>
            </w:pPr>
          </w:p>
        </w:tc>
        <w:tc>
          <w:tcPr>
            <w:tcW w:w="1418" w:type="dxa"/>
          </w:tcPr>
          <w:p w:rsidR="00004A8D" w:rsidRDefault="00004A8D">
            <w:pPr>
              <w:jc w:val="both"/>
            </w:pPr>
          </w:p>
        </w:tc>
        <w:tc>
          <w:tcPr>
            <w:tcW w:w="4536" w:type="dxa"/>
          </w:tcPr>
          <w:p w:rsidR="00004A8D" w:rsidRDefault="00004A8D">
            <w:pPr>
              <w:jc w:val="both"/>
            </w:pPr>
          </w:p>
        </w:tc>
      </w:tr>
    </w:tbl>
    <w:p w:rsidR="00004A8D" w:rsidRDefault="00004A8D">
      <w:pPr>
        <w:jc w:val="both"/>
      </w:pPr>
    </w:p>
    <w:p w:rsidR="00004A8D" w:rsidRDefault="0020348A">
      <w:pPr>
        <w:pStyle w:val="Heading1"/>
        <w:numPr>
          <w:ilvl w:val="0"/>
          <w:numId w:val="1"/>
        </w:numPr>
        <w:ind w:hanging="360"/>
      </w:pPr>
      <w:bookmarkStart w:id="11" w:name="_17dp8vu" w:colFirst="0" w:colLast="0"/>
      <w:bookmarkEnd w:id="11"/>
      <w:r>
        <w:t>Description of the case process</w:t>
      </w:r>
    </w:p>
    <w:p w:rsidR="00004A8D" w:rsidRDefault="00004A8D">
      <w:pPr>
        <w:spacing w:after="0"/>
        <w:ind w:left="720"/>
        <w:jc w:val="both"/>
      </w:pPr>
    </w:p>
    <w:p w:rsidR="00004A8D" w:rsidRDefault="0020348A">
      <w:pPr>
        <w:spacing w:after="0"/>
        <w:ind w:firstLine="360"/>
        <w:jc w:val="both"/>
      </w:pPr>
      <w:r>
        <w:rPr>
          <w:rFonts w:ascii="Times New Roman" w:eastAsia="Times New Roman" w:hAnsi="Times New Roman" w:cs="Times New Roman"/>
          <w:sz w:val="24"/>
          <w:szCs w:val="24"/>
        </w:rPr>
        <w:t>In this section, we will model how GDPR requirements are expected to be applied in our case “Modeling the GDPR requirements for data protection within Rejsekort A/S”, Figure 1.</w:t>
      </w:r>
    </w:p>
    <w:p w:rsidR="00004A8D" w:rsidRDefault="0020348A">
      <w:pPr>
        <w:spacing w:after="0"/>
        <w:jc w:val="both"/>
      </w:pPr>
      <w:r>
        <w:rPr>
          <w:rFonts w:ascii="Times New Roman" w:eastAsia="Times New Roman" w:hAnsi="Times New Roman" w:cs="Times New Roman"/>
          <w:sz w:val="24"/>
          <w:szCs w:val="24"/>
        </w:rPr>
        <w:t xml:space="preserve">Some of activities of the process are already implemented in the </w:t>
      </w:r>
      <w:proofErr w:type="spellStart"/>
      <w:r>
        <w:rPr>
          <w:rFonts w:ascii="Times New Roman" w:eastAsia="Times New Roman" w:hAnsi="Times New Roman" w:cs="Times New Roman"/>
          <w:sz w:val="24"/>
          <w:szCs w:val="24"/>
        </w:rPr>
        <w:t>Rejsekort’s</w:t>
      </w:r>
      <w:proofErr w:type="spellEnd"/>
      <w:r>
        <w:rPr>
          <w:rFonts w:ascii="Times New Roman" w:eastAsia="Times New Roman" w:hAnsi="Times New Roman" w:cs="Times New Roman"/>
          <w:sz w:val="24"/>
          <w:szCs w:val="24"/>
        </w:rPr>
        <w:t xml:space="preserve"> data protection mechanism and some are completely new according to the GDPR. We will split the process in smaller sections where we will underline which activities are new and which not.</w:t>
      </w:r>
    </w:p>
    <w:p w:rsidR="00004A8D" w:rsidRDefault="00004A8D">
      <w:pPr>
        <w:spacing w:after="0"/>
        <w:ind w:firstLine="360"/>
        <w:jc w:val="both"/>
      </w:pPr>
    </w:p>
    <w:p w:rsidR="00004A8D" w:rsidRDefault="003F79CA">
      <w:pPr>
        <w:keepNext/>
        <w:spacing w:after="0"/>
        <w:ind w:firstLine="360"/>
        <w:jc w:val="center"/>
      </w:pPr>
      <w:r>
        <w:rPr>
          <w:noProof/>
        </w:rPr>
        <w:lastRenderedPageBreak/>
        <w:drawing>
          <wp:inline distT="0" distB="0" distL="0" distR="0" wp14:anchorId="1F4CE40B" wp14:editId="63D5363D">
            <wp:extent cx="7860035" cy="4544299"/>
            <wp:effectExtent l="635" t="0" r="825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rot="5400000">
                      <a:off x="0" y="0"/>
                      <a:ext cx="7877493" cy="4554393"/>
                    </a:xfrm>
                    <a:prstGeom prst="rect">
                      <a:avLst/>
                    </a:prstGeom>
                  </pic:spPr>
                </pic:pic>
              </a:graphicData>
            </a:graphic>
          </wp:inline>
        </w:drawing>
      </w:r>
    </w:p>
    <w:p w:rsidR="00004A8D" w:rsidRDefault="0020348A">
      <w:pPr>
        <w:spacing w:after="200" w:line="240" w:lineRule="auto"/>
        <w:jc w:val="both"/>
      </w:pPr>
      <w:bookmarkStart w:id="12" w:name="_3rdcrjn" w:colFirst="0" w:colLast="0"/>
      <w:bookmarkStart w:id="13" w:name="26in1rg" w:colFirst="0" w:colLast="0"/>
      <w:bookmarkEnd w:id="12"/>
      <w:bookmarkEnd w:id="13"/>
      <w:r>
        <w:rPr>
          <w:i/>
          <w:color w:val="44546A"/>
          <w:sz w:val="18"/>
          <w:szCs w:val="18"/>
        </w:rPr>
        <w:t>Figure 1 DCR of the process</w:t>
      </w:r>
    </w:p>
    <w:p w:rsidR="00004A8D" w:rsidRDefault="0020348A">
      <w:r>
        <w:br w:type="page"/>
      </w:r>
    </w:p>
    <w:p w:rsidR="00004A8D" w:rsidRDefault="00004A8D"/>
    <w:p w:rsidR="00004A8D" w:rsidRDefault="0020348A">
      <w:pPr>
        <w:spacing w:after="0"/>
        <w:ind w:firstLine="360"/>
        <w:jc w:val="both"/>
      </w:pPr>
      <w:r>
        <w:rPr>
          <w:rFonts w:ascii="Times New Roman" w:eastAsia="Times New Roman" w:hAnsi="Times New Roman" w:cs="Times New Roman"/>
          <w:sz w:val="24"/>
          <w:szCs w:val="24"/>
        </w:rPr>
        <w:t xml:space="preserve">The GDPR keeps using the same definitions for “controller” and “processor” with almost no changes. According to GDPR, "Controller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 [7]. And "Processor means a natural or legal person, public authority, agency or any other body which processes personal data on behalf of the controller.” [7] </w:t>
      </w:r>
    </w:p>
    <w:p w:rsidR="00004A8D" w:rsidRDefault="0020348A">
      <w:pPr>
        <w:ind w:firstLine="360"/>
        <w:jc w:val="both"/>
      </w:pPr>
      <w:r>
        <w:rPr>
          <w:rFonts w:ascii="Times New Roman" w:eastAsia="Times New Roman" w:hAnsi="Times New Roman" w:cs="Times New Roman"/>
          <w:sz w:val="24"/>
          <w:szCs w:val="24"/>
        </w:rPr>
        <w:t xml:space="preserve">In our case the controller is Rejsekort A/S but is also the processor. A careful look in the documentation [6] shows that there are other companies included in the data processing. One of them is Nets A/S, in which system the customer payments are executed. </w:t>
      </w:r>
    </w:p>
    <w:p w:rsidR="00004A8D" w:rsidRDefault="0020348A">
      <w:pPr>
        <w:ind w:firstLine="360"/>
        <w:jc w:val="both"/>
      </w:pPr>
      <w:r>
        <w:rPr>
          <w:rFonts w:ascii="Times New Roman" w:eastAsia="Times New Roman" w:hAnsi="Times New Roman" w:cs="Times New Roman"/>
          <w:sz w:val="24"/>
          <w:szCs w:val="24"/>
        </w:rPr>
        <w:t xml:space="preserve">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 the personal data should be collected for explicit purposes and the consent should be explicit [7], it must require the consent for the services provided by Rejsekort A/S to be distinguished from the consent for marketing purposes. In the section 2 of [6]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the main services, we decide to split the consent in two different consents: consent for main purposes and consent for opinion research institutes. </w:t>
      </w:r>
    </w:p>
    <w:p w:rsidR="00004A8D" w:rsidRDefault="0020348A">
      <w:pPr>
        <w:ind w:firstLine="360"/>
        <w:jc w:val="both"/>
      </w:pPr>
      <w:r>
        <w:rPr>
          <w:rFonts w:ascii="Times New Roman" w:eastAsia="Times New Roman" w:hAnsi="Times New Roman" w:cs="Times New Roman"/>
          <w:sz w:val="24"/>
          <w:szCs w:val="24"/>
        </w:rPr>
        <w:t xml:space="preserve">Consent for main purposes – going through [6]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p>
    <w:p w:rsidR="00004A8D" w:rsidRDefault="0020348A">
      <w:pPr>
        <w:ind w:firstLine="360"/>
        <w:jc w:val="both"/>
      </w:pPr>
      <w:r>
        <w:rPr>
          <w:rFonts w:ascii="Times New Roman" w:eastAsia="Times New Roman" w:hAnsi="Times New Roman" w:cs="Times New Roman"/>
          <w:sz w:val="24"/>
          <w:szCs w:val="24"/>
        </w:rPr>
        <w:t xml:space="preserve">Each customer using the Rejsekort system should get a traveling card. To produce a card, the manufacturer gets the name and possibly the photo of the customer, depending on the type of the card [6]. On the other hand, the customer needs to reload his or her balance, using the reload automats on the train stations or the company’s website. All payment operations are carried out by Nets A/S which receives the data from Rejsekort A/S to finish the payment operation. In [6]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t>Figure 2</w:t>
      </w:r>
      <w:r>
        <w:rPr>
          <w:rFonts w:ascii="Times New Roman" w:eastAsia="Times New Roman" w:hAnsi="Times New Roman" w:cs="Times New Roman"/>
          <w:sz w:val="24"/>
          <w:szCs w:val="24"/>
        </w:rPr>
        <w:t>. The activities in the figure reflect the new changes about giving the consent by the GDPR.</w:t>
      </w:r>
    </w:p>
    <w:p w:rsidR="00004A8D" w:rsidRDefault="00004A8D">
      <w:pPr>
        <w:ind w:firstLine="360"/>
        <w:jc w:val="both"/>
      </w:pPr>
    </w:p>
    <w:p w:rsidR="00004A8D" w:rsidRDefault="0020348A">
      <w:pPr>
        <w:ind w:firstLine="360"/>
        <w:jc w:val="both"/>
      </w:pPr>
      <w:r>
        <w:rPr>
          <w:noProof/>
        </w:rPr>
        <w:lastRenderedPageBreak/>
        <w:drawing>
          <wp:inline distT="0" distB="0" distL="0" distR="0" wp14:anchorId="058E9D80" wp14:editId="4B3CFB16">
            <wp:extent cx="5760720" cy="150876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2"/>
                    <a:srcRect/>
                    <a:stretch>
                      <a:fillRect/>
                    </a:stretch>
                  </pic:blipFill>
                  <pic:spPr>
                    <a:xfrm>
                      <a:off x="0" y="0"/>
                      <a:ext cx="5760720" cy="1508760"/>
                    </a:xfrm>
                    <a:prstGeom prst="rect">
                      <a:avLst/>
                    </a:prstGeom>
                    <a:ln/>
                  </pic:spPr>
                </pic:pic>
              </a:graphicData>
            </a:graphic>
          </wp:inline>
        </w:drawing>
      </w:r>
    </w:p>
    <w:p w:rsidR="00004A8D" w:rsidRDefault="0020348A">
      <w:pPr>
        <w:spacing w:after="200" w:line="240" w:lineRule="auto"/>
        <w:jc w:val="both"/>
      </w:pPr>
      <w:bookmarkStart w:id="14" w:name="_lnxbz9" w:colFirst="0" w:colLast="0"/>
      <w:bookmarkStart w:id="15" w:name="35nkun2" w:colFirst="0" w:colLast="0"/>
      <w:bookmarkEnd w:id="14"/>
      <w:bookmarkEnd w:id="15"/>
      <w:r>
        <w:rPr>
          <w:i/>
          <w:color w:val="44546A"/>
          <w:sz w:val="18"/>
          <w:szCs w:val="18"/>
        </w:rPr>
        <w:t>Figure 2 DCR model of giving the consent for main purposes</w:t>
      </w:r>
    </w:p>
    <w:p w:rsidR="00004A8D" w:rsidRDefault="0020348A">
      <w:pPr>
        <w:ind w:firstLine="708"/>
        <w:jc w:val="both"/>
      </w:pPr>
      <w:bookmarkStart w:id="16" w:name="_1ksv4uv" w:colFirst="0" w:colLast="0"/>
      <w:bookmarkStart w:id="17" w:name="44sinio" w:colFirst="0" w:colLast="0"/>
      <w:bookmarkEnd w:id="16"/>
      <w:bookmarkEnd w:id="17"/>
      <w:r>
        <w:rPr>
          <w:rFonts w:ascii="Times New Roman" w:eastAsia="Times New Roman" w:hAnsi="Times New Roman" w:cs="Times New Roman"/>
          <w:sz w:val="24"/>
          <w:szCs w:val="24"/>
        </w:rPr>
        <w:t xml:space="preserve">In </w:t>
      </w:r>
      <w:r>
        <w:t>Figure 2</w:t>
      </w:r>
      <w:r>
        <w:rPr>
          <w:rFonts w:ascii="Times New Roman" w:eastAsia="Times New Roman" w:hAnsi="Times New Roman" w:cs="Times New Roman"/>
          <w:sz w:val="24"/>
          <w:szCs w:val="24"/>
        </w:rPr>
        <w:t xml:space="preserve"> the following activities are illustrated – “Give consent for main purposes”, “Block main purposes”, “Register” and the group item “Mandatory”. The activity “Give consent for main purposes” models giving a consent for the main purposes by the data subject, which is a requirement before to start processing. “Register” represents the act of getting registered in the system. Here the customer fills in his/her personal data in the Rejsekort A/S system, after which Rejsekort, as a controller, can begin processing the given personal data. “Block main purposes” and “Withdraw consent for main purposes” are related to withdrawing a consent that will be discussed later in this section. </w:t>
      </w:r>
    </w:p>
    <w:p w:rsidR="00004A8D" w:rsidRDefault="0020348A">
      <w:pPr>
        <w:ind w:firstLine="708"/>
        <w:jc w:val="both"/>
      </w:pPr>
      <w:r>
        <w:rPr>
          <w:rFonts w:ascii="Times New Roman" w:eastAsia="Times New Roman" w:hAnsi="Times New Roman" w:cs="Times New Roman"/>
          <w:sz w:val="24"/>
          <w:szCs w:val="24"/>
        </w:rPr>
        <w:t>“Mandatory” encapsulates the main purposes mentioned above. The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proceed through the Nets A/S system, the event “Nets A/S” represents the usage of that system. “Send data to the partner” depicts sending the data to the affiliated companies.</w:t>
      </w:r>
    </w:p>
    <w:p w:rsidR="00004A8D" w:rsidRDefault="0020348A">
      <w:pPr>
        <w:ind w:firstLine="708"/>
        <w:jc w:val="both"/>
      </w:pPr>
      <w:r>
        <w:rPr>
          <w:rFonts w:ascii="Times New Roman" w:eastAsia="Times New Roman" w:hAnsi="Times New Roman" w:cs="Times New Roman"/>
          <w:sz w:val="24"/>
          <w:szCs w:val="24"/>
        </w:rPr>
        <w:t xml:space="preserve">In the beginning neither “Register”, nor the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the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p>
    <w:p w:rsidR="00004A8D" w:rsidRDefault="0020348A">
      <w:pPr>
        <w:ind w:firstLine="708"/>
        <w:jc w:val="both"/>
      </w:pPr>
      <w:r>
        <w:rPr>
          <w:rFonts w:ascii="Times New Roman" w:eastAsia="Times New Roman" w:hAnsi="Times New Roman" w:cs="Times New Roman"/>
          <w:sz w:val="24"/>
          <w:szCs w:val="24"/>
        </w:rPr>
        <w:t xml:space="preserve">GDPR, like the previous directive, guarantees the right of the data subjects to withdraw their consents [7]. The withdrawing of a consent make it is impossible for the controller to use the personal data later for the purposes for which they were collected. To illustrate this, we will use the same model in </w:t>
      </w:r>
      <w:r>
        <w:t>Figure 1</w:t>
      </w:r>
      <w:r>
        <w:rPr>
          <w:rFonts w:ascii="Times New Roman" w:eastAsia="Times New Roman" w:hAnsi="Times New Roman" w:cs="Times New Roman"/>
          <w:sz w:val="24"/>
          <w:szCs w:val="24"/>
        </w:rPr>
        <w:t xml:space="preserve">. The activities in this figure reflects the measures already implemented in Rejsekort A/S’s data protection mechanism except the fact that withdrawing only affects the purposes of the consent.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proofErr w:type="gramStart"/>
      <w:r>
        <w:rPr>
          <w:rFonts w:ascii="Times New Roman" w:eastAsia="Times New Roman" w:hAnsi="Times New Roman" w:cs="Times New Roman"/>
          <w:i/>
          <w:sz w:val="24"/>
          <w:szCs w:val="24"/>
        </w:rPr>
        <w:t>include</w:t>
      </w:r>
      <w:proofErr w:type="gramEnd"/>
      <w:r>
        <w:rPr>
          <w:rFonts w:ascii="Times New Roman" w:eastAsia="Times New Roman" w:hAnsi="Times New Roman" w:cs="Times New Roman"/>
          <w:sz w:val="24"/>
          <w:szCs w:val="24"/>
        </w:rPr>
        <w:t xml:space="preserve"> relation with “Withdraw consent for main purposes”. The latter has the same relation with </w:t>
      </w:r>
      <w:r>
        <w:rPr>
          <w:rFonts w:ascii="Times New Roman" w:eastAsia="Times New Roman" w:hAnsi="Times New Roman" w:cs="Times New Roman"/>
          <w:sz w:val="24"/>
          <w:szCs w:val="24"/>
        </w:rPr>
        <w:lastRenderedPageBreak/>
        <w:t xml:space="preserve">“Block main purposes”. “Block main purposes” excludes itself when the consent is given, and gets included (becomes again a condition for “Main purposes”) after 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purposes” again becomes a condition for “Mandatory” group and the group gets blocked. </w:t>
      </w:r>
    </w:p>
    <w:p w:rsidR="00004A8D" w:rsidRDefault="0020348A">
      <w:pPr>
        <w:ind w:firstLine="708"/>
        <w:jc w:val="both"/>
      </w:pPr>
      <w:bookmarkStart w:id="18" w:name="_2jxsxqh" w:colFirst="0" w:colLast="0"/>
      <w:bookmarkEnd w:id="18"/>
      <w:r>
        <w:rPr>
          <w:rFonts w:ascii="Times New Roman" w:eastAsia="Times New Roman" w:hAnsi="Times New Roman" w:cs="Times New Roman"/>
          <w:sz w:val="24"/>
          <w:szCs w:val="24"/>
        </w:rPr>
        <w:t xml:space="preserve">Another area related to the rights of the data subjects extended in the GDPR is the right of the data subject to get support from the controller to exercises his/her rights. The Directive 95/46/EC doesn’t obligate the controllers to give effect to the rights of the data subjects. With the new change, the recommendations of the Directive to help the data subject becomes an obligation that the controller should comply with. This is reflected in our model and can be seen in </w:t>
      </w:r>
      <w:r>
        <w:t>Figure 3</w:t>
      </w:r>
      <w:r>
        <w:rPr>
          <w:rFonts w:ascii="Times New Roman" w:eastAsia="Times New Roman" w:hAnsi="Times New Roman" w:cs="Times New Roman"/>
          <w:sz w:val="24"/>
          <w:szCs w:val="24"/>
        </w:rPr>
        <w:t>. The activity “Get assistance from the company” depicts a new requirement that was not mandatory in the previous Directive.  The controller should take into account all the new rights given to the data subject and implement appropriate measures to reflect their expectations. This could include training of the employees to respond as fast as possible to data subjects’ requests. [8]</w:t>
      </w:r>
    </w:p>
    <w:p w:rsidR="00004A8D" w:rsidRDefault="00004A8D">
      <w:pPr>
        <w:ind w:firstLine="360"/>
        <w:jc w:val="both"/>
      </w:pPr>
    </w:p>
    <w:p w:rsidR="00004A8D" w:rsidRDefault="0020348A">
      <w:pPr>
        <w:keepNext/>
        <w:ind w:left="708" w:firstLine="708"/>
        <w:jc w:val="both"/>
      </w:pPr>
      <w:r>
        <w:rPr>
          <w:noProof/>
        </w:rPr>
        <w:drawing>
          <wp:inline distT="0" distB="0" distL="0" distR="0" wp14:anchorId="7D794EAF" wp14:editId="31CC8BA8">
            <wp:extent cx="3457480" cy="712798"/>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3457480" cy="712798"/>
                    </a:xfrm>
                    <a:prstGeom prst="rect">
                      <a:avLst/>
                    </a:prstGeom>
                    <a:ln/>
                  </pic:spPr>
                </pic:pic>
              </a:graphicData>
            </a:graphic>
          </wp:inline>
        </w:drawing>
      </w:r>
    </w:p>
    <w:p w:rsidR="00004A8D" w:rsidRDefault="0020348A">
      <w:pPr>
        <w:spacing w:after="200" w:line="240" w:lineRule="auto"/>
        <w:jc w:val="both"/>
      </w:pPr>
      <w:bookmarkStart w:id="19" w:name="_z337ya" w:colFirst="0" w:colLast="0"/>
      <w:bookmarkStart w:id="20" w:name="3j2qqm3" w:colFirst="0" w:colLast="0"/>
      <w:bookmarkEnd w:id="19"/>
      <w:bookmarkEnd w:id="20"/>
      <w:r>
        <w:rPr>
          <w:i/>
          <w:color w:val="44546A"/>
          <w:sz w:val="18"/>
          <w:szCs w:val="18"/>
        </w:rPr>
        <w:t>Figure 3 DCR model of getting assistance from the controller</w:t>
      </w:r>
    </w:p>
    <w:p w:rsidR="00004A8D" w:rsidRDefault="0020348A">
      <w:pPr>
        <w:ind w:firstLine="360"/>
        <w:jc w:val="both"/>
      </w:pPr>
      <w:bookmarkStart w:id="21" w:name="_1y810tw" w:colFirst="0" w:colLast="0"/>
      <w:bookmarkStart w:id="22" w:name="4i7ojhp" w:colFirst="0" w:colLast="0"/>
      <w:bookmarkEnd w:id="21"/>
      <w:bookmarkEnd w:id="22"/>
      <w:r>
        <w:rPr>
          <w:rFonts w:ascii="Times New Roman" w:eastAsia="Times New Roman" w:hAnsi="Times New Roman" w:cs="Times New Roman"/>
          <w:sz w:val="24"/>
          <w:szCs w:val="24"/>
        </w:rPr>
        <w:t xml:space="preserve">The </w:t>
      </w:r>
      <w:r>
        <w:t>Figure 3</w:t>
      </w:r>
      <w:r>
        <w:rPr>
          <w:rFonts w:ascii="Times New Roman" w:eastAsia="Times New Roman" w:hAnsi="Times New Roman" w:cs="Times New Roman"/>
          <w:sz w:val="24"/>
          <w:szCs w:val="24"/>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p>
    <w:p w:rsidR="00004A8D" w:rsidRDefault="0020348A">
      <w:pPr>
        <w:ind w:firstLine="360"/>
        <w:jc w:val="both"/>
      </w:pPr>
      <w:r>
        <w:rPr>
          <w:rFonts w:ascii="Times New Roman" w:eastAsia="Times New Roman" w:hAnsi="Times New Roman" w:cs="Times New Roman"/>
          <w:sz w:val="24"/>
          <w:szCs w:val="24"/>
        </w:rPr>
        <w:t xml:space="preserve">Article 13 of [6] requires the controller to inform how long the personal data will be kept. Rejsekort A/S already complies with this rule and in [6] it discloses that keeps this information for five years after the termination of the customer relationship. This is modeled and illustrated in </w:t>
      </w:r>
      <w:r>
        <w:t>Figure 4</w:t>
      </w:r>
      <w:r>
        <w:rPr>
          <w:rFonts w:ascii="Times New Roman" w:eastAsia="Times New Roman" w:hAnsi="Times New Roman" w:cs="Times New Roman"/>
          <w:sz w:val="24"/>
          <w:szCs w:val="24"/>
        </w:rPr>
        <w:t xml:space="preserve">. </w:t>
      </w:r>
      <w:r w:rsidR="00685340">
        <w:rPr>
          <w:rFonts w:ascii="Times New Roman" w:eastAsia="Times New Roman" w:hAnsi="Times New Roman" w:cs="Times New Roman"/>
          <w:sz w:val="24"/>
          <w:szCs w:val="24"/>
        </w:rPr>
        <w:t>The activities</w:t>
      </w:r>
      <w:r w:rsidR="00685340" w:rsidRPr="00685340">
        <w:rPr>
          <w:rFonts w:ascii="Times New Roman" w:eastAsia="Times New Roman" w:hAnsi="Times New Roman" w:cs="Times New Roman"/>
          <w:sz w:val="24"/>
          <w:szCs w:val="24"/>
        </w:rPr>
        <w:t xml:space="preserve"> </w:t>
      </w:r>
      <w:r w:rsidR="00685340">
        <w:rPr>
          <w:rFonts w:ascii="Times New Roman" w:eastAsia="Times New Roman" w:hAnsi="Times New Roman" w:cs="Times New Roman"/>
          <w:sz w:val="24"/>
          <w:szCs w:val="24"/>
        </w:rPr>
        <w:t>don’t</w:t>
      </w:r>
      <w:r w:rsidR="005B527A">
        <w:rPr>
          <w:rFonts w:ascii="Times New Roman" w:eastAsia="Times New Roman" w:hAnsi="Times New Roman" w:cs="Times New Roman"/>
          <w:sz w:val="24"/>
          <w:szCs w:val="24"/>
        </w:rPr>
        <w:t xml:space="preserve"> demonstrate a new requirement according to the GDPR.</w:t>
      </w:r>
    </w:p>
    <w:p w:rsidR="00004A8D" w:rsidRDefault="0020348A">
      <w:pPr>
        <w:keepNext/>
        <w:ind w:firstLine="360"/>
        <w:jc w:val="both"/>
      </w:pPr>
      <w:r>
        <w:rPr>
          <w:noProof/>
        </w:rPr>
        <w:drawing>
          <wp:inline distT="0" distB="0" distL="0" distR="0" wp14:anchorId="0F167E15" wp14:editId="6CEF9B22">
            <wp:extent cx="5521539" cy="1937558"/>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4"/>
                    <a:srcRect/>
                    <a:stretch>
                      <a:fillRect/>
                    </a:stretch>
                  </pic:blipFill>
                  <pic:spPr>
                    <a:xfrm>
                      <a:off x="0" y="0"/>
                      <a:ext cx="5521539" cy="1937558"/>
                    </a:xfrm>
                    <a:prstGeom prst="rect">
                      <a:avLst/>
                    </a:prstGeom>
                    <a:ln/>
                  </pic:spPr>
                </pic:pic>
              </a:graphicData>
            </a:graphic>
          </wp:inline>
        </w:drawing>
      </w:r>
    </w:p>
    <w:p w:rsidR="00004A8D" w:rsidRDefault="0020348A">
      <w:pPr>
        <w:spacing w:after="200" w:line="240" w:lineRule="auto"/>
        <w:jc w:val="both"/>
      </w:pPr>
      <w:bookmarkStart w:id="23" w:name="_2xcytpi" w:colFirst="0" w:colLast="0"/>
      <w:bookmarkStart w:id="24" w:name="1ci93xb" w:colFirst="0" w:colLast="0"/>
      <w:bookmarkEnd w:id="23"/>
      <w:bookmarkEnd w:id="24"/>
      <w:r>
        <w:rPr>
          <w:i/>
          <w:color w:val="44546A"/>
          <w:sz w:val="18"/>
          <w:szCs w:val="18"/>
        </w:rPr>
        <w:t>Figure 4 DCR model of termination of relationship</w:t>
      </w:r>
    </w:p>
    <w:p w:rsidR="00004A8D" w:rsidRDefault="0020348A">
      <w:pPr>
        <w:ind w:firstLine="360"/>
        <w:jc w:val="both"/>
      </w:pPr>
      <w:bookmarkStart w:id="25" w:name="_3whwml4" w:colFirst="0" w:colLast="0"/>
      <w:bookmarkStart w:id="26" w:name="2bn6wsx" w:colFirst="0" w:colLast="0"/>
      <w:bookmarkEnd w:id="25"/>
      <w:bookmarkEnd w:id="26"/>
      <w:r>
        <w:rPr>
          <w:rFonts w:ascii="Times New Roman" w:eastAsia="Times New Roman" w:hAnsi="Times New Roman" w:cs="Times New Roman"/>
          <w:sz w:val="24"/>
          <w:szCs w:val="24"/>
        </w:rPr>
        <w:lastRenderedPageBreak/>
        <w:t xml:space="preserve">In </w:t>
      </w:r>
      <w:r>
        <w:t>Figure 4</w:t>
      </w:r>
      <w:r>
        <w:rPr>
          <w:rFonts w:ascii="Times New Roman" w:eastAsia="Times New Roman" w:hAnsi="Times New Roman" w:cs="Times New Roman"/>
          <w:sz w:val="24"/>
          <w:szCs w:val="24"/>
        </w:rPr>
        <w:t xml:space="preserve"> there are three activities – “Register”, “Terminate relationship” and “Delete identity”. “Terminate” and “Delete identity” are in a group, called “Terminate”. “Terminate relationship” represents stopping to be a customer of Rejsekort A/S. “Delete identity” describes the erasure of all the collected data. “Terminate” group is by default excluded, 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within the group.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constraints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nor later, as we expect. So as the model above also behaves, the personal data can’t be deleted before 5 years has passed after the termination of the relation.</w:t>
      </w:r>
    </w:p>
    <w:p w:rsidR="00004A8D" w:rsidRDefault="0020348A">
      <w:pPr>
        <w:ind w:firstLine="360"/>
        <w:jc w:val="both"/>
      </w:pPr>
      <w:r>
        <w:rPr>
          <w:rFonts w:ascii="Times New Roman" w:eastAsia="Times New Roman" w:hAnsi="Times New Roman" w:cs="Times New Roman"/>
          <w:sz w:val="24"/>
          <w:szCs w:val="24"/>
        </w:rPr>
        <w:t xml:space="preserve">Here we will show the blocking process, described in [6]. This part again doesn’t show a new requirement from the GDPR. A travel card can be blocked either by its owner, or by the staff of Rejsekort A/S. The owner can block it in case of lost to prevent further misuse with the card. The reasons of blocking the card by the staff is pointed in [6].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rsidR="00AF11EA">
        <w:t>Figure 5</w:t>
      </w:r>
      <w:r>
        <w:rPr>
          <w:rFonts w:ascii="Times New Roman" w:eastAsia="Times New Roman" w:hAnsi="Times New Roman" w:cs="Times New Roman"/>
          <w:sz w:val="24"/>
          <w:szCs w:val="24"/>
        </w:rPr>
        <w:t>.</w:t>
      </w:r>
    </w:p>
    <w:p w:rsidR="00004A8D" w:rsidRDefault="0020348A">
      <w:pPr>
        <w:keepNext/>
        <w:ind w:left="708" w:firstLine="708"/>
        <w:jc w:val="both"/>
      </w:pPr>
      <w:bookmarkStart w:id="27" w:name="_qsh70q" w:colFirst="0" w:colLast="0"/>
      <w:bookmarkEnd w:id="27"/>
      <w:r>
        <w:rPr>
          <w:noProof/>
        </w:rPr>
        <w:drawing>
          <wp:inline distT="0" distB="0" distL="0" distR="0" wp14:anchorId="3F1F4756" wp14:editId="2E007BF2">
            <wp:extent cx="3982581" cy="93364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rcRect/>
                    <a:stretch>
                      <a:fillRect/>
                    </a:stretch>
                  </pic:blipFill>
                  <pic:spPr>
                    <a:xfrm>
                      <a:off x="0" y="0"/>
                      <a:ext cx="3982581" cy="933645"/>
                    </a:xfrm>
                    <a:prstGeom prst="rect">
                      <a:avLst/>
                    </a:prstGeom>
                    <a:ln/>
                  </pic:spPr>
                </pic:pic>
              </a:graphicData>
            </a:graphic>
          </wp:inline>
        </w:drawing>
      </w:r>
      <w:bookmarkStart w:id="28" w:name="3as4poj" w:colFirst="0" w:colLast="0"/>
      <w:bookmarkEnd w:id="28"/>
    </w:p>
    <w:p w:rsidR="00004A8D" w:rsidRDefault="0020348A">
      <w:pPr>
        <w:spacing w:after="200" w:line="240" w:lineRule="auto"/>
        <w:jc w:val="both"/>
      </w:pPr>
      <w:bookmarkStart w:id="29" w:name="_1pxezwc" w:colFirst="0" w:colLast="0"/>
      <w:bookmarkStart w:id="30" w:name="49x2ik5" w:colFirst="0" w:colLast="0"/>
      <w:bookmarkEnd w:id="29"/>
      <w:bookmarkEnd w:id="30"/>
      <w:r>
        <w:rPr>
          <w:i/>
          <w:color w:val="44546A"/>
          <w:sz w:val="18"/>
          <w:szCs w:val="18"/>
        </w:rPr>
        <w:t>Figure 5 DCR model of blocking request</w:t>
      </w:r>
    </w:p>
    <w:p w:rsidR="00004A8D" w:rsidRDefault="0020348A">
      <w:pPr>
        <w:jc w:val="both"/>
      </w:pPr>
      <w:r>
        <w:rPr>
          <w:rFonts w:ascii="Times New Roman" w:eastAsia="Times New Roman" w:hAnsi="Times New Roman" w:cs="Times New Roman"/>
          <w:sz w:val="24"/>
          <w:szCs w:val="24"/>
        </w:rPr>
        <w:t xml:space="preserve">In </w:t>
      </w:r>
      <w:r>
        <w:t>Figure 5</w:t>
      </w:r>
      <w:r>
        <w:rPr>
          <w:rFonts w:ascii="Times New Roman" w:eastAsia="Times New Roman" w:hAnsi="Times New Roman" w:cs="Times New Roman"/>
          <w:sz w:val="24"/>
          <w:szCs w:val="24"/>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p w:rsidR="00004A8D" w:rsidRDefault="0020348A">
      <w:pPr>
        <w:jc w:val="both"/>
      </w:pPr>
      <w:bookmarkStart w:id="31" w:name="_2p2csry" w:colFirst="0" w:colLast="0"/>
      <w:bookmarkEnd w:id="31"/>
      <w:r>
        <w:lastRenderedPageBreak/>
        <w:t>Figure 6</w:t>
      </w:r>
      <w:r>
        <w:rPr>
          <w:rFonts w:ascii="Times New Roman" w:eastAsia="Times New Roman" w:hAnsi="Times New Roman" w:cs="Times New Roman"/>
          <w:sz w:val="24"/>
          <w:szCs w:val="24"/>
        </w:rPr>
        <w:t xml:space="preserve"> represents 3 different activities that all has a relation with “Register”. From these activities only “Get machine readable format” is a new according to the GDPR.” Get machine readable format” also called data portability. It means the ability of the user to get all his data from the online service he is using in a format that is compatible with other platforms, it requires common technical standards to allow the transfer from one data controller to another. </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sz w:val="24"/>
          <w:szCs w:val="24"/>
        </w:rPr>
        <w:t>"Controllers must make the data available in a structured, commonly used, machine-readable and interoperable format that allows the individual to transfer the data to another controller." [12].  This makes it easier to the user to have more control over the processed data. The new law could lead to some extra burden in the companies because of the additional expenses to implement a new system, dealing with the requirement. [7, Article 20]</w:t>
      </w:r>
    </w:p>
    <w:p w:rsidR="00004A8D" w:rsidRDefault="0020348A">
      <w:pPr>
        <w:jc w:val="both"/>
      </w:pPr>
      <w:r>
        <w:rPr>
          <w:rFonts w:ascii="Times New Roman" w:eastAsia="Times New Roman" w:hAnsi="Times New Roman" w:cs="Times New Roman"/>
          <w:sz w:val="24"/>
          <w:szCs w:val="24"/>
        </w:rPr>
        <w:t>There is also “The right to be forgotten” sometimes called “right to erasure” is the right for the data subject to have his or her data erased and no longer processed under certain circumstances, which include:</w:t>
      </w:r>
    </w:p>
    <w:p w:rsidR="00004A8D" w:rsidRDefault="0020348A">
      <w:pPr>
        <w:jc w:val="both"/>
      </w:pPr>
      <w:r>
        <w:rPr>
          <w:rFonts w:ascii="Times New Roman" w:eastAsia="Times New Roman" w:hAnsi="Times New Roman" w:cs="Times New Roman"/>
          <w:sz w:val="24"/>
          <w:szCs w:val="24"/>
        </w:rPr>
        <w:t>- The personal data is no longer necessary to serve the user in relation to the purposes for which the data was collected.</w:t>
      </w:r>
    </w:p>
    <w:p w:rsidR="00004A8D" w:rsidRDefault="0020348A">
      <w:pPr>
        <w:jc w:val="both"/>
      </w:pPr>
      <w:r>
        <w:rPr>
          <w:rFonts w:ascii="Times New Roman" w:eastAsia="Times New Roman" w:hAnsi="Times New Roman" w:cs="Times New Roman"/>
          <w:sz w:val="24"/>
          <w:szCs w:val="24"/>
        </w:rPr>
        <w:t>- The data subject withdraws his or hers consent.</w:t>
      </w:r>
    </w:p>
    <w:p w:rsidR="00004A8D" w:rsidRDefault="0020348A">
      <w:pPr>
        <w:jc w:val="both"/>
      </w:pPr>
      <w:r>
        <w:rPr>
          <w:rFonts w:ascii="Times New Roman" w:eastAsia="Times New Roman" w:hAnsi="Times New Roman" w:cs="Times New Roman"/>
          <w:sz w:val="24"/>
          <w:szCs w:val="24"/>
        </w:rPr>
        <w:t>- The personal data was unlawfully used.</w:t>
      </w:r>
    </w:p>
    <w:p w:rsidR="00004A8D" w:rsidRDefault="0020348A">
      <w:pPr>
        <w:jc w:val="both"/>
      </w:pPr>
      <w:r>
        <w:rPr>
          <w:rFonts w:ascii="Times New Roman" w:eastAsia="Times New Roman" w:hAnsi="Times New Roman" w:cs="Times New Roman"/>
          <w:sz w:val="24"/>
          <w:szCs w:val="24"/>
        </w:rPr>
        <w:t>- The data subject has given his or hers consent as a child, without being fully aware of the consequences.</w:t>
      </w:r>
    </w:p>
    <w:p w:rsidR="00004A8D" w:rsidRDefault="0020348A">
      <w:pPr>
        <w:jc w:val="both"/>
      </w:pPr>
      <w:r>
        <w:rPr>
          <w:rFonts w:ascii="Times New Roman" w:eastAsia="Times New Roman" w:hAnsi="Times New Roman" w:cs="Times New Roman"/>
          <w:sz w:val="24"/>
          <w:szCs w:val="24"/>
        </w:rPr>
        <w:t>If a data subject has requested to exercise his or hers right to erasure, and it was evaluated as a legitimate request, the company has to contact all third parties that have gotten the data subjects’ data by the company, and have to delete the data without undue delay</w:t>
      </w:r>
    </w:p>
    <w:p w:rsidR="00004A8D" w:rsidRDefault="0020348A">
      <w:pPr>
        <w:jc w:val="both"/>
      </w:pPr>
      <w:r>
        <w:rPr>
          <w:rFonts w:ascii="Times New Roman" w:eastAsia="Times New Roman" w:hAnsi="Times New Roman" w:cs="Times New Roman"/>
          <w:sz w:val="24"/>
          <w:szCs w:val="24"/>
        </w:rPr>
        <w:t>The request could also be rejected if the deletion of the data would diminish the freedom of expression and information of a third party, if the data is processed for public health purposes or the public interest.</w:t>
      </w:r>
    </w:p>
    <w:p w:rsidR="00004A8D" w:rsidRDefault="0020348A">
      <w:pPr>
        <w:keepNext/>
        <w:jc w:val="both"/>
      </w:pPr>
      <w:r>
        <w:rPr>
          <w:rFonts w:ascii="Times New Roman" w:eastAsia="Times New Roman" w:hAnsi="Times New Roman" w:cs="Times New Roman"/>
          <w:sz w:val="24"/>
          <w:szCs w:val="24"/>
        </w:rPr>
        <w:t xml:space="preserve">And last we have “Request information modification” and “Modify information”. Every user has the right to change the information the company has on him or her, it could be done in order to rectify the information or for any other reason the user sees fit. “Request for information </w:t>
      </w:r>
      <w:r>
        <w:rPr>
          <w:rFonts w:ascii="Times New Roman" w:eastAsia="Times New Roman" w:hAnsi="Times New Roman" w:cs="Times New Roman"/>
          <w:sz w:val="24"/>
          <w:szCs w:val="24"/>
        </w:rPr>
        <w:lastRenderedPageBreak/>
        <w:t>modification” is a condition to “Modify information”,</w:t>
      </w:r>
      <w:r>
        <w:t xml:space="preserve"> </w:t>
      </w:r>
      <w:r>
        <w:rPr>
          <w:rFonts w:ascii="Times New Roman" w:eastAsia="Times New Roman" w:hAnsi="Times New Roman" w:cs="Times New Roman"/>
          <w:sz w:val="24"/>
          <w:szCs w:val="24"/>
        </w:rPr>
        <w:t>that means that the company will only modify information of its users upon request.</w:t>
      </w:r>
    </w:p>
    <w:p w:rsidR="00004A8D" w:rsidRDefault="0020348A">
      <w:pPr>
        <w:keepNext/>
        <w:jc w:val="both"/>
      </w:pPr>
      <w:r>
        <w:rPr>
          <w:noProof/>
        </w:rPr>
        <w:drawing>
          <wp:inline distT="114300" distB="114300" distL="114300" distR="114300" wp14:anchorId="639FB440" wp14:editId="00D2E414">
            <wp:extent cx="5731200" cy="2463800"/>
            <wp:effectExtent l="0" t="0" r="0" b="0"/>
            <wp:docPr id="2" name="image11.png" descr="dcr2.png"/>
            <wp:cNvGraphicFramePr/>
            <a:graphic xmlns:a="http://schemas.openxmlformats.org/drawingml/2006/main">
              <a:graphicData uri="http://schemas.openxmlformats.org/drawingml/2006/picture">
                <pic:pic xmlns:pic="http://schemas.openxmlformats.org/drawingml/2006/picture">
                  <pic:nvPicPr>
                    <pic:cNvPr id="0" name="image11.png" descr="dcr2.png"/>
                    <pic:cNvPicPr preferRelativeResize="0"/>
                  </pic:nvPicPr>
                  <pic:blipFill>
                    <a:blip r:embed="rId36"/>
                    <a:srcRect/>
                    <a:stretch>
                      <a:fillRect/>
                    </a:stretch>
                  </pic:blipFill>
                  <pic:spPr>
                    <a:xfrm>
                      <a:off x="0" y="0"/>
                      <a:ext cx="5731200" cy="2463800"/>
                    </a:xfrm>
                    <a:prstGeom prst="rect">
                      <a:avLst/>
                    </a:prstGeom>
                    <a:ln/>
                  </pic:spPr>
                </pic:pic>
              </a:graphicData>
            </a:graphic>
          </wp:inline>
        </w:drawing>
      </w:r>
    </w:p>
    <w:p w:rsidR="00004A8D" w:rsidRDefault="0020348A">
      <w:pPr>
        <w:spacing w:after="200" w:line="240" w:lineRule="auto"/>
        <w:jc w:val="both"/>
      </w:pPr>
      <w:bookmarkStart w:id="32" w:name="_147n2zr" w:colFirst="0" w:colLast="0"/>
      <w:bookmarkStart w:id="33" w:name="3o7alnk" w:colFirst="0" w:colLast="0"/>
      <w:bookmarkEnd w:id="32"/>
      <w:bookmarkEnd w:id="33"/>
      <w:r>
        <w:rPr>
          <w:i/>
          <w:color w:val="44546A"/>
          <w:sz w:val="18"/>
          <w:szCs w:val="18"/>
        </w:rPr>
        <w:t xml:space="preserve">Figure 6 DCR model of data </w:t>
      </w:r>
      <w:proofErr w:type="spellStart"/>
      <w:r>
        <w:rPr>
          <w:i/>
          <w:color w:val="44546A"/>
          <w:sz w:val="18"/>
          <w:szCs w:val="18"/>
        </w:rPr>
        <w:t>poratbilty</w:t>
      </w:r>
      <w:proofErr w:type="spellEnd"/>
      <w:r>
        <w:rPr>
          <w:i/>
          <w:color w:val="44546A"/>
          <w:sz w:val="18"/>
          <w:szCs w:val="18"/>
        </w:rPr>
        <w:t>, information modification and the right to be forgotten</w:t>
      </w:r>
    </w:p>
    <w:p w:rsidR="00004A8D" w:rsidRDefault="00004A8D">
      <w:pPr>
        <w:jc w:val="both"/>
      </w:pPr>
    </w:p>
    <w:p w:rsidR="00004A8D" w:rsidRDefault="0020348A">
      <w:pPr>
        <w:jc w:val="both"/>
      </w:pPr>
      <w:r>
        <w:rPr>
          <w:rFonts w:ascii="Times New Roman" w:eastAsia="Times New Roman" w:hAnsi="Times New Roman" w:cs="Times New Roman"/>
          <w:sz w:val="24"/>
          <w:szCs w:val="24"/>
        </w:rPr>
        <w:t xml:space="preserve">We can see from </w:t>
      </w:r>
      <w:r>
        <w:t>Figure 6</w:t>
      </w:r>
      <w:r>
        <w:rPr>
          <w:rFonts w:ascii="Times New Roman" w:eastAsia="Times New Roman" w:hAnsi="Times New Roman" w:cs="Times New Roman"/>
          <w:sz w:val="24"/>
          <w:szCs w:val="24"/>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004A8D" w:rsidRDefault="0020348A">
      <w:pPr>
        <w:jc w:val="both"/>
      </w:pPr>
      <w:r>
        <w:rPr>
          <w:rFonts w:ascii="Times New Roman" w:eastAsia="Times New Roman" w:hAnsi="Times New Roman" w:cs="Times New Roman"/>
          <w:sz w:val="24"/>
          <w:szCs w:val="24"/>
        </w:rPr>
        <w:t>In the next figure we have modeled the process of giving and withdrawing the consent for opinion research institutes to process the user's personal data. The activities here reflect the new requirement in the GDPR that the consent should be given for specific purposes. Rejsekort sends users data to opinion research institutes, the data includes the name, the address and the email. It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Rejsekort A/S, but if given will help improve the overall service.</w:t>
      </w:r>
    </w:p>
    <w:p w:rsidR="00004A8D" w:rsidRDefault="0020348A">
      <w:pPr>
        <w:jc w:val="both"/>
      </w:pPr>
      <w:r>
        <w:rPr>
          <w:rFonts w:ascii="Times New Roman" w:eastAsia="Times New Roman" w:hAnsi="Times New Roman" w:cs="Times New Roman"/>
          <w:sz w:val="24"/>
          <w:szCs w:val="24"/>
        </w:rPr>
        <w:t>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p>
    <w:p w:rsidR="00004A8D" w:rsidRDefault="0020348A">
      <w:pPr>
        <w:jc w:val="both"/>
      </w:pPr>
      <w:r>
        <w:rPr>
          <w:rFonts w:ascii="Times New Roman" w:eastAsia="Times New Roman" w:hAnsi="Times New Roman" w:cs="Times New Roman"/>
          <w:sz w:val="24"/>
          <w:szCs w:val="24"/>
        </w:rPr>
        <w:t xml:space="preserve">To model this part of the process, we have used the same “switch” as in </w:t>
      </w:r>
      <w:r>
        <w:t>Figure 7</w:t>
      </w:r>
      <w:r>
        <w:rPr>
          <w:rFonts w:ascii="Times New Roman" w:eastAsia="Times New Roman" w:hAnsi="Times New Roman" w:cs="Times New Roman"/>
          <w:sz w:val="24"/>
          <w:szCs w:val="24"/>
        </w:rPr>
        <w:t>. In order to execute “Send data to opinion research institutes” the consent has to be given. When the consent is withdrawn it is no longer possible to execute that activity.</w:t>
      </w:r>
    </w:p>
    <w:p w:rsidR="00004A8D" w:rsidRDefault="003F79CA">
      <w:pPr>
        <w:jc w:val="both"/>
      </w:pPr>
      <w:r>
        <w:rPr>
          <w:noProof/>
        </w:rPr>
        <w:lastRenderedPageBreak/>
        <w:drawing>
          <wp:inline distT="0" distB="0" distL="0" distR="0" wp14:anchorId="35848B2A" wp14:editId="38DB9111">
            <wp:extent cx="5684520" cy="84528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11168" cy="849246"/>
                    </a:xfrm>
                    <a:prstGeom prst="rect">
                      <a:avLst/>
                    </a:prstGeom>
                  </pic:spPr>
                </pic:pic>
              </a:graphicData>
            </a:graphic>
          </wp:inline>
        </w:drawing>
      </w:r>
    </w:p>
    <w:p w:rsidR="00004A8D" w:rsidRDefault="0020348A">
      <w:pPr>
        <w:spacing w:after="200" w:line="240" w:lineRule="auto"/>
        <w:jc w:val="both"/>
      </w:pPr>
      <w:bookmarkStart w:id="34" w:name="_23ckvvd" w:colFirst="0" w:colLast="0"/>
      <w:bookmarkStart w:id="35" w:name="ihv636" w:colFirst="0" w:colLast="0"/>
      <w:bookmarkEnd w:id="34"/>
      <w:bookmarkEnd w:id="35"/>
      <w:r>
        <w:rPr>
          <w:i/>
          <w:color w:val="44546A"/>
          <w:sz w:val="18"/>
          <w:szCs w:val="18"/>
        </w:rPr>
        <w:t>Figure 7 DCR model of giving and withdrawing consent for opinion-research institu</w:t>
      </w:r>
      <w:r w:rsidR="004E2EB5">
        <w:rPr>
          <w:i/>
          <w:color w:val="44546A"/>
          <w:sz w:val="18"/>
          <w:szCs w:val="18"/>
        </w:rPr>
        <w:t>t</w:t>
      </w:r>
      <w:r>
        <w:rPr>
          <w:i/>
          <w:color w:val="44546A"/>
          <w:sz w:val="18"/>
          <w:szCs w:val="18"/>
        </w:rPr>
        <w:t>es</w:t>
      </w:r>
    </w:p>
    <w:p w:rsidR="00004A8D" w:rsidRDefault="0020348A">
      <w:pPr>
        <w:jc w:val="both"/>
      </w:pPr>
      <w:r>
        <w:rPr>
          <w:rFonts w:ascii="Times New Roman" w:eastAsia="Times New Roman" w:hAnsi="Times New Roman" w:cs="Times New Roman"/>
          <w:sz w:val="24"/>
          <w:szCs w:val="24"/>
        </w:rPr>
        <w:t xml:space="preserve">We can see from the </w:t>
      </w:r>
      <w:r>
        <w:t>Figure 7</w:t>
      </w:r>
      <w:r>
        <w:rPr>
          <w:rFonts w:ascii="Times New Roman" w:eastAsia="Times New Roman" w:hAnsi="Times New Roman" w:cs="Times New Roman"/>
          <w:sz w:val="24"/>
          <w:szCs w:val="24"/>
        </w:rPr>
        <w:t xml:space="preserve"> that we have one activity called “Block opinion-research institutes”, which we have not talked about earlier. This activity is basically a switch.</w:t>
      </w:r>
    </w:p>
    <w:p w:rsidR="00004A8D" w:rsidRDefault="0020348A">
      <w:pPr>
        <w:jc w:val="both"/>
      </w:pPr>
      <w:r>
        <w:rPr>
          <w:rFonts w:ascii="Times New Roman" w:eastAsia="Times New Roman" w:hAnsi="Times New Roman" w:cs="Times New Roman"/>
          <w:sz w:val="24"/>
          <w:szCs w:val="24"/>
        </w:rPr>
        <w:t>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004A8D" w:rsidRDefault="0020348A">
      <w:pPr>
        <w:ind w:firstLine="360"/>
        <w:jc w:val="both"/>
      </w:pPr>
      <w:r>
        <w:rPr>
          <w:rFonts w:ascii="Times New Roman" w:eastAsia="Times New Roman" w:hAnsi="Times New Roman" w:cs="Times New Roman"/>
          <w:sz w:val="24"/>
          <w:szCs w:val="24"/>
        </w:rPr>
        <w:t xml:space="preserve">Each personal data breach which can lead to material or/and non-material damages to natural persons should be notified to the supervisory authority. When the processor of 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natural persons, there appears a necessity for the controller to notify the data subjects as well. In </w:t>
      </w:r>
      <w:r>
        <w:t>Figure 8</w:t>
      </w:r>
      <w:r>
        <w:rPr>
          <w:rFonts w:ascii="Times New Roman" w:eastAsia="Times New Roman" w:hAnsi="Times New Roman" w:cs="Times New Roman"/>
          <w:sz w:val="24"/>
          <w:szCs w:val="24"/>
        </w:rPr>
        <w:t xml:space="preserve"> and </w:t>
      </w:r>
      <w:r>
        <w:t>Figure 9</w:t>
      </w:r>
      <w:r>
        <w:rPr>
          <w:rFonts w:ascii="Times New Roman" w:eastAsia="Times New Roman" w:hAnsi="Times New Roman" w:cs="Times New Roman"/>
          <w:sz w:val="24"/>
          <w:szCs w:val="24"/>
        </w:rPr>
        <w:t xml:space="preserve"> the DCR model of the data breach in our process is shown. All the activities here are new according to the GDPR.</w:t>
      </w:r>
    </w:p>
    <w:p w:rsidR="00004A8D" w:rsidRDefault="0020348A">
      <w:pPr>
        <w:keepNext/>
        <w:ind w:firstLine="360"/>
        <w:jc w:val="center"/>
      </w:pPr>
      <w:r>
        <w:rPr>
          <w:noProof/>
        </w:rPr>
        <w:drawing>
          <wp:inline distT="0" distB="0" distL="0" distR="0" wp14:anchorId="5A591111" wp14:editId="25F0957D">
            <wp:extent cx="2640470" cy="89758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8"/>
                    <a:srcRect/>
                    <a:stretch>
                      <a:fillRect/>
                    </a:stretch>
                  </pic:blipFill>
                  <pic:spPr>
                    <a:xfrm>
                      <a:off x="0" y="0"/>
                      <a:ext cx="2640470" cy="897585"/>
                    </a:xfrm>
                    <a:prstGeom prst="rect">
                      <a:avLst/>
                    </a:prstGeom>
                    <a:ln/>
                  </pic:spPr>
                </pic:pic>
              </a:graphicData>
            </a:graphic>
          </wp:inline>
        </w:drawing>
      </w:r>
    </w:p>
    <w:p w:rsidR="00004A8D" w:rsidRDefault="0020348A">
      <w:pPr>
        <w:spacing w:after="200" w:line="240" w:lineRule="auto"/>
      </w:pPr>
      <w:bookmarkStart w:id="36" w:name="_32hioqz" w:colFirst="0" w:colLast="0"/>
      <w:bookmarkStart w:id="37" w:name="1hmsyys" w:colFirst="0" w:colLast="0"/>
      <w:bookmarkEnd w:id="36"/>
      <w:bookmarkEnd w:id="37"/>
      <w:r>
        <w:rPr>
          <w:i/>
          <w:color w:val="44546A"/>
          <w:sz w:val="18"/>
          <w:szCs w:val="18"/>
        </w:rPr>
        <w:t>Figure 8 DCR model of data breach; no sub-process spawned</w:t>
      </w:r>
    </w:p>
    <w:p w:rsidR="00004A8D" w:rsidRDefault="0020348A">
      <w:pPr>
        <w:ind w:firstLine="360"/>
        <w:jc w:val="both"/>
      </w:pPr>
      <w:r>
        <w:rPr>
          <w:rFonts w:ascii="Times New Roman" w:eastAsia="Times New Roman" w:hAnsi="Times New Roman" w:cs="Times New Roman"/>
          <w:sz w:val="24"/>
          <w:szCs w:val="24"/>
        </w:rPr>
        <w:t xml:space="preserve">The model in </w:t>
      </w:r>
      <w:r>
        <w:t>Figure 8</w:t>
      </w:r>
      <w:r>
        <w:rPr>
          <w:rFonts w:ascii="Times New Roman" w:eastAsia="Times New Roman" w:hAnsi="Times New Roman" w:cs="Times New Roman"/>
          <w:sz w:val="24"/>
          <w:szCs w:val="24"/>
        </w:rPr>
        <w:t xml:space="preserve"> includes the activity “Register” and the sub-process “Data breach” that is initially “closed” – no sub-process is spawned – where “Data breach” represents the data breach of the personal data. The relation between “Register” and “Data breach” is of type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The model after the spawning of the first sub-process can be seen in </w:t>
      </w:r>
      <w:r>
        <w:t>Figure 9</w:t>
      </w:r>
      <w:r>
        <w:rPr>
          <w:rFonts w:ascii="Times New Roman" w:eastAsia="Times New Roman" w:hAnsi="Times New Roman" w:cs="Times New Roman"/>
          <w:sz w:val="24"/>
          <w:szCs w:val="24"/>
        </w:rPr>
        <w:t>.</w:t>
      </w:r>
    </w:p>
    <w:p w:rsidR="00004A8D" w:rsidRDefault="0020348A">
      <w:pPr>
        <w:keepNext/>
        <w:ind w:firstLine="360"/>
        <w:jc w:val="center"/>
      </w:pPr>
      <w:r>
        <w:rPr>
          <w:noProof/>
        </w:rPr>
        <w:drawing>
          <wp:inline distT="0" distB="0" distL="0" distR="0" wp14:anchorId="19A3ADDC" wp14:editId="37519568">
            <wp:extent cx="5481458" cy="935328"/>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5481458" cy="935328"/>
                    </a:xfrm>
                    <a:prstGeom prst="rect">
                      <a:avLst/>
                    </a:prstGeom>
                    <a:ln/>
                  </pic:spPr>
                </pic:pic>
              </a:graphicData>
            </a:graphic>
          </wp:inline>
        </w:drawing>
      </w:r>
    </w:p>
    <w:p w:rsidR="00004A8D" w:rsidRDefault="0020348A">
      <w:pPr>
        <w:spacing w:after="200" w:line="240" w:lineRule="auto"/>
        <w:jc w:val="both"/>
      </w:pPr>
      <w:bookmarkStart w:id="38" w:name="_41mghml" w:colFirst="0" w:colLast="0"/>
      <w:bookmarkStart w:id="39" w:name="2grqrue" w:colFirst="0" w:colLast="0"/>
      <w:bookmarkEnd w:id="38"/>
      <w:bookmarkEnd w:id="39"/>
      <w:r>
        <w:rPr>
          <w:i/>
          <w:color w:val="44546A"/>
          <w:sz w:val="18"/>
          <w:szCs w:val="18"/>
        </w:rPr>
        <w:t>Figure 9 DCR model of data breach; One sub-process is spawned</w:t>
      </w:r>
    </w:p>
    <w:p w:rsidR="00004A8D" w:rsidRDefault="0020348A">
      <w:pPr>
        <w:keepNext/>
        <w:ind w:firstLine="360"/>
        <w:jc w:val="both"/>
      </w:pPr>
      <w:r>
        <w:rPr>
          <w:rFonts w:ascii="Times New Roman" w:eastAsia="Times New Roman" w:hAnsi="Times New Roman" w:cs="Times New Roman"/>
          <w:sz w:val="24"/>
          <w:szCs w:val="24"/>
        </w:rPr>
        <w:t xml:space="preserve">The sub-process includes the following activities: “StartNotification”, “Notify authority”, “Assess the risk”, “High risk” and “Notify data subject”. “Notify authority” depicts the act of notifying the supervisory authority, which should be done within 3 days. “Asses the risk” – the </w:t>
      </w:r>
      <w:r>
        <w:rPr>
          <w:rFonts w:ascii="Times New Roman" w:eastAsia="Times New Roman" w:hAnsi="Times New Roman" w:cs="Times New Roman"/>
          <w:sz w:val="24"/>
          <w:szCs w:val="24"/>
        </w:rPr>
        <w:lastRenderedPageBreak/>
        <w:t xml:space="preserve">process of assessing the risk from the data breach for the rights and freedoms of the data subject. “High risk” – checks if the mentioned risk is high. The activity “Notify data subject” represent notifying the data subject about the likely consequences in the case that the risk is very high. “StartNotification” is a helper event that exclude itself after its execution. It prevents the deadline for notifying the authority to be reset to 3 [days], when another data breach is registered within 3 days. This is explained in more details in section 4.  As can be seen in </w:t>
      </w:r>
      <w:r>
        <w:t>Figure 9</w:t>
      </w:r>
      <w:r>
        <w:rPr>
          <w:rFonts w:ascii="Times New Roman" w:eastAsia="Times New Roman" w:hAnsi="Times New Roman" w:cs="Times New Roman"/>
          <w:sz w:val="24"/>
          <w:szCs w:val="24"/>
        </w:rPr>
        <w:t xml:space="preserve"> the constraint between “StartNotification” and “Asses the risk” is of type </w:t>
      </w:r>
      <w:r>
        <w:rPr>
          <w:rFonts w:ascii="Times New Roman" w:eastAsia="Times New Roman" w:hAnsi="Times New Roman" w:cs="Times New Roman"/>
          <w:i/>
          <w:sz w:val="24"/>
          <w:szCs w:val="24"/>
        </w:rPr>
        <w:t xml:space="preserve">response. </w:t>
      </w:r>
      <w:r>
        <w:rPr>
          <w:rFonts w:ascii="Times New Roman" w:eastAsia="Times New Roman" w:hAnsi="Times New Roman" w:cs="Times New Roman"/>
          <w:sz w:val="24"/>
          <w:szCs w:val="24"/>
        </w:rPr>
        <w:t xml:space="preserve">It is expected the assessment to be done as soon as possible. “Asses the risk” and “High risk” are connected through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this is because by default “High risk” is excluded and it can’t be available for execution before the risk assessment. The activities “High risk” and “Notify data subject” are connected with two relations –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because the “Notify data subject” is by default excluded, and </w:t>
      </w:r>
      <w:r>
        <w:rPr>
          <w:rFonts w:ascii="Times New Roman" w:eastAsia="Times New Roman" w:hAnsi="Times New Roman" w:cs="Times New Roman"/>
          <w:i/>
          <w:sz w:val="24"/>
          <w:szCs w:val="24"/>
        </w:rPr>
        <w:t>condition</w:t>
      </w:r>
      <w:r>
        <w:rPr>
          <w:rFonts w:ascii="Times New Roman" w:eastAsia="Times New Roman" w:hAnsi="Times New Roman" w:cs="Times New Roman"/>
          <w:sz w:val="24"/>
          <w:szCs w:val="24"/>
        </w:rPr>
        <w:t xml:space="preserve">, because even included “Notify data subject” can’t be executed before “High risk”. For spawning new sub-process as a result of data breaches, the sub-process activity “Data breach” should be executed. </w:t>
      </w:r>
    </w:p>
    <w:p w:rsidR="00004A8D" w:rsidRDefault="0020348A">
      <w:pPr>
        <w:pStyle w:val="Heading1"/>
        <w:numPr>
          <w:ilvl w:val="0"/>
          <w:numId w:val="1"/>
        </w:numPr>
        <w:ind w:hanging="360"/>
        <w:jc w:val="both"/>
      </w:pPr>
      <w:bookmarkStart w:id="40" w:name="_vx1227" w:colFirst="0" w:colLast="0"/>
      <w:bookmarkEnd w:id="40"/>
      <w:r>
        <w:t xml:space="preserve">Reflection </w:t>
      </w:r>
    </w:p>
    <w:p w:rsidR="00004A8D" w:rsidRDefault="0020348A">
      <w:pPr>
        <w:ind w:firstLine="360"/>
        <w:jc w:val="both"/>
      </w:pPr>
      <w:r>
        <w:rPr>
          <w:rFonts w:ascii="Times New Roman" w:eastAsia="Times New Roman" w:hAnsi="Times New Roman" w:cs="Times New Roman"/>
          <w:sz w:val="24"/>
          <w:szCs w:val="24"/>
        </w:rPr>
        <w:t>When an imperative approach is used for modeling a business process, we should define all the legal steps to end in another legal step. At each step we specify, which are the next possible ones. A deviation from the predefined path from a step to another step is not allowed. "However, while imperative approaches are a strong concept when it comes to well-defined processes, they lack clarity once an observed behavior allows for flexible execution." [9]</w:t>
      </w:r>
    </w:p>
    <w:p w:rsidR="00004A8D" w:rsidRDefault="0020348A">
      <w:pPr>
        <w:ind w:firstLine="360"/>
        <w:jc w:val="both"/>
      </w:pPr>
      <w:r>
        <w:rPr>
          <w:rFonts w:ascii="Times New Roman" w:eastAsia="Times New Roman" w:hAnsi="Times New Roman" w:cs="Times New Roman"/>
          <w:sz w:val="24"/>
          <w:szCs w:val="24"/>
        </w:rPr>
        <w:t xml:space="preserve">In the declarative approach, on the other hand, each transition from a state to another state is allowed by default, except there is no violation of any of the constraints. Instead of defining the allowed sequences of events, the workflow is described using rules between the events [10]. The flexibility of the declarative way, like DCR, comes from the fact that, when a new constraint between the events arises, it is enough to define it in the graph without explicitly rearranging the flow in the diagram. </w:t>
      </w:r>
    </w:p>
    <w:p w:rsidR="00004A8D" w:rsidRDefault="0020348A">
      <w:pPr>
        <w:ind w:firstLine="360"/>
        <w:jc w:val="both"/>
      </w:pPr>
      <w:r>
        <w:rPr>
          <w:rFonts w:ascii="Times New Roman" w:eastAsia="Times New Roman" w:hAnsi="Times New Roman" w:cs="Times New Roman"/>
          <w:sz w:val="24"/>
          <w:szCs w:val="24"/>
        </w:rPr>
        <w:t>We can see also that using a DCR graph to model our system will be smaller in size comparing if we would use a flowchart. In our example, the user can withdraw the consent for processing his or her data at any time. In order to model that with a flow chart, we have to add an “arrow” from the withdraw activity to all the other activity, which will, if we have enough activities, render the chart unread</w:t>
      </w:r>
      <w:r>
        <w:t>able</w:t>
      </w:r>
      <w:r>
        <w:rPr>
          <w:rFonts w:ascii="Times New Roman" w:eastAsia="Times New Roman" w:hAnsi="Times New Roman" w:cs="Times New Roman"/>
          <w:sz w:val="24"/>
          <w:szCs w:val="24"/>
        </w:rPr>
        <w:t xml:space="preserve">. </w:t>
      </w:r>
    </w:p>
    <w:p w:rsidR="00004A8D" w:rsidRDefault="0020348A">
      <w:pPr>
        <w:ind w:firstLine="360"/>
        <w:jc w:val="both"/>
      </w:pPr>
      <w:r>
        <w:rPr>
          <w:rFonts w:ascii="Times New Roman" w:eastAsia="Times New Roman" w:hAnsi="Times New Roman" w:cs="Times New Roman"/>
          <w:sz w:val="24"/>
          <w:szCs w:val="24"/>
        </w:rPr>
        <w:t xml:space="preserve">In a DCR graph there is no need to put a loop, if some actions would be executed in a cyclic order. The approach here in DCR is to put the appropriate constraints in a way that they allow cyclic execution. The graph in </w:t>
      </w:r>
      <w:r>
        <w:t>Figure 2</w:t>
      </w:r>
      <w:r>
        <w:rPr>
          <w:rFonts w:ascii="Times New Roman" w:eastAsia="Times New Roman" w:hAnsi="Times New Roman" w:cs="Times New Roman"/>
          <w:sz w:val="24"/>
          <w:szCs w:val="24"/>
        </w:rPr>
        <w:t xml:space="preserve"> above shows that if the consent for mandatory is not given, the activities in the group “Mandatory” are blocked. This is the initial state of the graph. When the consent is given, the events in the group become allowed - the graph is shown in </w:t>
      </w:r>
      <w:r>
        <w:t>Figure 10.</w:t>
      </w:r>
    </w:p>
    <w:p w:rsidR="00004A8D" w:rsidRDefault="0020348A">
      <w:pPr>
        <w:keepNext/>
        <w:ind w:firstLine="360"/>
        <w:jc w:val="both"/>
      </w:pPr>
      <w:r>
        <w:rPr>
          <w:noProof/>
        </w:rPr>
        <w:lastRenderedPageBreak/>
        <w:drawing>
          <wp:inline distT="0" distB="0" distL="0" distR="0" wp14:anchorId="4FDD915E" wp14:editId="021EB425">
            <wp:extent cx="5325075" cy="144220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5325075" cy="1442208"/>
                    </a:xfrm>
                    <a:prstGeom prst="rect">
                      <a:avLst/>
                    </a:prstGeom>
                    <a:ln/>
                  </pic:spPr>
                </pic:pic>
              </a:graphicData>
            </a:graphic>
          </wp:inline>
        </w:drawing>
      </w:r>
    </w:p>
    <w:p w:rsidR="00004A8D" w:rsidRDefault="0020348A">
      <w:pPr>
        <w:spacing w:after="200" w:line="240" w:lineRule="auto"/>
        <w:jc w:val="both"/>
      </w:pPr>
      <w:bookmarkStart w:id="41" w:name="_3fwokq0" w:colFirst="0" w:colLast="0"/>
      <w:bookmarkStart w:id="42" w:name="1v1yuxt" w:colFirst="0" w:colLast="0"/>
      <w:bookmarkEnd w:id="41"/>
      <w:bookmarkEnd w:id="42"/>
      <w:r>
        <w:rPr>
          <w:i/>
          <w:color w:val="44546A"/>
          <w:sz w:val="18"/>
          <w:szCs w:val="18"/>
        </w:rPr>
        <w:t>Figure 10 DCR model of giving consent for main purposes. The activities in group Mandatory are available</w:t>
      </w:r>
    </w:p>
    <w:p w:rsidR="00004A8D" w:rsidRDefault="0020348A">
      <w:pPr>
        <w:ind w:firstLine="360"/>
        <w:jc w:val="both"/>
      </w:pPr>
      <w:bookmarkStart w:id="43" w:name="_4f1mdlm" w:colFirst="0" w:colLast="0"/>
      <w:bookmarkStart w:id="44" w:name="2u6wntf" w:colFirst="0" w:colLast="0"/>
      <w:bookmarkEnd w:id="43"/>
      <w:bookmarkEnd w:id="44"/>
      <w:r>
        <w:rPr>
          <w:rFonts w:ascii="Times New Roman" w:eastAsia="Times New Roman" w:hAnsi="Times New Roman" w:cs="Times New Roman"/>
          <w:sz w:val="24"/>
          <w:szCs w:val="24"/>
        </w:rPr>
        <w:t xml:space="preserve">And now if we withdraw our consent, the activities in the group would be blocked and the graph would look like this in </w:t>
      </w:r>
      <w:r>
        <w:t>Figure 11</w:t>
      </w:r>
      <w:r>
        <w:rPr>
          <w:rFonts w:ascii="Times New Roman" w:eastAsia="Times New Roman" w:hAnsi="Times New Roman" w:cs="Times New Roman"/>
          <w:sz w:val="24"/>
          <w:szCs w:val="24"/>
        </w:rPr>
        <w:t>:</w:t>
      </w:r>
    </w:p>
    <w:p w:rsidR="00004A8D" w:rsidRDefault="0020348A">
      <w:pPr>
        <w:keepNext/>
        <w:ind w:firstLine="360"/>
        <w:jc w:val="both"/>
      </w:pPr>
      <w:r>
        <w:rPr>
          <w:noProof/>
        </w:rPr>
        <w:drawing>
          <wp:inline distT="0" distB="0" distL="0" distR="0" wp14:anchorId="6EF19F9E" wp14:editId="468568BC">
            <wp:extent cx="5270406" cy="143553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1"/>
                    <a:srcRect/>
                    <a:stretch>
                      <a:fillRect/>
                    </a:stretch>
                  </pic:blipFill>
                  <pic:spPr>
                    <a:xfrm>
                      <a:off x="0" y="0"/>
                      <a:ext cx="5270406" cy="1435535"/>
                    </a:xfrm>
                    <a:prstGeom prst="rect">
                      <a:avLst/>
                    </a:prstGeom>
                    <a:ln/>
                  </pic:spPr>
                </pic:pic>
              </a:graphicData>
            </a:graphic>
          </wp:inline>
        </w:drawing>
      </w:r>
    </w:p>
    <w:p w:rsidR="00004A8D" w:rsidRDefault="0020348A">
      <w:pPr>
        <w:spacing w:after="200" w:line="240" w:lineRule="auto"/>
        <w:jc w:val="both"/>
      </w:pPr>
      <w:bookmarkStart w:id="45" w:name="_19c6y18" w:colFirst="0" w:colLast="0"/>
      <w:bookmarkStart w:id="46" w:name="3tbugp1" w:colFirst="0" w:colLast="0"/>
      <w:bookmarkEnd w:id="45"/>
      <w:bookmarkEnd w:id="46"/>
      <w:r>
        <w:rPr>
          <w:i/>
          <w:color w:val="44546A"/>
          <w:sz w:val="18"/>
          <w:szCs w:val="18"/>
        </w:rPr>
        <w:t>Figure 11 DCR model of giving consent for main purposes. The activities in group Mandatory are blocked</w:t>
      </w:r>
    </w:p>
    <w:p w:rsidR="00004A8D" w:rsidRDefault="0020348A">
      <w:pPr>
        <w:ind w:firstLine="360"/>
        <w:jc w:val="both"/>
      </w:pPr>
      <w:bookmarkStart w:id="47" w:name="_28h4qwu" w:colFirst="0" w:colLast="0"/>
      <w:bookmarkStart w:id="48" w:name="nmf14n" w:colFirst="0" w:colLast="0"/>
      <w:bookmarkEnd w:id="47"/>
      <w:bookmarkEnd w:id="48"/>
      <w:r>
        <w:rPr>
          <w:rFonts w:ascii="Times New Roman" w:eastAsia="Times New Roman" w:hAnsi="Times New Roman" w:cs="Times New Roman"/>
          <w:sz w:val="24"/>
          <w:szCs w:val="24"/>
        </w:rPr>
        <w:t xml:space="preserve">In </w:t>
      </w:r>
      <w:r>
        <w:t>Figure 11</w:t>
      </w:r>
      <w:r>
        <w:rPr>
          <w:rFonts w:ascii="Times New Roman" w:eastAsia="Times New Roman" w:hAnsi="Times New Roman" w:cs="Times New Roman"/>
          <w:sz w:val="24"/>
          <w:szCs w:val="24"/>
        </w:rPr>
        <w:t xml:space="preserve"> we can see that the activities in “Mandatory” are again not allowed because of the existing condition constraint with “Mandatory” group. If we decide to give the consent again, then the only thing to be done is to execute the activity “Give consent for main purposes”. There is no need to define any loops and we don’t change the flow explicitly. The only thing to be done is to add constraints. </w:t>
      </w:r>
    </w:p>
    <w:p w:rsidR="00004A8D" w:rsidRDefault="0020348A">
      <w:pPr>
        <w:ind w:firstLine="360"/>
        <w:jc w:val="both"/>
      </w:pPr>
      <w:bookmarkStart w:id="49" w:name="_37m2jsg" w:colFirst="0" w:colLast="0"/>
      <w:bookmarkEnd w:id="49"/>
      <w:r>
        <w:rPr>
          <w:rFonts w:ascii="Times New Roman" w:eastAsia="Times New Roman" w:hAnsi="Times New Roman" w:cs="Times New Roman"/>
          <w:sz w:val="24"/>
          <w:szCs w:val="24"/>
        </w:rPr>
        <w:t xml:space="preserve">We encountered a problem with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 </w:t>
      </w:r>
      <w:r>
        <w:t>Figure 12</w:t>
      </w:r>
      <w:r>
        <w:rPr>
          <w:rFonts w:ascii="Times New Roman" w:eastAsia="Times New Roman" w:hAnsi="Times New Roman" w:cs="Times New Roman"/>
          <w:sz w:val="24"/>
          <w:szCs w:val="24"/>
        </w:rPr>
        <w:t xml:space="preserve"> shows the sub-process item “Data breach” with two spawned sub-processes. </w:t>
      </w:r>
    </w:p>
    <w:p w:rsidR="00004A8D" w:rsidRDefault="0020348A">
      <w:pPr>
        <w:keepNext/>
        <w:jc w:val="both"/>
      </w:pPr>
      <w:r>
        <w:rPr>
          <w:noProof/>
        </w:rPr>
        <w:lastRenderedPageBreak/>
        <w:drawing>
          <wp:inline distT="0" distB="0" distL="0" distR="0" wp14:anchorId="070FDA47" wp14:editId="06359171">
            <wp:extent cx="5361393" cy="2538269"/>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5361393" cy="2538269"/>
                    </a:xfrm>
                    <a:prstGeom prst="rect">
                      <a:avLst/>
                    </a:prstGeom>
                    <a:ln/>
                  </pic:spPr>
                </pic:pic>
              </a:graphicData>
            </a:graphic>
          </wp:inline>
        </w:drawing>
      </w:r>
    </w:p>
    <w:p w:rsidR="00004A8D" w:rsidRDefault="0020348A">
      <w:pPr>
        <w:spacing w:after="200" w:line="240" w:lineRule="auto"/>
        <w:jc w:val="both"/>
      </w:pPr>
      <w:bookmarkStart w:id="50" w:name="_1mrcu09" w:colFirst="0" w:colLast="0"/>
      <w:bookmarkStart w:id="51" w:name="46r0co2" w:colFirst="0" w:colLast="0"/>
      <w:bookmarkEnd w:id="50"/>
      <w:bookmarkEnd w:id="51"/>
      <w:r>
        <w:rPr>
          <w:i/>
          <w:color w:val="44546A"/>
          <w:sz w:val="18"/>
          <w:szCs w:val="18"/>
        </w:rPr>
        <w:t>Figure 12 DCR model of Data breach. Two sub-process are spawned</w:t>
      </w:r>
    </w:p>
    <w:p w:rsidR="00004A8D" w:rsidRDefault="0020348A">
      <w:pPr>
        <w:ind w:firstLine="720"/>
        <w:jc w:val="both"/>
      </w:pPr>
      <w:r>
        <w:rPr>
          <w:rFonts w:ascii="Times New Roman" w:eastAsia="Times New Roman" w:hAnsi="Times New Roman" w:cs="Times New Roman"/>
          <w:sz w:val="24"/>
          <w:szCs w:val="24"/>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004A8D" w:rsidRDefault="0020348A">
      <w:pPr>
        <w:ind w:firstLine="720"/>
        <w:jc w:val="both"/>
      </w:pPr>
      <w:r>
        <w:rPr>
          <w:rFonts w:ascii="Times New Roman" w:eastAsia="Times New Roman" w:hAnsi="Times New Roman" w:cs="Times New Roman"/>
          <w:sz w:val="24"/>
          <w:szCs w:val="24"/>
        </w:rPr>
        <w:t xml:space="preserve">An additional helper event is added to fix this error. The new graph is shown in </w:t>
      </w:r>
      <w:r>
        <w:t>Figure 13</w:t>
      </w:r>
      <w:r>
        <w:rPr>
          <w:rFonts w:ascii="Times New Roman" w:eastAsia="Times New Roman" w:hAnsi="Times New Roman" w:cs="Times New Roman"/>
          <w:sz w:val="24"/>
          <w:szCs w:val="24"/>
        </w:rPr>
        <w:t xml:space="preserve">. The event added is “StartNotification” that is put before the activities “Asses the risk” and “Notify Authority”. “StartNotification” has </w:t>
      </w:r>
      <w:r>
        <w:rPr>
          <w:rFonts w:ascii="Times New Roman" w:eastAsia="Times New Roman" w:hAnsi="Times New Roman" w:cs="Times New Roman"/>
          <w:i/>
          <w:sz w:val="24"/>
          <w:szCs w:val="24"/>
        </w:rPr>
        <w:t>exclude</w:t>
      </w:r>
      <w:r>
        <w:rPr>
          <w:rFonts w:ascii="Times New Roman" w:eastAsia="Times New Roman" w:hAnsi="Times New Roman" w:cs="Times New Roman"/>
          <w:sz w:val="24"/>
          <w:szCs w:val="24"/>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relation between these two events. </w:t>
      </w:r>
    </w:p>
    <w:p w:rsidR="00004A8D" w:rsidRDefault="0020348A">
      <w:pPr>
        <w:ind w:firstLine="720"/>
        <w:jc w:val="both"/>
      </w:pPr>
      <w:r>
        <w:rPr>
          <w:rFonts w:ascii="Times New Roman" w:eastAsia="Times New Roman" w:hAnsi="Times New Roman" w:cs="Times New Roman"/>
          <w:sz w:val="24"/>
          <w:szCs w:val="24"/>
        </w:rPr>
        <w:t>To fix this error we recommend not to enforce responses for the sub-processes which are already spawned. If this will be fixed, we will be able to connect directly “Data breach” and “Notify authority” with no need of medium helper event.</w:t>
      </w:r>
    </w:p>
    <w:p w:rsidR="00004A8D" w:rsidRDefault="0020348A">
      <w:pPr>
        <w:keepNext/>
        <w:jc w:val="both"/>
      </w:pPr>
      <w:r>
        <w:rPr>
          <w:noProof/>
        </w:rPr>
        <w:drawing>
          <wp:inline distT="0" distB="0" distL="0" distR="0" wp14:anchorId="50193FA4" wp14:editId="73AB5B21">
            <wp:extent cx="5760720" cy="173609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5760720" cy="1736090"/>
                    </a:xfrm>
                    <a:prstGeom prst="rect">
                      <a:avLst/>
                    </a:prstGeom>
                    <a:ln/>
                  </pic:spPr>
                </pic:pic>
              </a:graphicData>
            </a:graphic>
          </wp:inline>
        </w:drawing>
      </w:r>
    </w:p>
    <w:p w:rsidR="00004A8D" w:rsidRDefault="0020348A">
      <w:pPr>
        <w:spacing w:after="200" w:line="240" w:lineRule="auto"/>
        <w:jc w:val="both"/>
      </w:pPr>
      <w:bookmarkStart w:id="52" w:name="_2lwamvv" w:colFirst="0" w:colLast="0"/>
      <w:bookmarkStart w:id="53" w:name="111kx3o" w:colFirst="0" w:colLast="0"/>
      <w:bookmarkEnd w:id="52"/>
      <w:bookmarkEnd w:id="53"/>
      <w:r>
        <w:rPr>
          <w:i/>
          <w:color w:val="44546A"/>
          <w:sz w:val="18"/>
          <w:szCs w:val="18"/>
        </w:rPr>
        <w:t>Figure 13 DCR model of the entity Data breach. Two sub-processes are spawned with StartNotification added in the figure</w:t>
      </w:r>
    </w:p>
    <w:p w:rsidR="00004A8D" w:rsidRDefault="0020348A">
      <w:pPr>
        <w:spacing w:after="200" w:line="240" w:lineRule="auto"/>
        <w:jc w:val="both"/>
      </w:pPr>
      <w:r>
        <w:rPr>
          <w:rFonts w:ascii="Times New Roman" w:eastAsia="Times New Roman" w:hAnsi="Times New Roman" w:cs="Times New Roman"/>
          <w:sz w:val="24"/>
          <w:szCs w:val="24"/>
        </w:rPr>
        <w:t xml:space="preserve">When working with the visual tool from DCRgraph.net we found two shortcomings. </w:t>
      </w:r>
    </w:p>
    <w:p w:rsidR="00004A8D" w:rsidRDefault="0020348A">
      <w:pPr>
        <w:spacing w:after="200" w:line="240" w:lineRule="auto"/>
        <w:jc w:val="both"/>
      </w:pPr>
      <w:r>
        <w:rPr>
          <w:rFonts w:ascii="Times New Roman" w:eastAsia="Times New Roman" w:hAnsi="Times New Roman" w:cs="Times New Roman"/>
          <w:sz w:val="24"/>
          <w:szCs w:val="24"/>
        </w:rPr>
        <w:lastRenderedPageBreak/>
        <w:t xml:space="preserve">The first one is related to the simulation of the process with advancing of the time. The tool provides adding timed constraints - response and conditions, but it doesn’t allow simulation with time advancing. For this reason, we couldn’t test the behavior of the process with time restrictions, although they are set in the relations between the activities. </w:t>
      </w:r>
    </w:p>
    <w:p w:rsidR="00004A8D" w:rsidRDefault="0020348A">
      <w:pPr>
        <w:spacing w:after="200" w:line="240" w:lineRule="auto"/>
        <w:jc w:val="both"/>
      </w:pPr>
      <w:bookmarkStart w:id="54" w:name="_3l18frh" w:colFirst="0" w:colLast="0"/>
      <w:bookmarkEnd w:id="54"/>
      <w:r>
        <w:rPr>
          <w:rFonts w:ascii="Times New Roman" w:eastAsia="Times New Roman" w:hAnsi="Times New Roman" w:cs="Times New Roman"/>
          <w:sz w:val="24"/>
          <w:szCs w:val="24"/>
        </w:rPr>
        <w:t>The second point is about setting a role to the activities. The tool doesn’t allow rearranging the size of the components and this becomes a problem when we try to set two roles to an activity. This could be seen in Figure 14. Since the field for the role is small and the tool doesn’t wrap the role’s name when it is long. The text goes out of the activity’s boundary and could overlap with other components, if they are too close. We also experienced problem with the Document generator because of the roles. It is not possible to generate documents through the generator when we start setting roles. We can’t identify the real reason, but it seems that when there are around 15 activities with roles associated to them, we get that error. Because of this, some of the activities doesn’t have roles in the Appendix.</w:t>
      </w:r>
    </w:p>
    <w:p w:rsidR="00004A8D" w:rsidRDefault="0020348A">
      <w:pPr>
        <w:keepNext/>
        <w:spacing w:after="200" w:line="240" w:lineRule="auto"/>
        <w:jc w:val="center"/>
      </w:pPr>
      <w:r>
        <w:rPr>
          <w:noProof/>
        </w:rPr>
        <w:drawing>
          <wp:inline distT="0" distB="0" distL="0" distR="0" wp14:anchorId="0FD3F80D" wp14:editId="51DFD653">
            <wp:extent cx="1301681" cy="1624412"/>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4"/>
                    <a:srcRect/>
                    <a:stretch>
                      <a:fillRect/>
                    </a:stretch>
                  </pic:blipFill>
                  <pic:spPr>
                    <a:xfrm>
                      <a:off x="0" y="0"/>
                      <a:ext cx="1301681" cy="1624412"/>
                    </a:xfrm>
                    <a:prstGeom prst="rect">
                      <a:avLst/>
                    </a:prstGeom>
                    <a:ln/>
                  </pic:spPr>
                </pic:pic>
              </a:graphicData>
            </a:graphic>
          </wp:inline>
        </w:drawing>
      </w:r>
    </w:p>
    <w:p w:rsidR="00004A8D" w:rsidRDefault="0020348A" w:rsidP="0029534F">
      <w:pPr>
        <w:spacing w:after="200" w:line="240" w:lineRule="auto"/>
        <w:jc w:val="center"/>
        <w:rPr>
          <w:i/>
          <w:color w:val="44546A"/>
          <w:sz w:val="18"/>
          <w:szCs w:val="18"/>
        </w:rPr>
      </w:pPr>
      <w:r>
        <w:rPr>
          <w:i/>
          <w:color w:val="44546A"/>
          <w:sz w:val="18"/>
          <w:szCs w:val="18"/>
        </w:rPr>
        <w:t>Figure 14 The visual tool from DCRgraphs.net. The role name exceeds the border of the activity</w:t>
      </w:r>
    </w:p>
    <w:p w:rsidR="00EC7744" w:rsidRDefault="00EC7744" w:rsidP="0029534F">
      <w:pPr>
        <w:spacing w:after="200" w:line="240" w:lineRule="auto"/>
        <w:jc w:val="center"/>
      </w:pPr>
    </w:p>
    <w:p w:rsidR="00004A8D" w:rsidRDefault="0020348A" w:rsidP="00EC7744">
      <w:pPr>
        <w:pStyle w:val="Heading1"/>
        <w:numPr>
          <w:ilvl w:val="0"/>
          <w:numId w:val="1"/>
        </w:numPr>
        <w:ind w:hanging="360"/>
      </w:pPr>
      <w:bookmarkStart w:id="55" w:name="_206ipza" w:colFirst="0" w:colLast="0"/>
      <w:bookmarkStart w:id="56" w:name="_Conclusion"/>
      <w:bookmarkEnd w:id="55"/>
      <w:bookmarkEnd w:id="56"/>
      <w:r>
        <w:t>Conclusion</w:t>
      </w:r>
      <w:r w:rsidR="008A30A5">
        <w:t xml:space="preserve"> </w:t>
      </w:r>
      <w:r>
        <w:tab/>
      </w:r>
      <w:r>
        <w:tab/>
        <w:t xml:space="preserve"> </w:t>
      </w:r>
      <w:r>
        <w:tab/>
        <w:t xml:space="preserve"> </w:t>
      </w:r>
      <w:r>
        <w:tab/>
      </w:r>
    </w:p>
    <w:p w:rsidR="00004A8D" w:rsidRDefault="0020348A">
      <w:pPr>
        <w:jc w:val="both"/>
      </w:pPr>
      <w:r>
        <w:rPr>
          <w:rFonts w:ascii="Times New Roman" w:eastAsia="Times New Roman" w:hAnsi="Times New Roman" w:cs="Times New Roman"/>
          <w:sz w:val="24"/>
          <w:szCs w:val="24"/>
        </w:rPr>
        <w:t>The goal of the projects was to identify the new rules for data protection in the GDPR and to extend the data protection mechanism of Rejsekort A/S to comply with them whereas modeling of the changes is done with the declarative constraint-based language DCR.</w:t>
      </w:r>
    </w:p>
    <w:p w:rsidR="00004A8D" w:rsidRDefault="0020348A">
      <w:pPr>
        <w:jc w:val="both"/>
      </w:pPr>
      <w:r>
        <w:rPr>
          <w:rFonts w:ascii="Times New Roman" w:eastAsia="Times New Roman" w:hAnsi="Times New Roman" w:cs="Times New Roman"/>
          <w:sz w:val="24"/>
          <w:szCs w:val="24"/>
        </w:rPr>
        <w:t xml:space="preserve">First, we introduced the actuality of the fast ongoing digitalization of the personal data in the last years and the general concerns behind the wider usage of the data in the business processes. Secondly, we focused on the essential changes in the GDPR that extends the obligations of the controllers and the rights of the data subjects. Then, we explained the main idea behind the DCR graphs, the entries, constructing the graph, and the relations between them, and the graphical representation in the two DCR tools. After that we went through the new requirements of GDPR, we </w:t>
      </w:r>
      <w:r w:rsidR="0051099E">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the new regulation and the </w:t>
      </w:r>
      <w:r w:rsidR="0051099E">
        <w:rPr>
          <w:rFonts w:ascii="Times New Roman" w:eastAsia="Times New Roman" w:hAnsi="Times New Roman" w:cs="Times New Roman"/>
          <w:sz w:val="24"/>
          <w:szCs w:val="24"/>
        </w:rPr>
        <w:t>preexisting</w:t>
      </w:r>
      <w:r>
        <w:rPr>
          <w:rFonts w:ascii="Times New Roman" w:eastAsia="Times New Roman" w:hAnsi="Times New Roman" w:cs="Times New Roman"/>
          <w:sz w:val="24"/>
          <w:szCs w:val="24"/>
        </w:rPr>
        <w:t xml:space="preserve"> </w:t>
      </w:r>
      <w:r w:rsidR="0051099E">
        <w:rPr>
          <w:rFonts w:ascii="Times New Roman" w:eastAsia="Times New Roman" w:hAnsi="Times New Roman" w:cs="Times New Roman"/>
          <w:sz w:val="24"/>
          <w:szCs w:val="24"/>
        </w:rPr>
        <w:t>processes and</w:t>
      </w:r>
      <w:r>
        <w:rPr>
          <w:rFonts w:ascii="Times New Roman" w:eastAsia="Times New Roman" w:hAnsi="Times New Roman" w:cs="Times New Roman"/>
          <w:sz w:val="24"/>
          <w:szCs w:val="24"/>
        </w:rPr>
        <w:t xml:space="preserve"> tried to adapt the Rejsekort A/S’s data protect</w:t>
      </w:r>
      <w:r w:rsidR="0051099E">
        <w:rPr>
          <w:rFonts w:ascii="Times New Roman" w:eastAsia="Times New Roman" w:hAnsi="Times New Roman" w:cs="Times New Roman"/>
          <w:sz w:val="24"/>
          <w:szCs w:val="24"/>
        </w:rPr>
        <w:t>ion mechanism to the new rules.</w:t>
      </w:r>
      <w:r>
        <w:rPr>
          <w:rFonts w:ascii="Times New Roman" w:eastAsia="Times New Roman" w:hAnsi="Times New Roman" w:cs="Times New Roman"/>
          <w:sz w:val="24"/>
          <w:szCs w:val="24"/>
        </w:rPr>
        <w:t xml:space="preserve"> The changes and the extension of the personal data protection requirements were modeled and illustrated in figures. Not all the new rules in the GDPR were added to the model, we have distinguished between the activities that relate directly to the data subject’s personal data and can be seen in the model, and those that can’t be considered as activities which we have mentioned and explained.</w:t>
      </w:r>
    </w:p>
    <w:p w:rsidR="00004A8D" w:rsidRDefault="0020348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tried to reflect on the extensions that should be made in Rejsekort A/S’s requirements, and doing that we conclude that DCR is appropriate language to model data protection requirements. DCR graph is easy to use and it is also easy to add further constraints to the graph. </w:t>
      </w:r>
      <w:r>
        <w:rPr>
          <w:rFonts w:ascii="Times New Roman" w:eastAsia="Times New Roman" w:hAnsi="Times New Roman" w:cs="Times New Roman"/>
          <w:sz w:val="24"/>
          <w:szCs w:val="24"/>
        </w:rPr>
        <w:lastRenderedPageBreak/>
        <w:t xml:space="preserve">In case of extension of the GDPR with new requirements in the future, the graph should not be </w:t>
      </w:r>
      <w:r w:rsidR="003E7951">
        <w:rPr>
          <w:rFonts w:ascii="Times New Roman" w:eastAsia="Times New Roman" w:hAnsi="Times New Roman" w:cs="Times New Roman"/>
          <w:sz w:val="24"/>
          <w:szCs w:val="24"/>
        </w:rPr>
        <w:t>built</w:t>
      </w:r>
      <w:r>
        <w:rPr>
          <w:rFonts w:ascii="Times New Roman" w:eastAsia="Times New Roman" w:hAnsi="Times New Roman" w:cs="Times New Roman"/>
          <w:sz w:val="24"/>
          <w:szCs w:val="24"/>
        </w:rPr>
        <w:t xml:space="preserve"> from scratch when some changes are necessary, it would be enough to add new constraints for the new requirements. Another benefit of using DCR is to test the system by executing activities in different orders and see whether it corresponds to how the system should work both in space (sequencing of activities) and in time (deadlines).</w:t>
      </w:r>
    </w:p>
    <w:p w:rsidR="00004A8D" w:rsidRDefault="00004A8D"/>
    <w:p w:rsidR="008A30A5" w:rsidRDefault="008A30A5" w:rsidP="008A30A5">
      <w:pPr>
        <w:pStyle w:val="Heading1"/>
        <w:numPr>
          <w:ilvl w:val="0"/>
          <w:numId w:val="1"/>
        </w:numPr>
        <w:ind w:left="360" w:hanging="360"/>
      </w:pPr>
      <w:bookmarkStart w:id="57" w:name="_Bibliography"/>
      <w:bookmarkEnd w:id="57"/>
      <w:r>
        <w:t xml:space="preserve">Bibliography </w:t>
      </w:r>
    </w:p>
    <w:p w:rsidR="00004A8D" w:rsidRDefault="0020348A">
      <w:pPr>
        <w:numPr>
          <w:ilvl w:val="0"/>
          <w:numId w:val="4"/>
        </w:numPr>
        <w:spacing w:after="0"/>
        <w:ind w:hanging="360"/>
        <w:contextualSpacing/>
        <w:jc w:val="both"/>
        <w:rPr>
          <w:rFonts w:ascii="Cambria" w:eastAsia="Cambria" w:hAnsi="Cambria" w:cs="Cambria"/>
          <w:color w:val="222222"/>
        </w:rPr>
      </w:pPr>
      <w:r>
        <w:rPr>
          <w:rFonts w:ascii="Times New Roman" w:eastAsia="Times New Roman" w:hAnsi="Times New Roman" w:cs="Times New Roman"/>
          <w:color w:val="222222"/>
          <w:sz w:val="24"/>
          <w:szCs w:val="24"/>
        </w:rPr>
        <w:t xml:space="preserve">T. Hildebrandt, and R. R. </w:t>
      </w:r>
      <w:proofErr w:type="spellStart"/>
      <w:r>
        <w:rPr>
          <w:rFonts w:ascii="Times New Roman" w:eastAsia="Times New Roman" w:hAnsi="Times New Roman" w:cs="Times New Roman"/>
          <w:color w:val="222222"/>
          <w:sz w:val="24"/>
          <w:szCs w:val="24"/>
        </w:rPr>
        <w:t>Mukkamala</w:t>
      </w:r>
      <w:proofErr w:type="spellEnd"/>
      <w:r>
        <w:rPr>
          <w:rFonts w:ascii="Times New Roman" w:eastAsia="Times New Roman" w:hAnsi="Times New Roman" w:cs="Times New Roman"/>
          <w:color w:val="222222"/>
          <w:sz w:val="24"/>
          <w:szCs w:val="24"/>
        </w:rPr>
        <w:t>. “Distributed Dynamic Condition Response Structures”, IT University of Copenhagen</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T. Hildebrandt, and R. R. </w:t>
      </w:r>
      <w:proofErr w:type="spellStart"/>
      <w:r>
        <w:rPr>
          <w:rFonts w:ascii="Cambria" w:eastAsia="Cambria" w:hAnsi="Cambria" w:cs="Cambria"/>
          <w:color w:val="222222"/>
        </w:rPr>
        <w:t>Mukkamala</w:t>
      </w:r>
      <w:proofErr w:type="spellEnd"/>
      <w:r>
        <w:rPr>
          <w:rFonts w:ascii="Cambria" w:eastAsia="Cambria" w:hAnsi="Cambria" w:cs="Cambria"/>
          <w:color w:val="222222"/>
        </w:rPr>
        <w:t>. „Declarative Event-Based Workflow as Distributed Dynamic Condition Response Graphs”, IT University of Copenhagen</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G. D. Giacomo, M. Dumas, F. M. Maggi and M. </w:t>
      </w:r>
      <w:proofErr w:type="spellStart"/>
      <w:r>
        <w:rPr>
          <w:rFonts w:ascii="Cambria" w:eastAsia="Cambria" w:hAnsi="Cambria" w:cs="Cambria"/>
          <w:color w:val="222222"/>
        </w:rPr>
        <w:t>Montali</w:t>
      </w:r>
      <w:proofErr w:type="spellEnd"/>
      <w:r>
        <w:rPr>
          <w:rFonts w:ascii="Cambria" w:eastAsia="Cambria" w:hAnsi="Cambria" w:cs="Cambria"/>
          <w:color w:val="222222"/>
        </w:rPr>
        <w:t xml:space="preserve">. "Declarative Process Modeling in BPMN", Sapienza </w:t>
      </w:r>
      <w:proofErr w:type="spellStart"/>
      <w:r>
        <w:rPr>
          <w:rFonts w:ascii="Cambria" w:eastAsia="Cambria" w:hAnsi="Cambria" w:cs="Cambria"/>
          <w:color w:val="222222"/>
        </w:rPr>
        <w:t>Universita</w:t>
      </w:r>
      <w:proofErr w:type="spellEnd"/>
      <w:r>
        <w:rPr>
          <w:rFonts w:ascii="Cambria" w:eastAsia="Cambria" w:hAnsi="Cambria" w:cs="Cambria"/>
          <w:color w:val="222222"/>
        </w:rPr>
        <w:t xml:space="preserve"> di Roma, Italy, University of Tartu, Estonia, Free University of </w:t>
      </w:r>
      <w:proofErr w:type="spellStart"/>
      <w:r>
        <w:rPr>
          <w:rFonts w:ascii="Cambria" w:eastAsia="Cambria" w:hAnsi="Cambria" w:cs="Cambria"/>
          <w:color w:val="222222"/>
        </w:rPr>
        <w:t>Bozen</w:t>
      </w:r>
      <w:proofErr w:type="spellEnd"/>
      <w:r>
        <w:rPr>
          <w:rFonts w:ascii="Cambria" w:eastAsia="Cambria" w:hAnsi="Cambria" w:cs="Cambria"/>
          <w:color w:val="222222"/>
        </w:rPr>
        <w:t xml:space="preserve">-Bolzano, Italy  </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http://wiki.dcrgraphs.net/, [Accessed: 11-Dec-2016]   </w:t>
      </w:r>
    </w:p>
    <w:p w:rsidR="00004A8D" w:rsidRPr="003E7951" w:rsidRDefault="003E7951" w:rsidP="003E7951">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D. Basin, S. </w:t>
      </w:r>
      <w:proofErr w:type="spellStart"/>
      <w:r>
        <w:rPr>
          <w:rFonts w:ascii="Cambria" w:eastAsia="Cambria" w:hAnsi="Cambria" w:cs="Cambria"/>
          <w:color w:val="222222"/>
        </w:rPr>
        <w:t>Debois</w:t>
      </w:r>
      <w:proofErr w:type="spellEnd"/>
      <w:r>
        <w:rPr>
          <w:rFonts w:ascii="Cambria" w:eastAsia="Cambria" w:hAnsi="Cambria" w:cs="Cambria"/>
          <w:color w:val="222222"/>
        </w:rPr>
        <w:t>, T. Hildebrandt, “</w:t>
      </w:r>
      <w:r w:rsidR="0020348A">
        <w:rPr>
          <w:rFonts w:ascii="Cambria" w:eastAsia="Cambria" w:hAnsi="Cambria" w:cs="Cambria"/>
          <w:color w:val="222222"/>
        </w:rPr>
        <w:t>In the nick of time</w:t>
      </w:r>
      <w:r>
        <w:rPr>
          <w:rFonts w:ascii="Cambria" w:eastAsia="Cambria" w:hAnsi="Cambria" w:cs="Cambria"/>
          <w:color w:val="222222"/>
        </w:rPr>
        <w:t>: Proactive prevention of obligation violations”, IT University of Copenhagen</w:t>
      </w:r>
      <w:r w:rsidR="00CC793B">
        <w:rPr>
          <w:rFonts w:ascii="Cambria" w:eastAsia="Cambria" w:hAnsi="Cambria" w:cs="Cambria"/>
          <w:color w:val="222222"/>
        </w:rPr>
        <w:t>, ETH Zurich, Switzerland</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Rejsekort A/S, PROTECTION OF PERSONAL DATA – REJSEKORT A/S, </w:t>
      </w:r>
      <w:proofErr w:type="spellStart"/>
      <w:proofErr w:type="gramStart"/>
      <w:r>
        <w:rPr>
          <w:rFonts w:ascii="Cambria" w:eastAsia="Cambria" w:hAnsi="Cambria" w:cs="Cambria"/>
          <w:color w:val="222222"/>
        </w:rPr>
        <w:t>Søborg</w:t>
      </w:r>
      <w:proofErr w:type="spellEnd"/>
      <w:r>
        <w:rPr>
          <w:rFonts w:ascii="Cambria" w:eastAsia="Cambria" w:hAnsi="Cambria" w:cs="Cambria"/>
          <w:color w:val="222222"/>
        </w:rPr>
        <w:t>,  2014</w:t>
      </w:r>
      <w:proofErr w:type="gramEnd"/>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Pr>
          <w:rFonts w:ascii="Cambria" w:eastAsia="Cambria" w:hAnsi="Cambria" w:cs="Cambria"/>
          <w:color w:val="222222"/>
        </w:rPr>
        <w:tab/>
        <w:t>2016</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http://www.whitecase.com/publications/article/chapter-1-introduction-unlocking-eu-general-data-protection-regulation, [Accessed: 12-Dec-2016]   </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J. </w:t>
      </w:r>
      <w:proofErr w:type="spellStart"/>
      <w:r>
        <w:rPr>
          <w:rFonts w:ascii="Cambria" w:eastAsia="Cambria" w:hAnsi="Cambria" w:cs="Cambria"/>
          <w:color w:val="222222"/>
        </w:rPr>
        <w:t>Prescher</w:t>
      </w:r>
      <w:proofErr w:type="spellEnd"/>
      <w:r>
        <w:rPr>
          <w:rFonts w:ascii="Cambria" w:eastAsia="Cambria" w:hAnsi="Cambria" w:cs="Cambria"/>
          <w:color w:val="222222"/>
        </w:rPr>
        <w:t xml:space="preserve">, C. D. </w:t>
      </w:r>
      <w:proofErr w:type="spellStart"/>
      <w:r>
        <w:rPr>
          <w:rFonts w:ascii="Cambria" w:eastAsia="Cambria" w:hAnsi="Cambria" w:cs="Cambria"/>
          <w:color w:val="222222"/>
        </w:rPr>
        <w:t>Ciccio</w:t>
      </w:r>
      <w:proofErr w:type="spellEnd"/>
      <w:r>
        <w:rPr>
          <w:rFonts w:ascii="Cambria" w:eastAsia="Cambria" w:hAnsi="Cambria" w:cs="Cambria"/>
          <w:color w:val="222222"/>
        </w:rPr>
        <w:t xml:space="preserve">, and J. </w:t>
      </w:r>
      <w:proofErr w:type="spellStart"/>
      <w:r>
        <w:rPr>
          <w:rFonts w:ascii="Cambria" w:eastAsia="Cambria" w:hAnsi="Cambria" w:cs="Cambria"/>
          <w:color w:val="222222"/>
        </w:rPr>
        <w:t>Mendling</w:t>
      </w:r>
      <w:proofErr w:type="spellEnd"/>
      <w:r>
        <w:rPr>
          <w:rFonts w:ascii="Cambria" w:eastAsia="Cambria" w:hAnsi="Cambria" w:cs="Cambria"/>
          <w:color w:val="222222"/>
        </w:rPr>
        <w:t>, "From Declarative Processes to Imperative Models", Vienna University of Economics and Business, Vienna, Austria, year</w:t>
      </w:r>
    </w:p>
    <w:p w:rsidR="00004A8D" w:rsidRDefault="0020348A">
      <w:pPr>
        <w:numPr>
          <w:ilvl w:val="0"/>
          <w:numId w:val="4"/>
        </w:numPr>
        <w:spacing w:after="0"/>
        <w:ind w:hanging="360"/>
        <w:contextualSpacing/>
        <w:jc w:val="both"/>
        <w:rPr>
          <w:rFonts w:ascii="Times New Roman" w:eastAsia="Times New Roman" w:hAnsi="Times New Roman" w:cs="Times New Roman"/>
          <w:sz w:val="24"/>
          <w:szCs w:val="24"/>
        </w:rPr>
      </w:pPr>
      <w:proofErr w:type="spellStart"/>
      <w:r>
        <w:rPr>
          <w:rFonts w:ascii="Cambria" w:eastAsia="Cambria" w:hAnsi="Cambria" w:cs="Cambria"/>
          <w:color w:val="222222"/>
        </w:rPr>
        <w:t>Pesic</w:t>
      </w:r>
      <w:proofErr w:type="spellEnd"/>
      <w:r>
        <w:rPr>
          <w:rFonts w:ascii="Cambria" w:eastAsia="Cambria" w:hAnsi="Cambria" w:cs="Cambria"/>
          <w:color w:val="222222"/>
        </w:rPr>
        <w:t xml:space="preserve">, M., </w:t>
      </w:r>
      <w:proofErr w:type="spellStart"/>
      <w:r>
        <w:rPr>
          <w:rFonts w:ascii="Cambria" w:eastAsia="Cambria" w:hAnsi="Cambria" w:cs="Cambria"/>
          <w:color w:val="222222"/>
        </w:rPr>
        <w:t>Schonenberg</w:t>
      </w:r>
      <w:proofErr w:type="spellEnd"/>
      <w:r>
        <w:rPr>
          <w:rFonts w:ascii="Cambria" w:eastAsia="Cambria" w:hAnsi="Cambria" w:cs="Cambria"/>
          <w:color w:val="222222"/>
        </w:rPr>
        <w:t xml:space="preserve">, M.H., </w:t>
      </w:r>
      <w:proofErr w:type="spellStart"/>
      <w:r>
        <w:rPr>
          <w:rFonts w:ascii="Cambria" w:eastAsia="Cambria" w:hAnsi="Cambria" w:cs="Cambria"/>
          <w:color w:val="222222"/>
        </w:rPr>
        <w:t>Sidorova</w:t>
      </w:r>
      <w:proofErr w:type="spellEnd"/>
      <w:r>
        <w:rPr>
          <w:rFonts w:ascii="Cambria" w:eastAsia="Cambria" w:hAnsi="Cambria" w:cs="Cambria"/>
          <w:color w:val="222222"/>
        </w:rPr>
        <w:t>, N., van der Aalst, W.M.P.: Constraint-based workflow models: Change made easy. In: OTM Conferences (1). pp. 77–94 (2007)</w:t>
      </w:r>
    </w:p>
    <w:p w:rsidR="00004A8D" w:rsidRDefault="00153CD0">
      <w:pPr>
        <w:numPr>
          <w:ilvl w:val="0"/>
          <w:numId w:val="4"/>
        </w:numPr>
        <w:spacing w:after="0"/>
        <w:ind w:hanging="360"/>
        <w:contextualSpacing/>
        <w:jc w:val="both"/>
        <w:rPr>
          <w:rFonts w:ascii="Cambria" w:eastAsia="Cambria" w:hAnsi="Cambria" w:cs="Cambria"/>
          <w:color w:val="222222"/>
        </w:rPr>
      </w:pPr>
      <w:hyperlink r:id="rId45" w:history="1">
        <w:r w:rsidR="0094077F" w:rsidRPr="003B5B8B">
          <w:rPr>
            <w:rStyle w:val="Hyperlink"/>
          </w:rPr>
          <w:t>http://www.out-law.com/en/articles/2016/may/gdpr-potential-fines-for-data-security-breaches-more-severe-for-data-controllers-than-processors-says-expert/</w:t>
        </w:r>
      </w:hyperlink>
      <w:r w:rsidR="0020348A">
        <w:rPr>
          <w:color w:val="1155CC"/>
          <w:u w:val="single"/>
        </w:rPr>
        <w:t xml:space="preserve">, </w:t>
      </w:r>
      <w:r w:rsidR="0020348A">
        <w:rPr>
          <w:rFonts w:ascii="Cambria" w:eastAsia="Cambria" w:hAnsi="Cambria" w:cs="Cambria"/>
          <w:color w:val="222222"/>
        </w:rPr>
        <w:t>[Accessed: 13-Dec-2016]</w:t>
      </w:r>
    </w:p>
    <w:p w:rsidR="00004A8D" w:rsidRDefault="00153CD0">
      <w:pPr>
        <w:numPr>
          <w:ilvl w:val="0"/>
          <w:numId w:val="4"/>
        </w:numPr>
        <w:spacing w:after="0"/>
        <w:ind w:hanging="360"/>
        <w:contextualSpacing/>
        <w:jc w:val="both"/>
        <w:rPr>
          <w:rFonts w:ascii="Cambria" w:eastAsia="Cambria" w:hAnsi="Cambria" w:cs="Cambria"/>
          <w:color w:val="222222"/>
        </w:rPr>
      </w:pPr>
      <w:hyperlink r:id="rId46">
        <w:r w:rsidR="0020348A">
          <w:rPr>
            <w:color w:val="1155CC"/>
            <w:u w:val="single"/>
          </w:rPr>
          <w:t>http://eur-lex.europa.eu/legal-content/EN/TXT/PDF/?uri=OJ:L:2016:119:FULL&amp;from=NL</w:t>
        </w:r>
      </w:hyperlink>
      <w:r w:rsidR="0020348A">
        <w:rPr>
          <w:color w:val="1155CC"/>
          <w:u w:val="single"/>
        </w:rPr>
        <w:t xml:space="preserve">, </w:t>
      </w:r>
      <w:r w:rsidR="0020348A">
        <w:rPr>
          <w:rFonts w:ascii="Cambria" w:eastAsia="Cambria" w:hAnsi="Cambria" w:cs="Cambria"/>
          <w:color w:val="222222"/>
        </w:rPr>
        <w:t>[Accessed: 13-Dec-2016]</w:t>
      </w:r>
    </w:p>
    <w:p w:rsidR="006E416A" w:rsidRPr="00A963E2" w:rsidRDefault="00153CD0" w:rsidP="006E416A">
      <w:pPr>
        <w:numPr>
          <w:ilvl w:val="0"/>
          <w:numId w:val="4"/>
        </w:numPr>
        <w:spacing w:after="0"/>
        <w:ind w:hanging="360"/>
        <w:contextualSpacing/>
        <w:jc w:val="both"/>
        <w:rPr>
          <w:rFonts w:ascii="Cambria" w:eastAsia="Cambria" w:hAnsi="Cambria" w:cs="Cambria"/>
          <w:color w:val="222222"/>
        </w:rPr>
      </w:pPr>
      <w:hyperlink r:id="rId47" w:history="1">
        <w:r w:rsidR="006E416A" w:rsidRPr="00FB551C">
          <w:rPr>
            <w:rStyle w:val="Hyperlink"/>
            <w:rFonts w:ascii="Cambria" w:eastAsia="Cambria" w:hAnsi="Cambria" w:cs="Cambria"/>
          </w:rPr>
          <w:t>http://ec.europa.eu/justice/data-protection/document/factsheets_2016/factsheet_dp_reform_citizens_rights_2016_en.pdf</w:t>
        </w:r>
      </w:hyperlink>
      <w:r w:rsidR="006E416A">
        <w:rPr>
          <w:rFonts w:ascii="Cambria" w:eastAsia="Cambria" w:hAnsi="Cambria" w:cs="Cambria"/>
          <w:color w:val="222222"/>
        </w:rPr>
        <w:t xml:space="preserve">  , [Accessed: 18-12-2016]</w:t>
      </w:r>
    </w:p>
    <w:p w:rsidR="006E416A" w:rsidRDefault="006E416A" w:rsidP="006E416A">
      <w:pPr>
        <w:spacing w:after="0"/>
        <w:ind w:left="360"/>
        <w:contextualSpacing/>
        <w:jc w:val="both"/>
        <w:rPr>
          <w:rFonts w:ascii="Cambria" w:eastAsia="Cambria" w:hAnsi="Cambria" w:cs="Cambria"/>
          <w:color w:val="222222"/>
        </w:rPr>
      </w:pPr>
    </w:p>
    <w:p w:rsidR="00004A8D" w:rsidRDefault="0020348A">
      <w:r>
        <w:br w:type="page"/>
      </w:r>
    </w:p>
    <w:p w:rsidR="00004A8D" w:rsidRDefault="00004A8D">
      <w:bookmarkStart w:id="58" w:name="_4k668n3" w:colFirst="0" w:colLast="0"/>
      <w:bookmarkEnd w:id="58"/>
    </w:p>
    <w:p w:rsidR="00004A8D" w:rsidRDefault="00D3259C" w:rsidP="00D3259C">
      <w:pPr>
        <w:pStyle w:val="Heading1"/>
        <w:numPr>
          <w:ilvl w:val="0"/>
          <w:numId w:val="1"/>
        </w:numPr>
        <w:ind w:left="360" w:hanging="360"/>
      </w:pPr>
      <w:bookmarkStart w:id="59" w:name="_Appendix"/>
      <w:bookmarkEnd w:id="59"/>
      <w:r>
        <w:t>Appendix</w:t>
      </w:r>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60" w:name="_2zbgiuw" w:colFirst="0" w:colLast="0"/>
      <w:bookmarkEnd w:id="60"/>
      <w:r>
        <w:rPr>
          <w:rFonts w:ascii="Cambria" w:eastAsia="Cambria" w:hAnsi="Cambria" w:cs="Cambria"/>
          <w:b w:val="0"/>
          <w:color w:val="222222"/>
          <w:sz w:val="28"/>
          <w:szCs w:val="28"/>
        </w:rPr>
        <w:t xml:space="preserve">Dcr.itu.dk </w:t>
      </w:r>
      <w:r>
        <w:rPr>
          <w:rFonts w:ascii="Cambria" w:eastAsia="Cambria" w:hAnsi="Cambria" w:cs="Cambria"/>
          <w:b w:val="0"/>
          <w:color w:val="222222"/>
          <w:sz w:val="28"/>
          <w:szCs w:val="28"/>
        </w:rPr>
        <w:tab/>
        <w:t>+ the link</w:t>
      </w:r>
      <w:r>
        <w:rPr>
          <w:rFonts w:ascii="Cambria" w:eastAsia="Cambria" w:hAnsi="Cambria" w:cs="Cambria"/>
          <w:color w:val="222222"/>
        </w:rPr>
        <w:tab/>
      </w:r>
    </w:p>
    <w:p w:rsidR="00004A8D" w:rsidRDefault="0020348A">
      <w:r>
        <w:rPr>
          <w:b/>
          <w:i/>
        </w:rPr>
        <w:t>Link:</w:t>
      </w:r>
      <w:r>
        <w:t xml:space="preserve"> http://dcr.itu.dk/Workbench/Default/3062624949/1146685510</w:t>
      </w:r>
    </w:p>
    <w:p w:rsidR="00004A8D" w:rsidRDefault="0020348A">
      <w:r>
        <w:rPr>
          <w:b/>
          <w:i/>
        </w:rPr>
        <w:t xml:space="preserve">Code: </w:t>
      </w:r>
    </w:p>
    <w:p w:rsidR="00004A8D" w:rsidRDefault="0020348A">
      <w:r>
        <w:t>"Give consent for Opinion-research institutes" --&gt;% "Block Opinion-research institutes"</w:t>
      </w:r>
    </w:p>
    <w:p w:rsidR="00004A8D" w:rsidRDefault="0020348A">
      <w:r>
        <w:t>"Block Opinion-research institutes" --&gt;* "Block Opinion-research institutes"</w:t>
      </w:r>
    </w:p>
    <w:p w:rsidR="00004A8D" w:rsidRDefault="0020348A">
      <w:r>
        <w:t>"Block Opinion-research institutes" --&gt;* "Send data to Opinion-research institutes"</w:t>
      </w:r>
    </w:p>
    <w:p w:rsidR="00004A8D" w:rsidRDefault="0020348A">
      <w:r>
        <w:t>"Withdraw consent for Opinion-research institutes" --&gt;+ "Block Opinion-research institutes"</w:t>
      </w:r>
    </w:p>
    <w:p w:rsidR="00004A8D" w:rsidRDefault="0020348A">
      <w:r>
        <w:t>"Give consent for main purposes" --&gt;*Register</w:t>
      </w:r>
    </w:p>
    <w:p w:rsidR="00004A8D" w:rsidRDefault="0020348A">
      <w:r>
        <w:t>"Give consent for main purposes" --&gt;%"Block main purposes"</w:t>
      </w:r>
    </w:p>
    <w:p w:rsidR="00004A8D" w:rsidRDefault="0020348A">
      <w:r>
        <w:t>"Block main purposes"--&gt;* "Block main purposes"</w:t>
      </w:r>
    </w:p>
    <w:p w:rsidR="00004A8D" w:rsidRDefault="0020348A">
      <w:r>
        <w:t>GROUP "Terminate" {</w:t>
      </w:r>
    </w:p>
    <w:p w:rsidR="00004A8D" w:rsidRDefault="0020348A">
      <w:r>
        <w:t>%"Terminate relationship"*</w:t>
      </w:r>
      <w:proofErr w:type="gramStart"/>
      <w:r>
        <w:t>-[</w:t>
      </w:r>
      <w:proofErr w:type="gramEnd"/>
      <w:r>
        <w:t>1825]-&gt; %"Delete identity"</w:t>
      </w:r>
    </w:p>
    <w:p w:rsidR="00004A8D" w:rsidRDefault="0020348A">
      <w:r>
        <w:t xml:space="preserve">"Terminate relationship" </w:t>
      </w:r>
      <w:proofErr w:type="gramStart"/>
      <w:r>
        <w:t>-[</w:t>
      </w:r>
      <w:proofErr w:type="gramEnd"/>
      <w:r>
        <w:t>1825]-&gt;* "Delete identity"</w:t>
      </w:r>
    </w:p>
    <w:p w:rsidR="00004A8D" w:rsidRDefault="0020348A">
      <w:r>
        <w:t>}</w:t>
      </w:r>
    </w:p>
    <w:p w:rsidR="00004A8D" w:rsidRDefault="0020348A">
      <w:r>
        <w:t>Register --&gt;+ %"Terminate"</w:t>
      </w:r>
    </w:p>
    <w:p w:rsidR="00004A8D" w:rsidRDefault="0020348A">
      <w:r>
        <w:t>Register --&gt;+ %"Get assistance from the company"</w:t>
      </w:r>
    </w:p>
    <w:p w:rsidR="00004A8D" w:rsidRDefault="0020348A">
      <w:r>
        <w:t>Register --&gt;+ %"Get machine readable format"</w:t>
      </w:r>
    </w:p>
    <w:p w:rsidR="00004A8D" w:rsidRDefault="0020348A">
      <w:r>
        <w:t>Register --&gt;+ %"Right to be forgotten"</w:t>
      </w:r>
    </w:p>
    <w:p w:rsidR="00004A8D" w:rsidRDefault="0020348A">
      <w:r>
        <w:t>Register --&gt;+"Data breach"</w:t>
      </w:r>
    </w:p>
    <w:p w:rsidR="00004A8D" w:rsidRDefault="0020348A">
      <w:r>
        <w:t>%"Data breach"{</w:t>
      </w:r>
    </w:p>
    <w:p w:rsidR="00004A8D" w:rsidRDefault="0020348A">
      <w:proofErr w:type="gramStart"/>
      <w:r>
        <w:t>/(</w:t>
      </w:r>
      <w:proofErr w:type="gramEnd"/>
      <w:r>
        <w:t>"Notify Authority" "Notify data subject" StartNotification "Asses the risk" "High risk")</w:t>
      </w:r>
    </w:p>
    <w:p w:rsidR="00004A8D" w:rsidRDefault="0020348A">
      <w:r>
        <w:t>"Data breach"*--&gt;"StartNotification"--&gt;%"StartNotification"</w:t>
      </w:r>
    </w:p>
    <w:p w:rsidR="00004A8D" w:rsidRDefault="0020348A">
      <w:r>
        <w:t>"StartNotification"*--&gt;"Asses the risk"</w:t>
      </w:r>
    </w:p>
    <w:p w:rsidR="00004A8D" w:rsidRDefault="0020348A">
      <w:r>
        <w:t>%"High risk"</w:t>
      </w:r>
    </w:p>
    <w:p w:rsidR="00004A8D" w:rsidRDefault="0020348A">
      <w:r>
        <w:t>%"Notify data subject"</w:t>
      </w:r>
    </w:p>
    <w:p w:rsidR="00004A8D" w:rsidRDefault="0020348A">
      <w:r>
        <w:t>"Asses the risk" --&gt;+"High risk"</w:t>
      </w:r>
    </w:p>
    <w:p w:rsidR="00004A8D" w:rsidRDefault="0020348A">
      <w:r>
        <w:t>"StartNotification" --&gt;* "Notify Authority"</w:t>
      </w:r>
    </w:p>
    <w:p w:rsidR="00004A8D" w:rsidRDefault="0020348A">
      <w:r>
        <w:t>"StartNotification" *</w:t>
      </w:r>
      <w:proofErr w:type="gramStart"/>
      <w:r>
        <w:t>-[</w:t>
      </w:r>
      <w:proofErr w:type="gramEnd"/>
      <w:r>
        <w:t>3]-&gt; "Notify Authority"</w:t>
      </w:r>
    </w:p>
    <w:p w:rsidR="00004A8D" w:rsidRDefault="0020348A">
      <w:r>
        <w:lastRenderedPageBreak/>
        <w:t>"High risk"--&gt;+"Notify data subject"</w:t>
      </w:r>
    </w:p>
    <w:p w:rsidR="00004A8D" w:rsidRDefault="0020348A">
      <w:r>
        <w:t>"High risk" --&gt;* "Notify data subject"</w:t>
      </w:r>
    </w:p>
    <w:p w:rsidR="00004A8D" w:rsidRDefault="0020348A">
      <w:r>
        <w:t>}</w:t>
      </w:r>
    </w:p>
    <w:p w:rsidR="00004A8D" w:rsidRDefault="0020348A">
      <w:r>
        <w:t>Register --&gt;+ %"Blocking request"</w:t>
      </w:r>
    </w:p>
    <w:p w:rsidR="00004A8D" w:rsidRDefault="0020348A">
      <w:r>
        <w:t>"Blocking request" *--&gt; "Block"</w:t>
      </w:r>
    </w:p>
    <w:p w:rsidR="00004A8D" w:rsidRDefault="0020348A">
      <w:r>
        <w:t>Register --&gt;+ %"Request for information modification"</w:t>
      </w:r>
    </w:p>
    <w:p w:rsidR="00004A8D" w:rsidRDefault="0020348A">
      <w:r>
        <w:t xml:space="preserve">"Request for information modification" --&gt;* "Modify information" </w:t>
      </w:r>
    </w:p>
    <w:p w:rsidR="00004A8D" w:rsidRDefault="0020348A">
      <w:r>
        <w:t>Register --&gt;+ "Withdraw consent for main purposes"</w:t>
      </w:r>
    </w:p>
    <w:p w:rsidR="00004A8D" w:rsidRDefault="0020348A">
      <w:r>
        <w:t>%"Withdraw consent for main purposes" --&gt;+ "Block main purposes"</w:t>
      </w:r>
    </w:p>
    <w:p w:rsidR="00004A8D" w:rsidRDefault="0020348A">
      <w:r>
        <w:t>GROUP "Mandatory"{</w:t>
      </w:r>
    </w:p>
    <w:p w:rsidR="00004A8D" w:rsidRDefault="0020348A">
      <w:r>
        <w:t>Reload</w:t>
      </w:r>
    </w:p>
    <w:p w:rsidR="00004A8D" w:rsidRDefault="0020348A">
      <w:r>
        <w:t>"Nets A/S"</w:t>
      </w:r>
    </w:p>
    <w:p w:rsidR="00004A8D" w:rsidRDefault="0020348A">
      <w:r>
        <w:t>Manufacture</w:t>
      </w:r>
    </w:p>
    <w:p w:rsidR="00004A8D" w:rsidRDefault="0020348A">
      <w:r>
        <w:t>"Send data to partner"</w:t>
      </w:r>
    </w:p>
    <w:p w:rsidR="00004A8D" w:rsidRDefault="0020348A">
      <w:r>
        <w:t>}</w:t>
      </w:r>
    </w:p>
    <w:p w:rsidR="00004A8D" w:rsidRDefault="0020348A">
      <w:r>
        <w:t>Reload *--&gt; "Nets A/S"</w:t>
      </w:r>
    </w:p>
    <w:p w:rsidR="00004A8D" w:rsidRDefault="0020348A">
      <w:r>
        <w:t>Register --&gt;* "Mandatory"</w:t>
      </w:r>
    </w:p>
    <w:p w:rsidR="00004A8D" w:rsidRDefault="0020348A">
      <w:r>
        <w:t>"Block main purposes"--&gt;* "Mandatory"</w:t>
      </w:r>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61" w:name="_1egqt2p" w:colFirst="0" w:colLast="0"/>
      <w:bookmarkEnd w:id="61"/>
      <w:r>
        <w:rPr>
          <w:rFonts w:ascii="Cambria" w:eastAsia="Cambria" w:hAnsi="Cambria" w:cs="Cambria"/>
          <w:b w:val="0"/>
          <w:color w:val="222222"/>
          <w:sz w:val="28"/>
          <w:szCs w:val="28"/>
        </w:rPr>
        <w:t>Report from dcgraphs.net</w:t>
      </w:r>
    </w:p>
    <w:p w:rsidR="00004A8D" w:rsidRDefault="0020348A">
      <w:pPr>
        <w:pStyle w:val="Heading1"/>
      </w:pPr>
      <w:r>
        <w:t>REJSEKORT PROJECT</w:t>
      </w:r>
    </w:p>
    <w:p w:rsidR="00004A8D" w:rsidRDefault="0020348A">
      <w:pPr>
        <w:spacing w:before="180" w:after="180" w:line="240" w:lineRule="auto"/>
      </w:pPr>
      <w:r>
        <w:rPr>
          <w:rFonts w:ascii="Consolas" w:eastAsia="Consolas" w:hAnsi="Consolas" w:cs="Consolas"/>
          <w:b/>
          <w:i/>
          <w:sz w:val="24"/>
          <w:szCs w:val="24"/>
        </w:rPr>
        <w:t>Created</w:t>
      </w:r>
      <w:r>
        <w:rPr>
          <w:b/>
          <w:i/>
          <w:sz w:val="24"/>
          <w:szCs w:val="24"/>
        </w:rPr>
        <w:t xml:space="preserve"> </w:t>
      </w:r>
      <w:r>
        <w:rPr>
          <w:rFonts w:ascii="Consolas" w:eastAsia="Consolas" w:hAnsi="Consolas" w:cs="Consolas"/>
          <w:b/>
          <w:i/>
          <w:sz w:val="24"/>
          <w:szCs w:val="24"/>
        </w:rPr>
        <w:t>by</w:t>
      </w:r>
      <w:r>
        <w:rPr>
          <w:rFonts w:ascii="Consolas" w:eastAsia="Consolas" w:hAnsi="Consolas" w:cs="Consolas"/>
          <w:sz w:val="24"/>
          <w:szCs w:val="24"/>
        </w:rPr>
        <w:t>: </w:t>
      </w:r>
      <w:r>
        <w:rPr>
          <w:rFonts w:ascii="Consolas" w:eastAsia="Consolas" w:hAnsi="Consolas" w:cs="Consolas"/>
          <w:i/>
          <w:sz w:val="24"/>
          <w:szCs w:val="24"/>
        </w:rPr>
        <w:t>Malik</w:t>
      </w:r>
      <w:r>
        <w:rPr>
          <w:i/>
          <w:sz w:val="24"/>
          <w:szCs w:val="24"/>
        </w:rPr>
        <w:t xml:space="preserve"> </w:t>
      </w:r>
      <w:proofErr w:type="spellStart"/>
      <w:r>
        <w:rPr>
          <w:rFonts w:ascii="Consolas" w:eastAsia="Consolas" w:hAnsi="Consolas" w:cs="Consolas"/>
          <w:i/>
          <w:sz w:val="24"/>
          <w:szCs w:val="24"/>
        </w:rPr>
        <w:t>Bekkouche</w:t>
      </w:r>
      <w:proofErr w:type="spellEnd"/>
      <w:r>
        <w:rPr>
          <w:rFonts w:ascii="Consolas" w:eastAsia="Consolas" w:hAnsi="Consolas" w:cs="Consolas"/>
          <w:sz w:val="24"/>
          <w:szCs w:val="24"/>
        </w:rPr>
        <w:t>    </w:t>
      </w:r>
      <w:r>
        <w:rPr>
          <w:rFonts w:ascii="Consolas" w:eastAsia="Consolas" w:hAnsi="Consolas" w:cs="Consolas"/>
          <w:b/>
          <w:i/>
          <w:sz w:val="24"/>
          <w:szCs w:val="24"/>
        </w:rPr>
        <w:t>Created</w:t>
      </w:r>
      <w:r>
        <w:rPr>
          <w:rFonts w:ascii="Consolas" w:eastAsia="Consolas" w:hAnsi="Consolas" w:cs="Consolas"/>
          <w:sz w:val="24"/>
          <w:szCs w:val="24"/>
        </w:rPr>
        <w:t>: </w:t>
      </w:r>
      <w:r>
        <w:rPr>
          <w:rFonts w:ascii="Consolas" w:eastAsia="Consolas" w:hAnsi="Consolas" w:cs="Consolas"/>
          <w:i/>
          <w:sz w:val="24"/>
          <w:szCs w:val="24"/>
        </w:rPr>
        <w:t>2016-11-29</w:t>
      </w:r>
      <w:r>
        <w:rPr>
          <w:rFonts w:ascii="Consolas" w:eastAsia="Consolas" w:hAnsi="Consolas" w:cs="Consolas"/>
          <w:sz w:val="24"/>
          <w:szCs w:val="24"/>
        </w:rPr>
        <w:t>  </w:t>
      </w:r>
      <w:r>
        <w:rPr>
          <w:sz w:val="24"/>
          <w:szCs w:val="24"/>
        </w:rPr>
        <w:br/>
      </w:r>
      <w:r>
        <w:rPr>
          <w:rFonts w:ascii="Consolas" w:eastAsia="Consolas" w:hAnsi="Consolas" w:cs="Consolas"/>
          <w:b/>
          <w:i/>
          <w:sz w:val="24"/>
          <w:szCs w:val="24"/>
        </w:rPr>
        <w:t>Modified</w:t>
      </w:r>
      <w:r>
        <w:rPr>
          <w:b/>
          <w:i/>
          <w:sz w:val="24"/>
          <w:szCs w:val="24"/>
        </w:rPr>
        <w:t xml:space="preserve"> </w:t>
      </w:r>
      <w:r>
        <w:rPr>
          <w:rFonts w:ascii="Consolas" w:eastAsia="Consolas" w:hAnsi="Consolas" w:cs="Consolas"/>
          <w:b/>
          <w:i/>
          <w:sz w:val="24"/>
          <w:szCs w:val="24"/>
        </w:rPr>
        <w:t>by</w:t>
      </w:r>
      <w:r>
        <w:rPr>
          <w:rFonts w:ascii="Consolas" w:eastAsia="Consolas" w:hAnsi="Consolas" w:cs="Consolas"/>
          <w:sz w:val="24"/>
          <w:szCs w:val="24"/>
        </w:rPr>
        <w:t>: </w:t>
      </w:r>
      <w:proofErr w:type="spellStart"/>
      <w:r>
        <w:rPr>
          <w:rFonts w:ascii="Consolas" w:eastAsia="Consolas" w:hAnsi="Consolas" w:cs="Consolas"/>
          <w:i/>
          <w:sz w:val="24"/>
          <w:szCs w:val="24"/>
        </w:rPr>
        <w:t>Yumer</w:t>
      </w:r>
      <w:proofErr w:type="spellEnd"/>
      <w:r>
        <w:rPr>
          <w:i/>
          <w:sz w:val="24"/>
          <w:szCs w:val="24"/>
        </w:rPr>
        <w:t xml:space="preserve"> </w:t>
      </w:r>
      <w:proofErr w:type="spellStart"/>
      <w:r>
        <w:rPr>
          <w:rFonts w:ascii="Consolas" w:eastAsia="Consolas" w:hAnsi="Consolas" w:cs="Consolas"/>
          <w:i/>
          <w:sz w:val="24"/>
          <w:szCs w:val="24"/>
        </w:rPr>
        <w:t>Yumer</w:t>
      </w:r>
      <w:proofErr w:type="spellEnd"/>
      <w:r>
        <w:rPr>
          <w:rFonts w:ascii="Consolas" w:eastAsia="Consolas" w:hAnsi="Consolas" w:cs="Consolas"/>
          <w:sz w:val="24"/>
          <w:szCs w:val="24"/>
        </w:rPr>
        <w:t>   </w:t>
      </w:r>
      <w:r>
        <w:rPr>
          <w:rFonts w:ascii="Consolas" w:eastAsia="Consolas" w:hAnsi="Consolas" w:cs="Consolas"/>
          <w:b/>
          <w:i/>
          <w:sz w:val="24"/>
          <w:szCs w:val="24"/>
        </w:rPr>
        <w:t>Modified</w:t>
      </w:r>
      <w:r>
        <w:rPr>
          <w:rFonts w:ascii="Consolas" w:eastAsia="Consolas" w:hAnsi="Consolas" w:cs="Consolas"/>
          <w:sz w:val="24"/>
          <w:szCs w:val="24"/>
        </w:rPr>
        <w:t>: </w:t>
      </w:r>
      <w:r>
        <w:rPr>
          <w:rFonts w:ascii="Consolas" w:eastAsia="Consolas" w:hAnsi="Consolas" w:cs="Consolas"/>
          <w:i/>
          <w:sz w:val="24"/>
          <w:szCs w:val="24"/>
        </w:rPr>
        <w:t>2016-12-18</w:t>
      </w:r>
      <w:r>
        <w:rPr>
          <w:rFonts w:ascii="Consolas" w:eastAsia="Consolas" w:hAnsi="Consolas" w:cs="Consolas"/>
          <w:sz w:val="24"/>
          <w:szCs w:val="24"/>
        </w:rPr>
        <w:t>  </w:t>
      </w:r>
    </w:p>
    <w:p w:rsidR="00004A8D" w:rsidRDefault="0020348A">
      <w:pPr>
        <w:spacing w:before="180" w:after="180" w:line="240" w:lineRule="auto"/>
      </w:pPr>
      <w:r>
        <w:rPr>
          <w:sz w:val="24"/>
          <w:szCs w:val="24"/>
        </w:rPr>
        <w:t>DCR Graph</w:t>
      </w:r>
    </w:p>
    <w:p w:rsidR="00004A8D" w:rsidRDefault="0020348A">
      <w:pPr>
        <w:pStyle w:val="Heading1"/>
      </w:pPr>
      <w:bookmarkStart w:id="62" w:name="3ygebqi" w:colFirst="0" w:colLast="0"/>
      <w:bookmarkEnd w:id="62"/>
      <w:r>
        <w:t>Roles (5)</w:t>
      </w:r>
    </w:p>
    <w:tbl>
      <w:tblPr>
        <w:tblStyle w:val="33"/>
        <w:tblW w:w="9288" w:type="dxa"/>
        <w:tblInd w:w="-115" w:type="dxa"/>
        <w:tblLayout w:type="fixed"/>
        <w:tblLook w:val="0600" w:firstRow="0" w:lastRow="0" w:firstColumn="0" w:lastColumn="0" w:noHBand="1" w:noVBand="1"/>
      </w:tblPr>
      <w:tblGrid>
        <w:gridCol w:w="6559"/>
        <w:gridCol w:w="2729"/>
      </w:tblGrid>
      <w:tr w:rsidR="00004A8D">
        <w:tc>
          <w:tcPr>
            <w:tcW w:w="6559" w:type="dxa"/>
            <w:tcBorders>
              <w:bottom w:val="nil"/>
            </w:tcBorders>
            <w:vAlign w:val="bottom"/>
          </w:tcPr>
          <w:p w:rsidR="00004A8D" w:rsidRDefault="0020348A">
            <w:r>
              <w:rPr>
                <w:b/>
              </w:rPr>
              <w:t>Title</w:t>
            </w:r>
          </w:p>
        </w:tc>
        <w:tc>
          <w:tcPr>
            <w:tcW w:w="2729" w:type="dxa"/>
            <w:tcBorders>
              <w:bottom w:val="nil"/>
            </w:tcBorders>
            <w:vAlign w:val="bottom"/>
          </w:tcPr>
          <w:p w:rsidR="00004A8D" w:rsidRDefault="0020348A">
            <w:r>
              <w:rPr>
                <w:b/>
              </w:rPr>
              <w:t>Description</w:t>
            </w:r>
          </w:p>
        </w:tc>
      </w:tr>
      <w:tr w:rsidR="00004A8D">
        <w:tc>
          <w:tcPr>
            <w:tcW w:w="6559" w:type="dxa"/>
          </w:tcPr>
          <w:p w:rsidR="00004A8D" w:rsidRDefault="0020348A">
            <w:r>
              <w:t>Affiliated companies' employee</w:t>
            </w:r>
          </w:p>
        </w:tc>
        <w:tc>
          <w:tcPr>
            <w:tcW w:w="2729" w:type="dxa"/>
          </w:tcPr>
          <w:p w:rsidR="00004A8D" w:rsidRDefault="00004A8D"/>
        </w:tc>
      </w:tr>
      <w:tr w:rsidR="00004A8D">
        <w:tc>
          <w:tcPr>
            <w:tcW w:w="6559" w:type="dxa"/>
          </w:tcPr>
          <w:p w:rsidR="00004A8D" w:rsidRDefault="0020348A">
            <w:r>
              <w:t>Data subject</w:t>
            </w:r>
          </w:p>
        </w:tc>
        <w:tc>
          <w:tcPr>
            <w:tcW w:w="2729" w:type="dxa"/>
          </w:tcPr>
          <w:p w:rsidR="00004A8D" w:rsidRDefault="00004A8D"/>
        </w:tc>
      </w:tr>
      <w:tr w:rsidR="00004A8D">
        <w:tc>
          <w:tcPr>
            <w:tcW w:w="6559" w:type="dxa"/>
          </w:tcPr>
          <w:p w:rsidR="00004A8D" w:rsidRDefault="0020348A">
            <w:r>
              <w:t>Rejsekort employee</w:t>
            </w:r>
          </w:p>
        </w:tc>
        <w:tc>
          <w:tcPr>
            <w:tcW w:w="2729" w:type="dxa"/>
          </w:tcPr>
          <w:p w:rsidR="00004A8D" w:rsidRDefault="00004A8D"/>
        </w:tc>
      </w:tr>
      <w:tr w:rsidR="00004A8D">
        <w:tc>
          <w:tcPr>
            <w:tcW w:w="6559" w:type="dxa"/>
          </w:tcPr>
          <w:p w:rsidR="00004A8D" w:rsidRDefault="0020348A">
            <w:proofErr w:type="spellStart"/>
            <w:r>
              <w:t>Rejsekort's</w:t>
            </w:r>
            <w:proofErr w:type="spellEnd"/>
            <w:r>
              <w:t xml:space="preserve"> system</w:t>
            </w:r>
          </w:p>
        </w:tc>
        <w:tc>
          <w:tcPr>
            <w:tcW w:w="2729" w:type="dxa"/>
          </w:tcPr>
          <w:p w:rsidR="00004A8D" w:rsidRDefault="00004A8D"/>
        </w:tc>
      </w:tr>
      <w:tr w:rsidR="00004A8D">
        <w:tc>
          <w:tcPr>
            <w:tcW w:w="6559" w:type="dxa"/>
          </w:tcPr>
          <w:p w:rsidR="00004A8D" w:rsidRDefault="00004A8D"/>
        </w:tc>
        <w:tc>
          <w:tcPr>
            <w:tcW w:w="2729" w:type="dxa"/>
          </w:tcPr>
          <w:p w:rsidR="00004A8D" w:rsidRDefault="00004A8D"/>
        </w:tc>
      </w:tr>
    </w:tbl>
    <w:p w:rsidR="00004A8D" w:rsidRDefault="0020348A">
      <w:pPr>
        <w:pStyle w:val="Heading1"/>
      </w:pPr>
      <w:bookmarkStart w:id="63" w:name="2dlolyb" w:colFirst="0" w:colLast="0"/>
      <w:bookmarkEnd w:id="63"/>
      <w:r>
        <w:lastRenderedPageBreak/>
        <w:t>Groups (1)</w:t>
      </w:r>
    </w:p>
    <w:tbl>
      <w:tblPr>
        <w:tblStyle w:val="32"/>
        <w:tblW w:w="9288" w:type="dxa"/>
        <w:tblInd w:w="-115" w:type="dxa"/>
        <w:tblLayout w:type="fixed"/>
        <w:tblLook w:val="0600" w:firstRow="0" w:lastRow="0" w:firstColumn="0" w:lastColumn="0" w:noHBand="1" w:noVBand="1"/>
      </w:tblPr>
      <w:tblGrid>
        <w:gridCol w:w="1821"/>
        <w:gridCol w:w="7467"/>
      </w:tblGrid>
      <w:tr w:rsidR="00004A8D">
        <w:tc>
          <w:tcPr>
            <w:tcW w:w="1821" w:type="dxa"/>
            <w:tcBorders>
              <w:bottom w:val="nil"/>
            </w:tcBorders>
            <w:vAlign w:val="bottom"/>
          </w:tcPr>
          <w:p w:rsidR="00004A8D" w:rsidRDefault="0020348A">
            <w:r>
              <w:rPr>
                <w:b/>
              </w:rPr>
              <w:t>Title</w:t>
            </w:r>
          </w:p>
        </w:tc>
        <w:tc>
          <w:tcPr>
            <w:tcW w:w="7467" w:type="dxa"/>
            <w:tcBorders>
              <w:bottom w:val="nil"/>
            </w:tcBorders>
            <w:vAlign w:val="bottom"/>
          </w:tcPr>
          <w:p w:rsidR="00004A8D" w:rsidRDefault="0020348A">
            <w:r>
              <w:rPr>
                <w:b/>
              </w:rPr>
              <w:t>Description</w:t>
            </w:r>
          </w:p>
        </w:tc>
      </w:tr>
      <w:tr w:rsidR="00004A8D">
        <w:tc>
          <w:tcPr>
            <w:tcW w:w="1821" w:type="dxa"/>
          </w:tcPr>
          <w:p w:rsidR="00004A8D" w:rsidRDefault="0020348A">
            <w:r>
              <w:t>mandatory</w:t>
            </w:r>
          </w:p>
        </w:tc>
        <w:tc>
          <w:tcPr>
            <w:tcW w:w="7467" w:type="dxa"/>
          </w:tcPr>
          <w:p w:rsidR="00004A8D" w:rsidRDefault="0020348A">
            <w:r>
              <w:t>all the activities which needs the mandatory consent</w:t>
            </w:r>
          </w:p>
        </w:tc>
      </w:tr>
    </w:tbl>
    <w:p w:rsidR="00004A8D" w:rsidRDefault="0020348A">
      <w:pPr>
        <w:pStyle w:val="Heading1"/>
      </w:pPr>
      <w:bookmarkStart w:id="64" w:name="sqyw64" w:colFirst="0" w:colLast="0"/>
      <w:bookmarkEnd w:id="64"/>
      <w:r>
        <w:t>Activities overview (23)</w:t>
      </w:r>
    </w:p>
    <w:p w:rsidR="00004A8D" w:rsidRDefault="0020348A">
      <w:pPr>
        <w:pStyle w:val="Heading2"/>
      </w:pPr>
      <w:bookmarkStart w:id="65" w:name="3cqmetx" w:colFirst="0" w:colLast="0"/>
      <w:bookmarkEnd w:id="65"/>
      <w:r>
        <w:t>Register</w:t>
      </w:r>
    </w:p>
    <w:tbl>
      <w:tblPr>
        <w:tblStyle w:val="31"/>
        <w:tblW w:w="9288" w:type="dxa"/>
        <w:tblInd w:w="-115" w:type="dxa"/>
        <w:tblLayout w:type="fixed"/>
        <w:tblLook w:val="0600" w:firstRow="0" w:lastRow="0" w:firstColumn="0" w:lastColumn="0" w:noHBand="1" w:noVBand="1"/>
      </w:tblPr>
      <w:tblGrid>
        <w:gridCol w:w="1239"/>
        <w:gridCol w:w="8049"/>
      </w:tblGrid>
      <w:tr w:rsidR="00004A8D">
        <w:tc>
          <w:tcPr>
            <w:tcW w:w="1239" w:type="dxa"/>
            <w:tcBorders>
              <w:bottom w:val="nil"/>
            </w:tcBorders>
            <w:vAlign w:val="bottom"/>
          </w:tcPr>
          <w:p w:rsidR="00004A8D" w:rsidRDefault="0020348A">
            <w:r>
              <w:t>Description</w:t>
            </w:r>
          </w:p>
        </w:tc>
        <w:tc>
          <w:tcPr>
            <w:tcW w:w="8049" w:type="dxa"/>
            <w:tcBorders>
              <w:bottom w:val="nil"/>
            </w:tcBorders>
            <w:vAlign w:val="bottom"/>
          </w:tcPr>
          <w:p w:rsidR="00004A8D" w:rsidRDefault="0020348A">
            <w:r>
              <w:t>Registering(storing) the data subjects' personal data</w:t>
            </w:r>
          </w:p>
        </w:tc>
      </w:tr>
      <w:tr w:rsidR="00004A8D">
        <w:tc>
          <w:tcPr>
            <w:tcW w:w="1239" w:type="dxa"/>
          </w:tcPr>
          <w:p w:rsidR="00004A8D" w:rsidRDefault="0020348A">
            <w:r>
              <w:t>Roles</w:t>
            </w:r>
          </w:p>
        </w:tc>
        <w:tc>
          <w:tcPr>
            <w:tcW w:w="8049" w:type="dxa"/>
          </w:tcPr>
          <w:p w:rsidR="00004A8D" w:rsidRDefault="0020348A">
            <w:r>
              <w:t>Data subject</w:t>
            </w:r>
          </w:p>
        </w:tc>
      </w:tr>
      <w:tr w:rsidR="00004A8D">
        <w:tc>
          <w:tcPr>
            <w:tcW w:w="1239" w:type="dxa"/>
          </w:tcPr>
          <w:p w:rsidR="00004A8D" w:rsidRDefault="0020348A">
            <w:r>
              <w:t>Conditions</w:t>
            </w:r>
          </w:p>
        </w:tc>
        <w:tc>
          <w:tcPr>
            <w:tcW w:w="8049" w:type="dxa"/>
          </w:tcPr>
          <w:p w:rsidR="00004A8D" w:rsidRDefault="0020348A">
            <w:r>
              <w:t>Give consent for main purposes,</w:t>
            </w:r>
          </w:p>
        </w:tc>
      </w:tr>
      <w:tr w:rsidR="00004A8D">
        <w:tc>
          <w:tcPr>
            <w:tcW w:w="1239" w:type="dxa"/>
          </w:tcPr>
          <w:p w:rsidR="00004A8D" w:rsidRDefault="0020348A">
            <w:r>
              <w:t>Includes</w:t>
            </w:r>
          </w:p>
        </w:tc>
        <w:tc>
          <w:tcPr>
            <w:tcW w:w="8049" w:type="dxa"/>
          </w:tcPr>
          <w:p w:rsidR="00004A8D" w:rsidRDefault="0020348A" w:rsidP="0020348A">
            <w:r>
              <w:t xml:space="preserve">Withdraw consent for main purposes, Data breach, </w:t>
            </w:r>
            <w:proofErr w:type="gramStart"/>
            <w:r>
              <w:t>Blocking</w:t>
            </w:r>
            <w:proofErr w:type="gramEnd"/>
            <w:r>
              <w:t xml:space="preserve"> request, Get assistance from the company, Get machine readable format, Request for information modification, Right to be forgotten, Terminate,</w:t>
            </w:r>
          </w:p>
        </w:tc>
      </w:tr>
    </w:tbl>
    <w:p w:rsidR="00004A8D" w:rsidRDefault="0020348A">
      <w:pPr>
        <w:pStyle w:val="Heading2"/>
      </w:pPr>
      <w:bookmarkStart w:id="66" w:name="1rvwp1q" w:colFirst="0" w:colLast="0"/>
      <w:bookmarkEnd w:id="66"/>
      <w:r>
        <w:t>Withdraw consent for main purposes</w:t>
      </w:r>
    </w:p>
    <w:tbl>
      <w:tblPr>
        <w:tblStyle w:val="30"/>
        <w:tblW w:w="9288" w:type="dxa"/>
        <w:tblInd w:w="-115" w:type="dxa"/>
        <w:tblLayout w:type="fixed"/>
        <w:tblLook w:val="0600" w:firstRow="0" w:lastRow="0" w:firstColumn="0" w:lastColumn="0" w:noHBand="1" w:noVBand="1"/>
      </w:tblPr>
      <w:tblGrid>
        <w:gridCol w:w="1884"/>
        <w:gridCol w:w="7404"/>
      </w:tblGrid>
      <w:tr w:rsidR="00004A8D">
        <w:tc>
          <w:tcPr>
            <w:tcW w:w="1884" w:type="dxa"/>
            <w:tcBorders>
              <w:bottom w:val="nil"/>
            </w:tcBorders>
            <w:vAlign w:val="bottom"/>
          </w:tcPr>
          <w:p w:rsidR="00004A8D" w:rsidRDefault="0020348A">
            <w:r>
              <w:t>Description</w:t>
            </w:r>
          </w:p>
        </w:tc>
        <w:tc>
          <w:tcPr>
            <w:tcW w:w="7404" w:type="dxa"/>
            <w:tcBorders>
              <w:bottom w:val="nil"/>
            </w:tcBorders>
            <w:vAlign w:val="bottom"/>
          </w:tcPr>
          <w:p w:rsidR="00004A8D" w:rsidRDefault="0020348A">
            <w:r>
              <w:t>Withdrawn the consent for activ</w:t>
            </w:r>
            <w:r w:rsidR="00CC793B">
              <w:t>i</w:t>
            </w:r>
            <w:r>
              <w:t>ties in "Mandatory"</w:t>
            </w:r>
          </w:p>
        </w:tc>
      </w:tr>
      <w:tr w:rsidR="00004A8D">
        <w:tc>
          <w:tcPr>
            <w:tcW w:w="1884" w:type="dxa"/>
          </w:tcPr>
          <w:p w:rsidR="00004A8D" w:rsidRDefault="0020348A">
            <w:r>
              <w:t>Roles</w:t>
            </w:r>
          </w:p>
        </w:tc>
        <w:tc>
          <w:tcPr>
            <w:tcW w:w="7404" w:type="dxa"/>
          </w:tcPr>
          <w:p w:rsidR="00004A8D" w:rsidRDefault="0020348A">
            <w:r>
              <w:t>Data subject</w:t>
            </w:r>
          </w:p>
        </w:tc>
      </w:tr>
      <w:tr w:rsidR="00004A8D">
        <w:tc>
          <w:tcPr>
            <w:tcW w:w="1884" w:type="dxa"/>
          </w:tcPr>
          <w:p w:rsidR="00004A8D" w:rsidRDefault="0020348A">
            <w:r>
              <w:t>Includes</w:t>
            </w:r>
          </w:p>
        </w:tc>
        <w:tc>
          <w:tcPr>
            <w:tcW w:w="7404" w:type="dxa"/>
          </w:tcPr>
          <w:p w:rsidR="00004A8D" w:rsidRDefault="0020348A">
            <w:r>
              <w:t>Block main purposes,</w:t>
            </w:r>
          </w:p>
        </w:tc>
      </w:tr>
    </w:tbl>
    <w:p w:rsidR="00004A8D" w:rsidRDefault="0020348A">
      <w:pPr>
        <w:pStyle w:val="Heading2"/>
      </w:pPr>
      <w:bookmarkStart w:id="67" w:name="4bvk7pj" w:colFirst="0" w:colLast="0"/>
      <w:bookmarkEnd w:id="67"/>
      <w:r>
        <w:t>Data breach</w:t>
      </w:r>
    </w:p>
    <w:tbl>
      <w:tblPr>
        <w:tblStyle w:val="29"/>
        <w:tblW w:w="9288" w:type="dxa"/>
        <w:tblInd w:w="-115" w:type="dxa"/>
        <w:tblLayout w:type="fixed"/>
        <w:tblLook w:val="0600" w:firstRow="0" w:lastRow="0" w:firstColumn="0" w:lastColumn="0" w:noHBand="1" w:noVBand="1"/>
      </w:tblPr>
      <w:tblGrid>
        <w:gridCol w:w="2789"/>
        <w:gridCol w:w="6499"/>
      </w:tblGrid>
      <w:tr w:rsidR="00004A8D">
        <w:tc>
          <w:tcPr>
            <w:tcW w:w="2789" w:type="dxa"/>
            <w:tcBorders>
              <w:bottom w:val="nil"/>
            </w:tcBorders>
            <w:vAlign w:val="bottom"/>
          </w:tcPr>
          <w:p w:rsidR="00004A8D" w:rsidRDefault="0020348A">
            <w:r>
              <w:t>Description</w:t>
            </w:r>
          </w:p>
        </w:tc>
        <w:tc>
          <w:tcPr>
            <w:tcW w:w="6499" w:type="dxa"/>
            <w:tcBorders>
              <w:bottom w:val="nil"/>
            </w:tcBorders>
            <w:vAlign w:val="bottom"/>
          </w:tcPr>
          <w:p w:rsidR="00004A8D" w:rsidRDefault="0020348A">
            <w:r>
              <w:t>Registering of data breach</w:t>
            </w:r>
          </w:p>
        </w:tc>
      </w:tr>
      <w:tr w:rsidR="00004A8D">
        <w:tc>
          <w:tcPr>
            <w:tcW w:w="2789" w:type="dxa"/>
          </w:tcPr>
          <w:p w:rsidR="00004A8D" w:rsidRDefault="0020348A">
            <w:r>
              <w:t>Responses</w:t>
            </w:r>
          </w:p>
        </w:tc>
        <w:tc>
          <w:tcPr>
            <w:tcW w:w="6499" w:type="dxa"/>
          </w:tcPr>
          <w:p w:rsidR="00004A8D" w:rsidRDefault="0020348A">
            <w:r>
              <w:t>Data breach, Notify authority,</w:t>
            </w:r>
          </w:p>
        </w:tc>
      </w:tr>
    </w:tbl>
    <w:p w:rsidR="00004A8D" w:rsidRDefault="0020348A">
      <w:pPr>
        <w:pStyle w:val="Heading2"/>
      </w:pPr>
      <w:bookmarkStart w:id="68" w:name="2r0uhxc" w:colFirst="0" w:colLast="0"/>
      <w:bookmarkEnd w:id="68"/>
      <w:r>
        <w:t>Blocking request</w:t>
      </w:r>
    </w:p>
    <w:tbl>
      <w:tblPr>
        <w:tblStyle w:val="28"/>
        <w:tblW w:w="9288" w:type="dxa"/>
        <w:tblInd w:w="-115" w:type="dxa"/>
        <w:tblLayout w:type="fixed"/>
        <w:tblLook w:val="0600" w:firstRow="0" w:lastRow="0" w:firstColumn="0" w:lastColumn="0" w:noHBand="1" w:noVBand="1"/>
      </w:tblPr>
      <w:tblGrid>
        <w:gridCol w:w="2207"/>
        <w:gridCol w:w="7081"/>
      </w:tblGrid>
      <w:tr w:rsidR="00004A8D">
        <w:tc>
          <w:tcPr>
            <w:tcW w:w="2207" w:type="dxa"/>
            <w:tcBorders>
              <w:bottom w:val="nil"/>
            </w:tcBorders>
            <w:vAlign w:val="bottom"/>
          </w:tcPr>
          <w:p w:rsidR="00004A8D" w:rsidRDefault="0020348A">
            <w:r>
              <w:t>Description</w:t>
            </w:r>
          </w:p>
        </w:tc>
        <w:tc>
          <w:tcPr>
            <w:tcW w:w="7081" w:type="dxa"/>
            <w:tcBorders>
              <w:bottom w:val="nil"/>
            </w:tcBorders>
            <w:vAlign w:val="bottom"/>
          </w:tcPr>
          <w:p w:rsidR="00004A8D" w:rsidRDefault="0020348A">
            <w:r>
              <w:t>The request for blocking of the travel card</w:t>
            </w:r>
          </w:p>
        </w:tc>
      </w:tr>
      <w:tr w:rsidR="00004A8D">
        <w:tc>
          <w:tcPr>
            <w:tcW w:w="2207" w:type="dxa"/>
          </w:tcPr>
          <w:p w:rsidR="00004A8D" w:rsidRDefault="0020348A">
            <w:r>
              <w:t>Roles</w:t>
            </w:r>
          </w:p>
        </w:tc>
        <w:tc>
          <w:tcPr>
            <w:tcW w:w="7081" w:type="dxa"/>
          </w:tcPr>
          <w:p w:rsidR="00004A8D" w:rsidRDefault="0020348A">
            <w:r>
              <w:t>Data subject</w:t>
            </w:r>
          </w:p>
        </w:tc>
      </w:tr>
      <w:tr w:rsidR="00004A8D">
        <w:tc>
          <w:tcPr>
            <w:tcW w:w="2207" w:type="dxa"/>
          </w:tcPr>
          <w:p w:rsidR="00004A8D" w:rsidRDefault="0020348A">
            <w:r>
              <w:t>Responses</w:t>
            </w:r>
          </w:p>
        </w:tc>
        <w:tc>
          <w:tcPr>
            <w:tcW w:w="7081" w:type="dxa"/>
          </w:tcPr>
          <w:p w:rsidR="00004A8D" w:rsidRDefault="0020348A">
            <w:r>
              <w:t>Block,</w:t>
            </w:r>
          </w:p>
        </w:tc>
      </w:tr>
    </w:tbl>
    <w:p w:rsidR="00004A8D" w:rsidRDefault="0020348A">
      <w:pPr>
        <w:pStyle w:val="Heading2"/>
      </w:pPr>
      <w:bookmarkStart w:id="69" w:name="1664s55" w:colFirst="0" w:colLast="0"/>
      <w:bookmarkEnd w:id="69"/>
      <w:r>
        <w:t>Get assistance from the company</w:t>
      </w:r>
    </w:p>
    <w:tbl>
      <w:tblPr>
        <w:tblStyle w:val="27"/>
        <w:tblW w:w="9288" w:type="dxa"/>
        <w:tblInd w:w="-115" w:type="dxa"/>
        <w:tblLayout w:type="fixed"/>
        <w:tblLook w:val="0600" w:firstRow="0" w:lastRow="0" w:firstColumn="0" w:lastColumn="0" w:noHBand="1" w:noVBand="1"/>
      </w:tblPr>
      <w:tblGrid>
        <w:gridCol w:w="2419"/>
        <w:gridCol w:w="6869"/>
      </w:tblGrid>
      <w:tr w:rsidR="00004A8D">
        <w:tc>
          <w:tcPr>
            <w:tcW w:w="2419" w:type="dxa"/>
            <w:tcBorders>
              <w:bottom w:val="nil"/>
            </w:tcBorders>
            <w:vAlign w:val="bottom"/>
          </w:tcPr>
          <w:p w:rsidR="00004A8D" w:rsidRDefault="0020348A">
            <w:r>
              <w:t>Description</w:t>
            </w:r>
          </w:p>
        </w:tc>
        <w:tc>
          <w:tcPr>
            <w:tcW w:w="6869" w:type="dxa"/>
            <w:tcBorders>
              <w:bottom w:val="nil"/>
            </w:tcBorders>
            <w:vAlign w:val="bottom"/>
          </w:tcPr>
          <w:p w:rsidR="00004A8D" w:rsidRDefault="0020348A">
            <w:r>
              <w:t xml:space="preserve">Getting </w:t>
            </w:r>
            <w:r w:rsidR="00CC793B">
              <w:t>assistance</w:t>
            </w:r>
            <w:r>
              <w:t xml:space="preserve"> from the controller</w:t>
            </w:r>
          </w:p>
        </w:tc>
      </w:tr>
      <w:tr w:rsidR="00004A8D">
        <w:tc>
          <w:tcPr>
            <w:tcW w:w="2419" w:type="dxa"/>
          </w:tcPr>
          <w:p w:rsidR="00004A8D" w:rsidRDefault="0020348A">
            <w:r>
              <w:t>Roles</w:t>
            </w:r>
          </w:p>
        </w:tc>
        <w:tc>
          <w:tcPr>
            <w:tcW w:w="6869" w:type="dxa"/>
          </w:tcPr>
          <w:p w:rsidR="00004A8D" w:rsidRDefault="0020348A">
            <w:r>
              <w:t>Rejsekort employee</w:t>
            </w:r>
          </w:p>
        </w:tc>
      </w:tr>
    </w:tbl>
    <w:p w:rsidR="00004A8D" w:rsidRDefault="0020348A">
      <w:pPr>
        <w:pStyle w:val="Heading2"/>
      </w:pPr>
      <w:bookmarkStart w:id="70" w:name="3q5sasy" w:colFirst="0" w:colLast="0"/>
      <w:bookmarkEnd w:id="70"/>
      <w:r>
        <w:lastRenderedPageBreak/>
        <w:t>Get machine readable format</w:t>
      </w:r>
    </w:p>
    <w:tbl>
      <w:tblPr>
        <w:tblStyle w:val="26"/>
        <w:tblW w:w="9288" w:type="dxa"/>
        <w:tblInd w:w="-115" w:type="dxa"/>
        <w:tblLayout w:type="fixed"/>
        <w:tblLook w:val="0600" w:firstRow="0" w:lastRow="0" w:firstColumn="0" w:lastColumn="0" w:noHBand="1" w:noVBand="1"/>
      </w:tblPr>
      <w:tblGrid>
        <w:gridCol w:w="1530"/>
        <w:gridCol w:w="7758"/>
      </w:tblGrid>
      <w:tr w:rsidR="00004A8D">
        <w:tc>
          <w:tcPr>
            <w:tcW w:w="1530" w:type="dxa"/>
            <w:tcBorders>
              <w:bottom w:val="nil"/>
            </w:tcBorders>
            <w:vAlign w:val="bottom"/>
          </w:tcPr>
          <w:p w:rsidR="00004A8D" w:rsidRDefault="0020348A">
            <w:r>
              <w:t>Description</w:t>
            </w:r>
          </w:p>
        </w:tc>
        <w:tc>
          <w:tcPr>
            <w:tcW w:w="7758" w:type="dxa"/>
            <w:tcBorders>
              <w:bottom w:val="nil"/>
            </w:tcBorders>
            <w:vAlign w:val="bottom"/>
          </w:tcPr>
          <w:p w:rsidR="00004A8D" w:rsidRDefault="0020348A">
            <w:r>
              <w:t>Getting the machine-readable format of the collected personal data</w:t>
            </w:r>
          </w:p>
        </w:tc>
      </w:tr>
      <w:tr w:rsidR="00004A8D">
        <w:tc>
          <w:tcPr>
            <w:tcW w:w="1530" w:type="dxa"/>
          </w:tcPr>
          <w:p w:rsidR="00004A8D" w:rsidRDefault="0020348A">
            <w:r>
              <w:t>Roles</w:t>
            </w:r>
          </w:p>
        </w:tc>
        <w:tc>
          <w:tcPr>
            <w:tcW w:w="7758" w:type="dxa"/>
          </w:tcPr>
          <w:p w:rsidR="00004A8D" w:rsidRDefault="0020348A">
            <w:r>
              <w:t>Rejsekort employee</w:t>
            </w:r>
          </w:p>
        </w:tc>
      </w:tr>
    </w:tbl>
    <w:p w:rsidR="00004A8D" w:rsidRDefault="0020348A">
      <w:pPr>
        <w:pStyle w:val="Heading2"/>
      </w:pPr>
      <w:bookmarkStart w:id="71" w:name="25b2l0r" w:colFirst="0" w:colLast="0"/>
      <w:bookmarkEnd w:id="71"/>
      <w:r>
        <w:t>Request for information modification</w:t>
      </w:r>
    </w:p>
    <w:tbl>
      <w:tblPr>
        <w:tblStyle w:val="25"/>
        <w:tblW w:w="9288" w:type="dxa"/>
        <w:tblInd w:w="-115" w:type="dxa"/>
        <w:tblLayout w:type="fixed"/>
        <w:tblLook w:val="0600" w:firstRow="0" w:lastRow="0" w:firstColumn="0" w:lastColumn="0" w:noHBand="1" w:noVBand="1"/>
      </w:tblPr>
      <w:tblGrid>
        <w:gridCol w:w="1478"/>
        <w:gridCol w:w="7810"/>
      </w:tblGrid>
      <w:tr w:rsidR="00004A8D">
        <w:tc>
          <w:tcPr>
            <w:tcW w:w="1478" w:type="dxa"/>
            <w:tcBorders>
              <w:bottom w:val="nil"/>
            </w:tcBorders>
            <w:vAlign w:val="bottom"/>
          </w:tcPr>
          <w:p w:rsidR="00004A8D" w:rsidRDefault="0020348A">
            <w:r>
              <w:t>Description</w:t>
            </w:r>
          </w:p>
        </w:tc>
        <w:tc>
          <w:tcPr>
            <w:tcW w:w="7810" w:type="dxa"/>
            <w:tcBorders>
              <w:bottom w:val="nil"/>
            </w:tcBorders>
            <w:vAlign w:val="bottom"/>
          </w:tcPr>
          <w:p w:rsidR="00004A8D" w:rsidRDefault="00CC793B">
            <w:r>
              <w:t>Request</w:t>
            </w:r>
            <w:r w:rsidR="0020348A">
              <w:t xml:space="preserve"> from the data subject to modify the obsolete or incorrect data</w:t>
            </w:r>
          </w:p>
        </w:tc>
      </w:tr>
      <w:tr w:rsidR="00004A8D">
        <w:tc>
          <w:tcPr>
            <w:tcW w:w="1478" w:type="dxa"/>
          </w:tcPr>
          <w:p w:rsidR="00004A8D" w:rsidRDefault="0020348A">
            <w:r>
              <w:t>Roles</w:t>
            </w:r>
          </w:p>
        </w:tc>
        <w:tc>
          <w:tcPr>
            <w:tcW w:w="7810" w:type="dxa"/>
          </w:tcPr>
          <w:p w:rsidR="00004A8D" w:rsidRDefault="0020348A">
            <w:r>
              <w:t>Data subject</w:t>
            </w:r>
          </w:p>
        </w:tc>
      </w:tr>
    </w:tbl>
    <w:p w:rsidR="00004A8D" w:rsidRDefault="0020348A">
      <w:pPr>
        <w:pStyle w:val="Heading2"/>
      </w:pPr>
      <w:bookmarkStart w:id="72" w:name="kgcv8k" w:colFirst="0" w:colLast="0"/>
      <w:bookmarkEnd w:id="72"/>
      <w:r>
        <w:t>Right to be forgotten</w:t>
      </w:r>
    </w:p>
    <w:tbl>
      <w:tblPr>
        <w:tblStyle w:val="24"/>
        <w:tblW w:w="9288" w:type="dxa"/>
        <w:tblInd w:w="-115" w:type="dxa"/>
        <w:tblLayout w:type="fixed"/>
        <w:tblLook w:val="0600" w:firstRow="0" w:lastRow="0" w:firstColumn="0" w:lastColumn="0" w:noHBand="1" w:noVBand="1"/>
      </w:tblPr>
      <w:tblGrid>
        <w:gridCol w:w="1809"/>
        <w:gridCol w:w="7479"/>
      </w:tblGrid>
      <w:tr w:rsidR="00004A8D">
        <w:tc>
          <w:tcPr>
            <w:tcW w:w="1809" w:type="dxa"/>
            <w:tcBorders>
              <w:bottom w:val="nil"/>
            </w:tcBorders>
            <w:vAlign w:val="bottom"/>
          </w:tcPr>
          <w:p w:rsidR="00004A8D" w:rsidRDefault="0020348A">
            <w:r>
              <w:t>Description</w:t>
            </w:r>
          </w:p>
        </w:tc>
        <w:tc>
          <w:tcPr>
            <w:tcW w:w="7479" w:type="dxa"/>
            <w:tcBorders>
              <w:bottom w:val="nil"/>
            </w:tcBorders>
            <w:vAlign w:val="bottom"/>
          </w:tcPr>
          <w:p w:rsidR="00004A8D" w:rsidRDefault="0020348A">
            <w:r>
              <w:t>Erasure of personal data requested by the data subject</w:t>
            </w:r>
          </w:p>
        </w:tc>
      </w:tr>
      <w:tr w:rsidR="00004A8D">
        <w:tc>
          <w:tcPr>
            <w:tcW w:w="1809" w:type="dxa"/>
          </w:tcPr>
          <w:p w:rsidR="00004A8D" w:rsidRDefault="0020348A">
            <w:r>
              <w:t>Roles</w:t>
            </w:r>
          </w:p>
        </w:tc>
        <w:tc>
          <w:tcPr>
            <w:tcW w:w="7479" w:type="dxa"/>
          </w:tcPr>
          <w:p w:rsidR="00004A8D" w:rsidRDefault="0020348A">
            <w:r>
              <w:t>Rejsekort employee</w:t>
            </w:r>
          </w:p>
        </w:tc>
      </w:tr>
    </w:tbl>
    <w:p w:rsidR="00004A8D" w:rsidRDefault="0020348A">
      <w:pPr>
        <w:pStyle w:val="Heading2"/>
      </w:pPr>
      <w:bookmarkStart w:id="73" w:name="34g0dwd" w:colFirst="0" w:colLast="0"/>
      <w:bookmarkEnd w:id="73"/>
      <w:r>
        <w:t>Block</w:t>
      </w:r>
    </w:p>
    <w:tbl>
      <w:tblPr>
        <w:tblStyle w:val="23"/>
        <w:tblW w:w="9288" w:type="dxa"/>
        <w:tblInd w:w="-115" w:type="dxa"/>
        <w:tblLayout w:type="fixed"/>
        <w:tblLook w:val="0600" w:firstRow="0" w:lastRow="0" w:firstColumn="0" w:lastColumn="0" w:noHBand="1" w:noVBand="1"/>
      </w:tblPr>
      <w:tblGrid>
        <w:gridCol w:w="3036"/>
        <w:gridCol w:w="6252"/>
      </w:tblGrid>
      <w:tr w:rsidR="00004A8D">
        <w:tc>
          <w:tcPr>
            <w:tcW w:w="3036" w:type="dxa"/>
            <w:tcBorders>
              <w:bottom w:val="nil"/>
            </w:tcBorders>
            <w:vAlign w:val="bottom"/>
          </w:tcPr>
          <w:p w:rsidR="00004A8D" w:rsidRDefault="0020348A">
            <w:r>
              <w:t>Description</w:t>
            </w:r>
          </w:p>
        </w:tc>
        <w:tc>
          <w:tcPr>
            <w:tcW w:w="6252" w:type="dxa"/>
            <w:tcBorders>
              <w:bottom w:val="nil"/>
            </w:tcBorders>
            <w:vAlign w:val="bottom"/>
          </w:tcPr>
          <w:p w:rsidR="00004A8D" w:rsidRDefault="0020348A">
            <w:r>
              <w:t>Blocking of the travel card</w:t>
            </w:r>
          </w:p>
        </w:tc>
      </w:tr>
      <w:tr w:rsidR="00004A8D">
        <w:tc>
          <w:tcPr>
            <w:tcW w:w="3036" w:type="dxa"/>
          </w:tcPr>
          <w:p w:rsidR="00004A8D" w:rsidRDefault="0020348A">
            <w:r>
              <w:t>Roles</w:t>
            </w:r>
          </w:p>
        </w:tc>
        <w:tc>
          <w:tcPr>
            <w:tcW w:w="6252" w:type="dxa"/>
          </w:tcPr>
          <w:p w:rsidR="00004A8D" w:rsidRDefault="0020348A">
            <w:r>
              <w:t>Rejsekort employee</w:t>
            </w:r>
          </w:p>
        </w:tc>
      </w:tr>
    </w:tbl>
    <w:p w:rsidR="00004A8D" w:rsidRDefault="0020348A">
      <w:pPr>
        <w:pStyle w:val="Heading2"/>
      </w:pPr>
      <w:bookmarkStart w:id="74" w:name="1jlao46" w:colFirst="0" w:colLast="0"/>
      <w:bookmarkEnd w:id="74"/>
      <w:r>
        <w:t>Modify information</w:t>
      </w:r>
    </w:p>
    <w:tbl>
      <w:tblPr>
        <w:tblStyle w:val="22"/>
        <w:tblW w:w="9288" w:type="dxa"/>
        <w:tblInd w:w="-115" w:type="dxa"/>
        <w:tblLayout w:type="fixed"/>
        <w:tblLook w:val="0600" w:firstRow="0" w:lastRow="0" w:firstColumn="0" w:lastColumn="0" w:noHBand="1" w:noVBand="1"/>
      </w:tblPr>
      <w:tblGrid>
        <w:gridCol w:w="2377"/>
        <w:gridCol w:w="6911"/>
      </w:tblGrid>
      <w:tr w:rsidR="00004A8D">
        <w:tc>
          <w:tcPr>
            <w:tcW w:w="2377" w:type="dxa"/>
            <w:tcBorders>
              <w:bottom w:val="nil"/>
            </w:tcBorders>
            <w:vAlign w:val="bottom"/>
          </w:tcPr>
          <w:p w:rsidR="00004A8D" w:rsidRDefault="0020348A">
            <w:r>
              <w:t>Description</w:t>
            </w:r>
          </w:p>
        </w:tc>
        <w:tc>
          <w:tcPr>
            <w:tcW w:w="6911" w:type="dxa"/>
            <w:tcBorders>
              <w:bottom w:val="nil"/>
            </w:tcBorders>
            <w:vAlign w:val="bottom"/>
          </w:tcPr>
          <w:p w:rsidR="00004A8D" w:rsidRDefault="0020348A">
            <w:r>
              <w:t>Modification of the personal data</w:t>
            </w:r>
          </w:p>
        </w:tc>
      </w:tr>
      <w:tr w:rsidR="00004A8D">
        <w:tc>
          <w:tcPr>
            <w:tcW w:w="2377" w:type="dxa"/>
          </w:tcPr>
          <w:p w:rsidR="00004A8D" w:rsidRDefault="0020348A">
            <w:r>
              <w:t>Conditions</w:t>
            </w:r>
          </w:p>
        </w:tc>
        <w:tc>
          <w:tcPr>
            <w:tcW w:w="6911" w:type="dxa"/>
          </w:tcPr>
          <w:p w:rsidR="00004A8D" w:rsidRDefault="0020348A">
            <w:r>
              <w:t>Request for information modification,</w:t>
            </w:r>
          </w:p>
        </w:tc>
      </w:tr>
    </w:tbl>
    <w:p w:rsidR="00004A8D" w:rsidRDefault="0020348A">
      <w:pPr>
        <w:pStyle w:val="Heading2"/>
      </w:pPr>
      <w:bookmarkStart w:id="75" w:name="43ky6rz" w:colFirst="0" w:colLast="0"/>
      <w:bookmarkEnd w:id="75"/>
      <w:r>
        <w:t>Give consent for main purposes</w:t>
      </w:r>
    </w:p>
    <w:tbl>
      <w:tblPr>
        <w:tblStyle w:val="21"/>
        <w:tblW w:w="9288" w:type="dxa"/>
        <w:tblInd w:w="-115" w:type="dxa"/>
        <w:tblLayout w:type="fixed"/>
        <w:tblLook w:val="0600" w:firstRow="0" w:lastRow="0" w:firstColumn="0" w:lastColumn="0" w:noHBand="1" w:noVBand="1"/>
      </w:tblPr>
      <w:tblGrid>
        <w:gridCol w:w="1632"/>
        <w:gridCol w:w="7656"/>
      </w:tblGrid>
      <w:tr w:rsidR="00004A8D">
        <w:tc>
          <w:tcPr>
            <w:tcW w:w="1632" w:type="dxa"/>
            <w:tcBorders>
              <w:bottom w:val="nil"/>
            </w:tcBorders>
            <w:vAlign w:val="bottom"/>
          </w:tcPr>
          <w:p w:rsidR="00004A8D" w:rsidRDefault="0020348A">
            <w:r>
              <w:t>Description</w:t>
            </w:r>
          </w:p>
        </w:tc>
        <w:tc>
          <w:tcPr>
            <w:tcW w:w="7656" w:type="dxa"/>
            <w:tcBorders>
              <w:bottom w:val="nil"/>
            </w:tcBorders>
            <w:vAlign w:val="bottom"/>
          </w:tcPr>
          <w:p w:rsidR="00004A8D" w:rsidRDefault="0020348A">
            <w:r>
              <w:t>Give the consent to Rejsekort A/S to process the personal data</w:t>
            </w:r>
          </w:p>
        </w:tc>
      </w:tr>
      <w:tr w:rsidR="00004A8D">
        <w:tc>
          <w:tcPr>
            <w:tcW w:w="1632" w:type="dxa"/>
          </w:tcPr>
          <w:p w:rsidR="00004A8D" w:rsidRDefault="0020348A">
            <w:r>
              <w:t>Roles</w:t>
            </w:r>
          </w:p>
        </w:tc>
        <w:tc>
          <w:tcPr>
            <w:tcW w:w="7656" w:type="dxa"/>
          </w:tcPr>
          <w:p w:rsidR="00004A8D" w:rsidRDefault="0020348A">
            <w:r>
              <w:t>Data subject</w:t>
            </w:r>
          </w:p>
        </w:tc>
      </w:tr>
      <w:tr w:rsidR="00004A8D">
        <w:tc>
          <w:tcPr>
            <w:tcW w:w="1632" w:type="dxa"/>
          </w:tcPr>
          <w:p w:rsidR="00004A8D" w:rsidRDefault="0020348A">
            <w:r>
              <w:t>Excludes</w:t>
            </w:r>
          </w:p>
        </w:tc>
        <w:tc>
          <w:tcPr>
            <w:tcW w:w="7656" w:type="dxa"/>
          </w:tcPr>
          <w:p w:rsidR="00004A8D" w:rsidRDefault="0020348A">
            <w:r>
              <w:t>Block main purposes,</w:t>
            </w:r>
          </w:p>
        </w:tc>
      </w:tr>
    </w:tbl>
    <w:p w:rsidR="00004A8D" w:rsidRDefault="0020348A">
      <w:pPr>
        <w:pStyle w:val="Heading2"/>
      </w:pPr>
      <w:bookmarkStart w:id="76" w:name="2iq8gzs" w:colFirst="0" w:colLast="0"/>
      <w:bookmarkEnd w:id="76"/>
      <w:r>
        <w:t>Block main purposes</w:t>
      </w:r>
    </w:p>
    <w:tbl>
      <w:tblPr>
        <w:tblStyle w:val="20"/>
        <w:tblW w:w="9288" w:type="dxa"/>
        <w:tblInd w:w="-115" w:type="dxa"/>
        <w:tblLayout w:type="fixed"/>
        <w:tblLook w:val="0600" w:firstRow="0" w:lastRow="0" w:firstColumn="0" w:lastColumn="0" w:noHBand="1" w:noVBand="1"/>
      </w:tblPr>
      <w:tblGrid>
        <w:gridCol w:w="1248"/>
        <w:gridCol w:w="8040"/>
      </w:tblGrid>
      <w:tr w:rsidR="00004A8D">
        <w:tc>
          <w:tcPr>
            <w:tcW w:w="1248" w:type="dxa"/>
            <w:tcBorders>
              <w:bottom w:val="nil"/>
            </w:tcBorders>
            <w:vAlign w:val="bottom"/>
          </w:tcPr>
          <w:p w:rsidR="00004A8D" w:rsidRDefault="0020348A">
            <w:r>
              <w:t>Description</w:t>
            </w:r>
          </w:p>
        </w:tc>
        <w:tc>
          <w:tcPr>
            <w:tcW w:w="8040" w:type="dxa"/>
            <w:tcBorders>
              <w:bottom w:val="nil"/>
            </w:tcBorders>
            <w:vAlign w:val="bottom"/>
          </w:tcPr>
          <w:p w:rsidR="00004A8D" w:rsidRDefault="0020348A">
            <w:r>
              <w:t>Helper item to block group "Mandatory" from be executed when consent is withdrawn</w:t>
            </w:r>
          </w:p>
        </w:tc>
      </w:tr>
      <w:tr w:rsidR="00004A8D">
        <w:tc>
          <w:tcPr>
            <w:tcW w:w="1248" w:type="dxa"/>
          </w:tcPr>
          <w:p w:rsidR="00004A8D" w:rsidRDefault="0020348A">
            <w:r>
              <w:t>Conditions</w:t>
            </w:r>
          </w:p>
        </w:tc>
        <w:tc>
          <w:tcPr>
            <w:tcW w:w="8040" w:type="dxa"/>
          </w:tcPr>
          <w:p w:rsidR="00004A8D" w:rsidRDefault="0020348A">
            <w:r>
              <w:t>Block main purposes,</w:t>
            </w:r>
          </w:p>
        </w:tc>
      </w:tr>
    </w:tbl>
    <w:p w:rsidR="00004A8D" w:rsidRDefault="0020348A">
      <w:pPr>
        <w:pStyle w:val="Heading2"/>
      </w:pPr>
      <w:bookmarkStart w:id="77" w:name="xvir7l" w:colFirst="0" w:colLast="0"/>
      <w:bookmarkEnd w:id="77"/>
      <w:r>
        <w:lastRenderedPageBreak/>
        <w:t>mandatory</w:t>
      </w:r>
    </w:p>
    <w:tbl>
      <w:tblPr>
        <w:tblStyle w:val="19"/>
        <w:tblW w:w="9288" w:type="dxa"/>
        <w:tblInd w:w="-115" w:type="dxa"/>
        <w:tblLayout w:type="fixed"/>
        <w:tblLook w:val="0600" w:firstRow="0" w:lastRow="0" w:firstColumn="0" w:lastColumn="0" w:noHBand="1" w:noVBand="1"/>
      </w:tblPr>
      <w:tblGrid>
        <w:gridCol w:w="1626"/>
        <w:gridCol w:w="7662"/>
      </w:tblGrid>
      <w:tr w:rsidR="00004A8D">
        <w:tc>
          <w:tcPr>
            <w:tcW w:w="1626" w:type="dxa"/>
            <w:tcBorders>
              <w:bottom w:val="nil"/>
            </w:tcBorders>
            <w:vAlign w:val="bottom"/>
          </w:tcPr>
          <w:p w:rsidR="00004A8D" w:rsidRDefault="0020348A">
            <w:r>
              <w:t>Description</w:t>
            </w:r>
          </w:p>
        </w:tc>
        <w:tc>
          <w:tcPr>
            <w:tcW w:w="7662" w:type="dxa"/>
            <w:tcBorders>
              <w:bottom w:val="nil"/>
            </w:tcBorders>
            <w:vAlign w:val="bottom"/>
          </w:tcPr>
          <w:p w:rsidR="00004A8D" w:rsidRDefault="0020348A">
            <w:r>
              <w:t xml:space="preserve">Includes the activities of the core </w:t>
            </w:r>
            <w:r w:rsidR="00CC793B">
              <w:t>functionality</w:t>
            </w:r>
            <w:r>
              <w:t xml:space="preserve"> of Rejsekort A/S</w:t>
            </w:r>
          </w:p>
        </w:tc>
      </w:tr>
      <w:tr w:rsidR="00004A8D">
        <w:tc>
          <w:tcPr>
            <w:tcW w:w="1626" w:type="dxa"/>
          </w:tcPr>
          <w:p w:rsidR="00004A8D" w:rsidRDefault="0020348A">
            <w:r>
              <w:t>Conditions</w:t>
            </w:r>
          </w:p>
        </w:tc>
        <w:tc>
          <w:tcPr>
            <w:tcW w:w="7662" w:type="dxa"/>
          </w:tcPr>
          <w:p w:rsidR="00004A8D" w:rsidRDefault="0020348A">
            <w:r>
              <w:t>Register, Block main purposes,</w:t>
            </w:r>
          </w:p>
        </w:tc>
      </w:tr>
      <w:tr w:rsidR="00004A8D">
        <w:tc>
          <w:tcPr>
            <w:tcW w:w="1626" w:type="dxa"/>
          </w:tcPr>
          <w:p w:rsidR="00004A8D" w:rsidRDefault="0020348A">
            <w:r>
              <w:t>sub events</w:t>
            </w:r>
          </w:p>
        </w:tc>
        <w:tc>
          <w:tcPr>
            <w:tcW w:w="7662" w:type="dxa"/>
          </w:tcPr>
          <w:p w:rsidR="00004A8D" w:rsidRDefault="0020348A">
            <w:r>
              <w:t xml:space="preserve">Nets A/S, Manufacture, </w:t>
            </w:r>
            <w:proofErr w:type="gramStart"/>
            <w:r>
              <w:t>Send</w:t>
            </w:r>
            <w:proofErr w:type="gramEnd"/>
            <w:r>
              <w:t xml:space="preserve"> data to partner, Reload,</w:t>
            </w:r>
          </w:p>
        </w:tc>
      </w:tr>
    </w:tbl>
    <w:p w:rsidR="00004A8D" w:rsidRDefault="0020348A">
      <w:pPr>
        <w:pStyle w:val="Heading2"/>
      </w:pPr>
      <w:bookmarkStart w:id="78" w:name="3hv69ve" w:colFirst="0" w:colLast="0"/>
      <w:bookmarkEnd w:id="78"/>
      <w:r>
        <w:t>Nets A/S</w:t>
      </w:r>
    </w:p>
    <w:tbl>
      <w:tblPr>
        <w:tblStyle w:val="18"/>
        <w:tblW w:w="9288" w:type="dxa"/>
        <w:tblInd w:w="-115" w:type="dxa"/>
        <w:tblLayout w:type="fixed"/>
        <w:tblLook w:val="0600" w:firstRow="0" w:lastRow="0" w:firstColumn="0" w:lastColumn="0" w:noHBand="1" w:noVBand="1"/>
      </w:tblPr>
      <w:tblGrid>
        <w:gridCol w:w="2005"/>
        <w:gridCol w:w="7283"/>
      </w:tblGrid>
      <w:tr w:rsidR="00004A8D">
        <w:tc>
          <w:tcPr>
            <w:tcW w:w="2005" w:type="dxa"/>
            <w:tcBorders>
              <w:bottom w:val="nil"/>
            </w:tcBorders>
            <w:vAlign w:val="bottom"/>
          </w:tcPr>
          <w:p w:rsidR="00004A8D" w:rsidRDefault="0020348A">
            <w:r>
              <w:t>Description</w:t>
            </w:r>
          </w:p>
        </w:tc>
        <w:tc>
          <w:tcPr>
            <w:tcW w:w="7283" w:type="dxa"/>
            <w:tcBorders>
              <w:bottom w:val="nil"/>
            </w:tcBorders>
            <w:vAlign w:val="bottom"/>
          </w:tcPr>
          <w:p w:rsidR="00004A8D" w:rsidRDefault="0020348A">
            <w:r>
              <w:t>Finishing the payment in the system of Nets A/S</w:t>
            </w:r>
          </w:p>
        </w:tc>
      </w:tr>
      <w:tr w:rsidR="00004A8D">
        <w:tc>
          <w:tcPr>
            <w:tcW w:w="2005" w:type="dxa"/>
          </w:tcPr>
          <w:p w:rsidR="00004A8D" w:rsidRDefault="0020348A">
            <w:r>
              <w:t>Parent</w:t>
            </w:r>
          </w:p>
        </w:tc>
        <w:tc>
          <w:tcPr>
            <w:tcW w:w="7283" w:type="dxa"/>
          </w:tcPr>
          <w:p w:rsidR="00004A8D" w:rsidRDefault="0020348A">
            <w:r>
              <w:t>mandatory</w:t>
            </w:r>
          </w:p>
        </w:tc>
      </w:tr>
    </w:tbl>
    <w:p w:rsidR="00004A8D" w:rsidRDefault="0020348A">
      <w:pPr>
        <w:pStyle w:val="Heading2"/>
      </w:pPr>
      <w:bookmarkStart w:id="79" w:name="1x0gk37" w:colFirst="0" w:colLast="0"/>
      <w:bookmarkEnd w:id="79"/>
      <w:r>
        <w:t>Manufacture</w:t>
      </w:r>
    </w:p>
    <w:tbl>
      <w:tblPr>
        <w:tblStyle w:val="17"/>
        <w:tblW w:w="9288" w:type="dxa"/>
        <w:tblInd w:w="-115" w:type="dxa"/>
        <w:tblLayout w:type="fixed"/>
        <w:tblLook w:val="0600" w:firstRow="0" w:lastRow="0" w:firstColumn="0" w:lastColumn="0" w:noHBand="1" w:noVBand="1"/>
      </w:tblPr>
      <w:tblGrid>
        <w:gridCol w:w="2827"/>
        <w:gridCol w:w="6461"/>
      </w:tblGrid>
      <w:tr w:rsidR="00004A8D">
        <w:tc>
          <w:tcPr>
            <w:tcW w:w="2827" w:type="dxa"/>
            <w:tcBorders>
              <w:bottom w:val="nil"/>
            </w:tcBorders>
            <w:vAlign w:val="bottom"/>
          </w:tcPr>
          <w:p w:rsidR="00004A8D" w:rsidRDefault="0020348A">
            <w:r>
              <w:t>Description</w:t>
            </w:r>
          </w:p>
        </w:tc>
        <w:tc>
          <w:tcPr>
            <w:tcW w:w="6461" w:type="dxa"/>
            <w:tcBorders>
              <w:bottom w:val="nil"/>
            </w:tcBorders>
            <w:vAlign w:val="bottom"/>
          </w:tcPr>
          <w:p w:rsidR="00004A8D" w:rsidRDefault="00CC793B">
            <w:r>
              <w:t>Manufacturing</w:t>
            </w:r>
            <w:r w:rsidR="0020348A">
              <w:t xml:space="preserve"> the travel card</w:t>
            </w:r>
          </w:p>
        </w:tc>
      </w:tr>
      <w:tr w:rsidR="00004A8D">
        <w:tc>
          <w:tcPr>
            <w:tcW w:w="2827" w:type="dxa"/>
          </w:tcPr>
          <w:p w:rsidR="00004A8D" w:rsidRDefault="0020348A">
            <w:r>
              <w:t>Parent</w:t>
            </w:r>
          </w:p>
        </w:tc>
        <w:tc>
          <w:tcPr>
            <w:tcW w:w="6461" w:type="dxa"/>
          </w:tcPr>
          <w:p w:rsidR="00004A8D" w:rsidRDefault="0020348A">
            <w:r>
              <w:t>mandatory</w:t>
            </w:r>
          </w:p>
        </w:tc>
      </w:tr>
    </w:tbl>
    <w:p w:rsidR="00004A8D" w:rsidRDefault="0020348A">
      <w:pPr>
        <w:pStyle w:val="Heading2"/>
      </w:pPr>
      <w:bookmarkStart w:id="80" w:name="4h042r0" w:colFirst="0" w:colLast="0"/>
      <w:bookmarkEnd w:id="80"/>
      <w:r>
        <w:t>Send data to partner</w:t>
      </w:r>
    </w:p>
    <w:tbl>
      <w:tblPr>
        <w:tblStyle w:val="16"/>
        <w:tblW w:w="9288" w:type="dxa"/>
        <w:tblInd w:w="-115" w:type="dxa"/>
        <w:tblLayout w:type="fixed"/>
        <w:tblLook w:val="0600" w:firstRow="0" w:lastRow="0" w:firstColumn="0" w:lastColumn="0" w:noHBand="1" w:noVBand="1"/>
      </w:tblPr>
      <w:tblGrid>
        <w:gridCol w:w="1881"/>
        <w:gridCol w:w="7407"/>
      </w:tblGrid>
      <w:tr w:rsidR="00004A8D">
        <w:tc>
          <w:tcPr>
            <w:tcW w:w="1881" w:type="dxa"/>
            <w:tcBorders>
              <w:bottom w:val="nil"/>
            </w:tcBorders>
            <w:vAlign w:val="bottom"/>
          </w:tcPr>
          <w:p w:rsidR="00004A8D" w:rsidRDefault="0020348A">
            <w:r>
              <w:t>Description</w:t>
            </w:r>
          </w:p>
        </w:tc>
        <w:tc>
          <w:tcPr>
            <w:tcW w:w="7407" w:type="dxa"/>
            <w:tcBorders>
              <w:bottom w:val="nil"/>
            </w:tcBorders>
            <w:vAlign w:val="bottom"/>
          </w:tcPr>
          <w:p w:rsidR="00004A8D" w:rsidRDefault="0020348A">
            <w:r>
              <w:t>Sending the personal data to the partner companies</w:t>
            </w:r>
          </w:p>
        </w:tc>
      </w:tr>
      <w:tr w:rsidR="00004A8D">
        <w:tc>
          <w:tcPr>
            <w:tcW w:w="1881" w:type="dxa"/>
          </w:tcPr>
          <w:p w:rsidR="00004A8D" w:rsidRDefault="0020348A">
            <w:r>
              <w:t>Parent</w:t>
            </w:r>
          </w:p>
        </w:tc>
        <w:tc>
          <w:tcPr>
            <w:tcW w:w="7407" w:type="dxa"/>
          </w:tcPr>
          <w:p w:rsidR="00004A8D" w:rsidRDefault="0020348A">
            <w:r>
              <w:t>mandatory</w:t>
            </w:r>
          </w:p>
        </w:tc>
      </w:tr>
    </w:tbl>
    <w:p w:rsidR="00004A8D" w:rsidRDefault="0020348A">
      <w:pPr>
        <w:pStyle w:val="Heading2"/>
      </w:pPr>
      <w:bookmarkStart w:id="81" w:name="2w5ecyt" w:colFirst="0" w:colLast="0"/>
      <w:bookmarkEnd w:id="81"/>
      <w:r>
        <w:t>Reload</w:t>
      </w:r>
    </w:p>
    <w:tbl>
      <w:tblPr>
        <w:tblStyle w:val="15"/>
        <w:tblW w:w="9288" w:type="dxa"/>
        <w:tblInd w:w="-115" w:type="dxa"/>
        <w:tblLayout w:type="fixed"/>
        <w:tblLook w:val="0600" w:firstRow="0" w:lastRow="0" w:firstColumn="0" w:lastColumn="0" w:noHBand="1" w:noVBand="1"/>
      </w:tblPr>
      <w:tblGrid>
        <w:gridCol w:w="2422"/>
        <w:gridCol w:w="6866"/>
      </w:tblGrid>
      <w:tr w:rsidR="00004A8D">
        <w:tc>
          <w:tcPr>
            <w:tcW w:w="2422" w:type="dxa"/>
            <w:tcBorders>
              <w:bottom w:val="nil"/>
            </w:tcBorders>
            <w:vAlign w:val="bottom"/>
          </w:tcPr>
          <w:p w:rsidR="00004A8D" w:rsidRDefault="0020348A">
            <w:r>
              <w:t>Description</w:t>
            </w:r>
          </w:p>
        </w:tc>
        <w:tc>
          <w:tcPr>
            <w:tcW w:w="6866" w:type="dxa"/>
            <w:tcBorders>
              <w:bottom w:val="nil"/>
            </w:tcBorders>
            <w:vAlign w:val="bottom"/>
          </w:tcPr>
          <w:p w:rsidR="00004A8D" w:rsidRDefault="0020348A">
            <w:r>
              <w:t>Reload the balance of the travel card</w:t>
            </w:r>
          </w:p>
        </w:tc>
      </w:tr>
      <w:tr w:rsidR="00004A8D">
        <w:tc>
          <w:tcPr>
            <w:tcW w:w="2422" w:type="dxa"/>
          </w:tcPr>
          <w:p w:rsidR="00004A8D" w:rsidRDefault="0020348A">
            <w:r>
              <w:t>Responses</w:t>
            </w:r>
          </w:p>
        </w:tc>
        <w:tc>
          <w:tcPr>
            <w:tcW w:w="6866" w:type="dxa"/>
          </w:tcPr>
          <w:p w:rsidR="00004A8D" w:rsidRDefault="0020348A">
            <w:r>
              <w:t>Nets A/S,</w:t>
            </w:r>
          </w:p>
        </w:tc>
      </w:tr>
      <w:tr w:rsidR="00004A8D">
        <w:tc>
          <w:tcPr>
            <w:tcW w:w="2422" w:type="dxa"/>
          </w:tcPr>
          <w:p w:rsidR="00004A8D" w:rsidRDefault="0020348A">
            <w:r>
              <w:t>Parent</w:t>
            </w:r>
          </w:p>
        </w:tc>
        <w:tc>
          <w:tcPr>
            <w:tcW w:w="6866" w:type="dxa"/>
          </w:tcPr>
          <w:p w:rsidR="00004A8D" w:rsidRDefault="0020348A">
            <w:r>
              <w:t>mandatory</w:t>
            </w:r>
          </w:p>
        </w:tc>
      </w:tr>
    </w:tbl>
    <w:p w:rsidR="00004A8D" w:rsidRDefault="0020348A">
      <w:pPr>
        <w:pStyle w:val="Heading2"/>
      </w:pPr>
      <w:bookmarkStart w:id="82" w:name="1baon6m" w:colFirst="0" w:colLast="0"/>
      <w:bookmarkEnd w:id="82"/>
      <w:r>
        <w:t>Give consent for opinion-research institute</w:t>
      </w:r>
    </w:p>
    <w:tbl>
      <w:tblPr>
        <w:tblStyle w:val="14"/>
        <w:tblW w:w="9288" w:type="dxa"/>
        <w:tblInd w:w="-115" w:type="dxa"/>
        <w:tblLayout w:type="fixed"/>
        <w:tblLook w:val="0600" w:firstRow="0" w:lastRow="0" w:firstColumn="0" w:lastColumn="0" w:noHBand="1" w:noVBand="1"/>
      </w:tblPr>
      <w:tblGrid>
        <w:gridCol w:w="1411"/>
        <w:gridCol w:w="7877"/>
      </w:tblGrid>
      <w:tr w:rsidR="00004A8D">
        <w:tc>
          <w:tcPr>
            <w:tcW w:w="1411" w:type="dxa"/>
            <w:tcBorders>
              <w:bottom w:val="nil"/>
            </w:tcBorders>
            <w:vAlign w:val="bottom"/>
          </w:tcPr>
          <w:p w:rsidR="00004A8D" w:rsidRDefault="0020348A">
            <w:r>
              <w:t>Description</w:t>
            </w:r>
          </w:p>
        </w:tc>
        <w:tc>
          <w:tcPr>
            <w:tcW w:w="7877" w:type="dxa"/>
            <w:tcBorders>
              <w:bottom w:val="nil"/>
            </w:tcBorders>
            <w:vAlign w:val="bottom"/>
          </w:tcPr>
          <w:p w:rsidR="00004A8D" w:rsidRDefault="0020348A">
            <w:r>
              <w:t xml:space="preserve">Give the consent to opinion research </w:t>
            </w:r>
            <w:r w:rsidR="00CC793B">
              <w:t>institutes</w:t>
            </w:r>
            <w:r>
              <w:t xml:space="preserve"> to process the personal data</w:t>
            </w:r>
          </w:p>
        </w:tc>
      </w:tr>
      <w:tr w:rsidR="00004A8D">
        <w:tc>
          <w:tcPr>
            <w:tcW w:w="1411" w:type="dxa"/>
          </w:tcPr>
          <w:p w:rsidR="00004A8D" w:rsidRDefault="0020348A">
            <w:r>
              <w:t>Roles</w:t>
            </w:r>
          </w:p>
        </w:tc>
        <w:tc>
          <w:tcPr>
            <w:tcW w:w="7877" w:type="dxa"/>
          </w:tcPr>
          <w:p w:rsidR="00004A8D" w:rsidRDefault="0020348A">
            <w:r>
              <w:t>Data subject</w:t>
            </w:r>
          </w:p>
        </w:tc>
      </w:tr>
      <w:tr w:rsidR="00004A8D">
        <w:tc>
          <w:tcPr>
            <w:tcW w:w="1411" w:type="dxa"/>
          </w:tcPr>
          <w:p w:rsidR="00004A8D" w:rsidRDefault="0020348A">
            <w:r>
              <w:t>Responses</w:t>
            </w:r>
          </w:p>
        </w:tc>
        <w:tc>
          <w:tcPr>
            <w:tcW w:w="7877" w:type="dxa"/>
          </w:tcPr>
          <w:p w:rsidR="00004A8D" w:rsidRDefault="0020348A">
            <w:r>
              <w:t>Register,</w:t>
            </w:r>
          </w:p>
        </w:tc>
      </w:tr>
      <w:tr w:rsidR="00004A8D">
        <w:tc>
          <w:tcPr>
            <w:tcW w:w="1411" w:type="dxa"/>
          </w:tcPr>
          <w:p w:rsidR="00004A8D" w:rsidRDefault="0020348A">
            <w:r>
              <w:t>Excludes</w:t>
            </w:r>
          </w:p>
        </w:tc>
        <w:tc>
          <w:tcPr>
            <w:tcW w:w="7877" w:type="dxa"/>
          </w:tcPr>
          <w:p w:rsidR="00004A8D" w:rsidRDefault="0020348A">
            <w:r>
              <w:t>Block opinion-research institutes,</w:t>
            </w:r>
          </w:p>
        </w:tc>
      </w:tr>
    </w:tbl>
    <w:p w:rsidR="00004A8D" w:rsidRDefault="0020348A">
      <w:pPr>
        <w:pStyle w:val="Heading2"/>
      </w:pPr>
      <w:bookmarkStart w:id="83" w:name="3vac5uf" w:colFirst="0" w:colLast="0"/>
      <w:bookmarkEnd w:id="83"/>
      <w:r>
        <w:t>Block opinion-research institutes</w:t>
      </w:r>
    </w:p>
    <w:tbl>
      <w:tblPr>
        <w:tblStyle w:val="13"/>
        <w:tblW w:w="9288" w:type="dxa"/>
        <w:tblInd w:w="-115" w:type="dxa"/>
        <w:tblLayout w:type="fixed"/>
        <w:tblLook w:val="0600" w:firstRow="0" w:lastRow="0" w:firstColumn="0" w:lastColumn="0" w:noHBand="1" w:noVBand="1"/>
      </w:tblPr>
      <w:tblGrid>
        <w:gridCol w:w="1239"/>
        <w:gridCol w:w="8049"/>
      </w:tblGrid>
      <w:tr w:rsidR="00004A8D">
        <w:tc>
          <w:tcPr>
            <w:tcW w:w="1239" w:type="dxa"/>
            <w:tcBorders>
              <w:bottom w:val="nil"/>
            </w:tcBorders>
            <w:vAlign w:val="bottom"/>
          </w:tcPr>
          <w:p w:rsidR="00004A8D" w:rsidRDefault="0020348A">
            <w:r>
              <w:t>Description</w:t>
            </w:r>
          </w:p>
        </w:tc>
        <w:tc>
          <w:tcPr>
            <w:tcW w:w="8049" w:type="dxa"/>
            <w:tcBorders>
              <w:bottom w:val="nil"/>
            </w:tcBorders>
            <w:vAlign w:val="bottom"/>
          </w:tcPr>
          <w:p w:rsidR="00004A8D" w:rsidRDefault="0020348A">
            <w:r>
              <w:t xml:space="preserve">Helper item to block "Send data to opinion-research </w:t>
            </w:r>
            <w:r w:rsidR="00CC793B">
              <w:t>institutes</w:t>
            </w:r>
            <w:r>
              <w:t>" to be executed when consent is withdrawn</w:t>
            </w:r>
          </w:p>
        </w:tc>
      </w:tr>
      <w:tr w:rsidR="00004A8D">
        <w:tc>
          <w:tcPr>
            <w:tcW w:w="1239" w:type="dxa"/>
          </w:tcPr>
          <w:p w:rsidR="00004A8D" w:rsidRDefault="0020348A">
            <w:r>
              <w:lastRenderedPageBreak/>
              <w:t>Conditions</w:t>
            </w:r>
          </w:p>
        </w:tc>
        <w:tc>
          <w:tcPr>
            <w:tcW w:w="8049" w:type="dxa"/>
          </w:tcPr>
          <w:p w:rsidR="00004A8D" w:rsidRDefault="0020348A">
            <w:r>
              <w:t>Block opinion-research institutes,</w:t>
            </w:r>
          </w:p>
        </w:tc>
      </w:tr>
    </w:tbl>
    <w:p w:rsidR="00004A8D" w:rsidRDefault="0020348A">
      <w:pPr>
        <w:pStyle w:val="Heading2"/>
      </w:pPr>
      <w:bookmarkStart w:id="84" w:name="2afmg28" w:colFirst="0" w:colLast="0"/>
      <w:bookmarkEnd w:id="84"/>
      <w:r>
        <w:t>Withdraw consent for opinion-research institute</w:t>
      </w:r>
    </w:p>
    <w:tbl>
      <w:tblPr>
        <w:tblStyle w:val="12"/>
        <w:tblW w:w="9288" w:type="dxa"/>
        <w:tblInd w:w="-115" w:type="dxa"/>
        <w:tblLayout w:type="fixed"/>
        <w:tblLook w:val="0600" w:firstRow="0" w:lastRow="0" w:firstColumn="0" w:lastColumn="0" w:noHBand="1" w:noVBand="1"/>
      </w:tblPr>
      <w:tblGrid>
        <w:gridCol w:w="1839"/>
        <w:gridCol w:w="7449"/>
      </w:tblGrid>
      <w:tr w:rsidR="00004A8D">
        <w:tc>
          <w:tcPr>
            <w:tcW w:w="1839" w:type="dxa"/>
            <w:tcBorders>
              <w:bottom w:val="nil"/>
            </w:tcBorders>
            <w:vAlign w:val="bottom"/>
          </w:tcPr>
          <w:p w:rsidR="00004A8D" w:rsidRDefault="0020348A">
            <w:r>
              <w:t>Description</w:t>
            </w:r>
          </w:p>
        </w:tc>
        <w:tc>
          <w:tcPr>
            <w:tcW w:w="7449" w:type="dxa"/>
            <w:tcBorders>
              <w:bottom w:val="nil"/>
            </w:tcBorders>
            <w:vAlign w:val="bottom"/>
          </w:tcPr>
          <w:p w:rsidR="00004A8D" w:rsidRDefault="0020348A">
            <w:r>
              <w:t xml:space="preserve">Withdrawn the consent for opinion-research </w:t>
            </w:r>
            <w:r w:rsidR="00CC793B">
              <w:t>institutes</w:t>
            </w:r>
          </w:p>
        </w:tc>
      </w:tr>
      <w:tr w:rsidR="00004A8D">
        <w:tc>
          <w:tcPr>
            <w:tcW w:w="1839" w:type="dxa"/>
          </w:tcPr>
          <w:p w:rsidR="00004A8D" w:rsidRDefault="0020348A">
            <w:r>
              <w:t>Roles</w:t>
            </w:r>
          </w:p>
        </w:tc>
        <w:tc>
          <w:tcPr>
            <w:tcW w:w="7449" w:type="dxa"/>
          </w:tcPr>
          <w:p w:rsidR="00004A8D" w:rsidRDefault="0020348A">
            <w:r>
              <w:t>Data subject</w:t>
            </w:r>
          </w:p>
        </w:tc>
      </w:tr>
      <w:tr w:rsidR="00004A8D">
        <w:tc>
          <w:tcPr>
            <w:tcW w:w="1839" w:type="dxa"/>
          </w:tcPr>
          <w:p w:rsidR="00004A8D" w:rsidRDefault="0020348A">
            <w:r>
              <w:t>Includes</w:t>
            </w:r>
          </w:p>
        </w:tc>
        <w:tc>
          <w:tcPr>
            <w:tcW w:w="7449" w:type="dxa"/>
          </w:tcPr>
          <w:p w:rsidR="00004A8D" w:rsidRDefault="0020348A">
            <w:r>
              <w:t>Block opinion-research institutes,</w:t>
            </w:r>
          </w:p>
        </w:tc>
      </w:tr>
    </w:tbl>
    <w:p w:rsidR="00004A8D" w:rsidRDefault="0020348A">
      <w:pPr>
        <w:pStyle w:val="Heading2"/>
      </w:pPr>
      <w:bookmarkStart w:id="85" w:name="pkwqa1" w:colFirst="0" w:colLast="0"/>
      <w:bookmarkEnd w:id="85"/>
      <w:r>
        <w:t>Send data to opinion-research institutes</w:t>
      </w:r>
    </w:p>
    <w:tbl>
      <w:tblPr>
        <w:tblStyle w:val="11"/>
        <w:tblW w:w="9288" w:type="dxa"/>
        <w:tblInd w:w="-115" w:type="dxa"/>
        <w:tblLayout w:type="fixed"/>
        <w:tblLook w:val="0600" w:firstRow="0" w:lastRow="0" w:firstColumn="0" w:lastColumn="0" w:noHBand="1" w:noVBand="1"/>
      </w:tblPr>
      <w:tblGrid>
        <w:gridCol w:w="1775"/>
        <w:gridCol w:w="7513"/>
      </w:tblGrid>
      <w:tr w:rsidR="00004A8D">
        <w:tc>
          <w:tcPr>
            <w:tcW w:w="1775" w:type="dxa"/>
            <w:tcBorders>
              <w:bottom w:val="nil"/>
            </w:tcBorders>
            <w:vAlign w:val="bottom"/>
          </w:tcPr>
          <w:p w:rsidR="00004A8D" w:rsidRDefault="0020348A">
            <w:r>
              <w:t>Description</w:t>
            </w:r>
          </w:p>
        </w:tc>
        <w:tc>
          <w:tcPr>
            <w:tcW w:w="7513" w:type="dxa"/>
            <w:tcBorders>
              <w:bottom w:val="nil"/>
            </w:tcBorders>
            <w:vAlign w:val="bottom"/>
          </w:tcPr>
          <w:p w:rsidR="00004A8D" w:rsidRDefault="0020348A">
            <w:r>
              <w:t>Sending the personal data to opinion-research institutes</w:t>
            </w:r>
          </w:p>
        </w:tc>
      </w:tr>
      <w:tr w:rsidR="00004A8D">
        <w:tc>
          <w:tcPr>
            <w:tcW w:w="1775" w:type="dxa"/>
          </w:tcPr>
          <w:p w:rsidR="00004A8D" w:rsidRDefault="0020348A">
            <w:r>
              <w:t>Conditions</w:t>
            </w:r>
          </w:p>
        </w:tc>
        <w:tc>
          <w:tcPr>
            <w:tcW w:w="7513" w:type="dxa"/>
          </w:tcPr>
          <w:p w:rsidR="00004A8D" w:rsidRDefault="0020348A">
            <w:r>
              <w:t>Block opinion-research institutes,</w:t>
            </w:r>
          </w:p>
        </w:tc>
      </w:tr>
    </w:tbl>
    <w:p w:rsidR="00004A8D" w:rsidRDefault="000C7FBF">
      <w:pPr>
        <w:pStyle w:val="Heading2"/>
      </w:pPr>
      <w:bookmarkStart w:id="86" w:name="39kk8xu" w:colFirst="0" w:colLast="0"/>
      <w:bookmarkEnd w:id="86"/>
      <w:r>
        <w:t>Terminate</w:t>
      </w:r>
    </w:p>
    <w:tbl>
      <w:tblPr>
        <w:tblStyle w:val="10"/>
        <w:tblW w:w="9288" w:type="dxa"/>
        <w:tblInd w:w="-115" w:type="dxa"/>
        <w:tblLayout w:type="fixed"/>
        <w:tblLook w:val="0600" w:firstRow="0" w:lastRow="0" w:firstColumn="0" w:lastColumn="0" w:noHBand="1" w:noVBand="1"/>
      </w:tblPr>
      <w:tblGrid>
        <w:gridCol w:w="2311"/>
        <w:gridCol w:w="6977"/>
      </w:tblGrid>
      <w:tr w:rsidR="00004A8D">
        <w:tc>
          <w:tcPr>
            <w:tcW w:w="2311" w:type="dxa"/>
            <w:tcBorders>
              <w:bottom w:val="nil"/>
            </w:tcBorders>
            <w:vAlign w:val="bottom"/>
          </w:tcPr>
          <w:p w:rsidR="00004A8D" w:rsidRDefault="0020348A">
            <w:r>
              <w:t>Description</w:t>
            </w:r>
          </w:p>
        </w:tc>
        <w:tc>
          <w:tcPr>
            <w:tcW w:w="6977" w:type="dxa"/>
            <w:tcBorders>
              <w:bottom w:val="nil"/>
            </w:tcBorders>
            <w:vAlign w:val="bottom"/>
          </w:tcPr>
          <w:p w:rsidR="00004A8D" w:rsidRDefault="00004A8D"/>
        </w:tc>
      </w:tr>
      <w:tr w:rsidR="00004A8D">
        <w:tc>
          <w:tcPr>
            <w:tcW w:w="2311" w:type="dxa"/>
          </w:tcPr>
          <w:p w:rsidR="00004A8D" w:rsidRDefault="0020348A">
            <w:r>
              <w:t>sub events</w:t>
            </w:r>
          </w:p>
        </w:tc>
        <w:tc>
          <w:tcPr>
            <w:tcW w:w="6977" w:type="dxa"/>
          </w:tcPr>
          <w:p w:rsidR="00004A8D" w:rsidRDefault="0020348A">
            <w:r>
              <w:t>Terminate relationship, Delete identity,</w:t>
            </w:r>
          </w:p>
        </w:tc>
      </w:tr>
    </w:tbl>
    <w:p w:rsidR="00004A8D" w:rsidRDefault="0020348A">
      <w:pPr>
        <w:pStyle w:val="Heading2"/>
      </w:pPr>
      <w:bookmarkStart w:id="87" w:name="1opuj5n" w:colFirst="0" w:colLast="0"/>
      <w:bookmarkEnd w:id="87"/>
      <w:r>
        <w:t>Terminate relationship</w:t>
      </w:r>
    </w:p>
    <w:tbl>
      <w:tblPr>
        <w:tblStyle w:val="9"/>
        <w:tblW w:w="9288" w:type="dxa"/>
        <w:tblInd w:w="-115" w:type="dxa"/>
        <w:tblLayout w:type="fixed"/>
        <w:tblLook w:val="0600" w:firstRow="0" w:lastRow="0" w:firstColumn="0" w:lastColumn="0" w:noHBand="1" w:noVBand="1"/>
      </w:tblPr>
      <w:tblGrid>
        <w:gridCol w:w="2017"/>
        <w:gridCol w:w="7271"/>
      </w:tblGrid>
      <w:tr w:rsidR="00004A8D">
        <w:tc>
          <w:tcPr>
            <w:tcW w:w="2017" w:type="dxa"/>
            <w:tcBorders>
              <w:bottom w:val="nil"/>
            </w:tcBorders>
            <w:vAlign w:val="bottom"/>
          </w:tcPr>
          <w:p w:rsidR="00004A8D" w:rsidRDefault="0020348A">
            <w:r>
              <w:t>Description</w:t>
            </w:r>
          </w:p>
        </w:tc>
        <w:tc>
          <w:tcPr>
            <w:tcW w:w="7271" w:type="dxa"/>
            <w:tcBorders>
              <w:bottom w:val="nil"/>
            </w:tcBorders>
            <w:vAlign w:val="bottom"/>
          </w:tcPr>
          <w:p w:rsidR="00004A8D" w:rsidRDefault="0020348A">
            <w:r>
              <w:t>Terminating the relationship with Rejsekort A/S</w:t>
            </w:r>
          </w:p>
        </w:tc>
      </w:tr>
      <w:tr w:rsidR="00004A8D">
        <w:tc>
          <w:tcPr>
            <w:tcW w:w="2017" w:type="dxa"/>
          </w:tcPr>
          <w:p w:rsidR="00004A8D" w:rsidRDefault="0020348A">
            <w:r>
              <w:t>Responses</w:t>
            </w:r>
          </w:p>
        </w:tc>
        <w:tc>
          <w:tcPr>
            <w:tcW w:w="7271" w:type="dxa"/>
          </w:tcPr>
          <w:p w:rsidR="00004A8D" w:rsidRDefault="0020348A">
            <w:r>
              <w:t>Delete identity,</w:t>
            </w:r>
          </w:p>
        </w:tc>
      </w:tr>
      <w:tr w:rsidR="00004A8D">
        <w:tc>
          <w:tcPr>
            <w:tcW w:w="2017" w:type="dxa"/>
          </w:tcPr>
          <w:p w:rsidR="00004A8D" w:rsidRDefault="0020348A">
            <w:r>
              <w:t>Parent</w:t>
            </w:r>
          </w:p>
        </w:tc>
        <w:tc>
          <w:tcPr>
            <w:tcW w:w="7271" w:type="dxa"/>
          </w:tcPr>
          <w:p w:rsidR="00004A8D" w:rsidRDefault="0020348A">
            <w:r>
              <w:t>Terminate</w:t>
            </w:r>
          </w:p>
        </w:tc>
      </w:tr>
    </w:tbl>
    <w:p w:rsidR="00004A8D" w:rsidRDefault="0020348A">
      <w:pPr>
        <w:pStyle w:val="Heading2"/>
      </w:pPr>
      <w:bookmarkStart w:id="88" w:name="48pi1tg" w:colFirst="0" w:colLast="0"/>
      <w:bookmarkEnd w:id="88"/>
      <w:r>
        <w:t>Delete identity</w:t>
      </w:r>
    </w:p>
    <w:tbl>
      <w:tblPr>
        <w:tblStyle w:val="8"/>
        <w:tblW w:w="9288" w:type="dxa"/>
        <w:tblInd w:w="-115" w:type="dxa"/>
        <w:tblLayout w:type="fixed"/>
        <w:tblLook w:val="0600" w:firstRow="0" w:lastRow="0" w:firstColumn="0" w:lastColumn="0" w:noHBand="1" w:noVBand="1"/>
      </w:tblPr>
      <w:tblGrid>
        <w:gridCol w:w="3007"/>
        <w:gridCol w:w="6281"/>
      </w:tblGrid>
      <w:tr w:rsidR="00004A8D">
        <w:tc>
          <w:tcPr>
            <w:tcW w:w="3007" w:type="dxa"/>
            <w:tcBorders>
              <w:bottom w:val="nil"/>
            </w:tcBorders>
            <w:vAlign w:val="bottom"/>
          </w:tcPr>
          <w:p w:rsidR="00004A8D" w:rsidRDefault="0020348A">
            <w:r>
              <w:t>Description</w:t>
            </w:r>
          </w:p>
        </w:tc>
        <w:tc>
          <w:tcPr>
            <w:tcW w:w="6281" w:type="dxa"/>
            <w:tcBorders>
              <w:bottom w:val="nil"/>
            </w:tcBorders>
            <w:vAlign w:val="bottom"/>
          </w:tcPr>
          <w:p w:rsidR="00004A8D" w:rsidRDefault="0020348A">
            <w:r>
              <w:t>Deleting the personal data</w:t>
            </w:r>
          </w:p>
        </w:tc>
      </w:tr>
      <w:tr w:rsidR="00004A8D">
        <w:tc>
          <w:tcPr>
            <w:tcW w:w="3007" w:type="dxa"/>
          </w:tcPr>
          <w:p w:rsidR="00004A8D" w:rsidRDefault="0020348A">
            <w:r>
              <w:t>Conditions</w:t>
            </w:r>
          </w:p>
        </w:tc>
        <w:tc>
          <w:tcPr>
            <w:tcW w:w="6281" w:type="dxa"/>
          </w:tcPr>
          <w:p w:rsidR="00004A8D" w:rsidRDefault="0020348A">
            <w:r>
              <w:t>Terminate relationship,</w:t>
            </w:r>
          </w:p>
        </w:tc>
      </w:tr>
      <w:tr w:rsidR="00004A8D">
        <w:tc>
          <w:tcPr>
            <w:tcW w:w="3007" w:type="dxa"/>
          </w:tcPr>
          <w:p w:rsidR="00004A8D" w:rsidRDefault="0020348A">
            <w:r>
              <w:t>Parent</w:t>
            </w:r>
          </w:p>
        </w:tc>
        <w:tc>
          <w:tcPr>
            <w:tcW w:w="6281" w:type="dxa"/>
          </w:tcPr>
          <w:p w:rsidR="00004A8D" w:rsidRDefault="0020348A">
            <w:r>
              <w:t>Terminate</w:t>
            </w:r>
          </w:p>
        </w:tc>
      </w:tr>
    </w:tbl>
    <w:p w:rsidR="00004A8D" w:rsidRDefault="0020348A">
      <w:pPr>
        <w:pStyle w:val="Heading2"/>
      </w:pPr>
      <w:bookmarkStart w:id="89" w:name="2nusc19" w:colFirst="0" w:colLast="0"/>
      <w:bookmarkEnd w:id="89"/>
      <w:r>
        <w:t>Notify authority</w:t>
      </w:r>
    </w:p>
    <w:tbl>
      <w:tblPr>
        <w:tblStyle w:val="7"/>
        <w:tblW w:w="9288" w:type="dxa"/>
        <w:tblInd w:w="-115" w:type="dxa"/>
        <w:tblLayout w:type="fixed"/>
        <w:tblLook w:val="0600" w:firstRow="0" w:lastRow="0" w:firstColumn="0" w:lastColumn="0" w:noHBand="1" w:noVBand="1"/>
      </w:tblPr>
      <w:tblGrid>
        <w:gridCol w:w="1988"/>
        <w:gridCol w:w="7300"/>
      </w:tblGrid>
      <w:tr w:rsidR="00004A8D">
        <w:tc>
          <w:tcPr>
            <w:tcW w:w="1988" w:type="dxa"/>
            <w:tcBorders>
              <w:bottom w:val="nil"/>
            </w:tcBorders>
            <w:vAlign w:val="bottom"/>
          </w:tcPr>
          <w:p w:rsidR="00004A8D" w:rsidRDefault="0020348A">
            <w:r>
              <w:t>Description</w:t>
            </w:r>
          </w:p>
        </w:tc>
        <w:tc>
          <w:tcPr>
            <w:tcW w:w="7300" w:type="dxa"/>
            <w:tcBorders>
              <w:bottom w:val="nil"/>
            </w:tcBorders>
            <w:vAlign w:val="bottom"/>
          </w:tcPr>
          <w:p w:rsidR="00004A8D" w:rsidRDefault="0020348A">
            <w:r>
              <w:t>Sending notification to the supervisory authority</w:t>
            </w:r>
          </w:p>
        </w:tc>
      </w:tr>
      <w:tr w:rsidR="00004A8D">
        <w:tc>
          <w:tcPr>
            <w:tcW w:w="1988" w:type="dxa"/>
          </w:tcPr>
          <w:p w:rsidR="00004A8D" w:rsidRDefault="0020348A">
            <w:r>
              <w:t>Conditions</w:t>
            </w:r>
          </w:p>
        </w:tc>
        <w:tc>
          <w:tcPr>
            <w:tcW w:w="7300" w:type="dxa"/>
          </w:tcPr>
          <w:p w:rsidR="00004A8D" w:rsidRDefault="0020348A">
            <w:r>
              <w:t>Data breach,</w:t>
            </w:r>
          </w:p>
        </w:tc>
      </w:tr>
    </w:tbl>
    <w:p w:rsidR="00004A8D" w:rsidRDefault="0020348A">
      <w:pPr>
        <w:spacing w:before="180" w:after="180" w:line="240" w:lineRule="auto"/>
      </w:pPr>
      <w:r>
        <w:rPr>
          <w:sz w:val="24"/>
          <w:szCs w:val="24"/>
        </w:rPr>
        <w:t>====</w:t>
      </w:r>
    </w:p>
    <w:tbl>
      <w:tblPr>
        <w:tblStyle w:val="6"/>
        <w:tblW w:w="9288" w:type="dxa"/>
        <w:tblInd w:w="-115" w:type="dxa"/>
        <w:tblLayout w:type="fixed"/>
        <w:tblLook w:val="0600" w:firstRow="0" w:lastRow="0" w:firstColumn="0" w:lastColumn="0" w:noHBand="1" w:noVBand="1"/>
      </w:tblPr>
      <w:tblGrid>
        <w:gridCol w:w="1278"/>
        <w:gridCol w:w="8010"/>
      </w:tblGrid>
      <w:tr w:rsidR="00004A8D">
        <w:tc>
          <w:tcPr>
            <w:tcW w:w="1278" w:type="dxa"/>
            <w:tcBorders>
              <w:bottom w:val="nil"/>
            </w:tcBorders>
            <w:vAlign w:val="bottom"/>
          </w:tcPr>
          <w:p w:rsidR="00004A8D" w:rsidRDefault="0020348A">
            <w:r>
              <w:t>Description</w:t>
            </w:r>
          </w:p>
        </w:tc>
        <w:tc>
          <w:tcPr>
            <w:tcW w:w="8010" w:type="dxa"/>
            <w:tcBorders>
              <w:bottom w:val="nil"/>
            </w:tcBorders>
            <w:vAlign w:val="bottom"/>
          </w:tcPr>
          <w:p w:rsidR="00004A8D" w:rsidRDefault="0020348A">
            <w:r>
              <w:t>Assessing the risk of the data breach for the rights and freedoms of the data persons</w:t>
            </w:r>
          </w:p>
        </w:tc>
      </w:tr>
    </w:tbl>
    <w:p w:rsidR="00004A8D" w:rsidRDefault="0020348A">
      <w:pPr>
        <w:spacing w:before="180" w:after="180" w:line="240" w:lineRule="auto"/>
      </w:pPr>
      <w:r>
        <w:rPr>
          <w:sz w:val="24"/>
          <w:szCs w:val="24"/>
        </w:rPr>
        <w:lastRenderedPageBreak/>
        <w:t>====</w:t>
      </w:r>
    </w:p>
    <w:tbl>
      <w:tblPr>
        <w:tblStyle w:val="5"/>
        <w:tblW w:w="9288" w:type="dxa"/>
        <w:tblInd w:w="-115" w:type="dxa"/>
        <w:tblLayout w:type="fixed"/>
        <w:tblLook w:val="0600" w:firstRow="0" w:lastRow="0" w:firstColumn="0" w:lastColumn="0" w:noHBand="1" w:noVBand="1"/>
      </w:tblPr>
      <w:tblGrid>
        <w:gridCol w:w="1537"/>
        <w:gridCol w:w="7751"/>
      </w:tblGrid>
      <w:tr w:rsidR="00004A8D">
        <w:tc>
          <w:tcPr>
            <w:tcW w:w="1537" w:type="dxa"/>
            <w:tcBorders>
              <w:bottom w:val="nil"/>
            </w:tcBorders>
            <w:vAlign w:val="bottom"/>
          </w:tcPr>
          <w:p w:rsidR="00004A8D" w:rsidRDefault="0020348A">
            <w:r>
              <w:t>Description</w:t>
            </w:r>
          </w:p>
        </w:tc>
        <w:tc>
          <w:tcPr>
            <w:tcW w:w="7751" w:type="dxa"/>
            <w:tcBorders>
              <w:bottom w:val="nil"/>
            </w:tcBorders>
            <w:vAlign w:val="bottom"/>
          </w:tcPr>
          <w:p w:rsidR="00004A8D" w:rsidRDefault="0020348A">
            <w:r>
              <w:t xml:space="preserve">Registering right risk for the </w:t>
            </w:r>
            <w:r w:rsidR="00CC793B">
              <w:t>rights</w:t>
            </w:r>
            <w:r>
              <w:t xml:space="preserve"> and freedoms of the data </w:t>
            </w:r>
            <w:r w:rsidR="00CC793B">
              <w:t>breach</w:t>
            </w:r>
          </w:p>
        </w:tc>
      </w:tr>
    </w:tbl>
    <w:p w:rsidR="00004A8D" w:rsidRDefault="0020348A">
      <w:pPr>
        <w:spacing w:before="180" w:after="180" w:line="240" w:lineRule="auto"/>
      </w:pPr>
      <w:r>
        <w:rPr>
          <w:sz w:val="24"/>
          <w:szCs w:val="24"/>
        </w:rPr>
        <w:t>====</w:t>
      </w:r>
    </w:p>
    <w:tbl>
      <w:tblPr>
        <w:tblStyle w:val="4"/>
        <w:tblW w:w="9288" w:type="dxa"/>
        <w:tblInd w:w="-115" w:type="dxa"/>
        <w:tblLayout w:type="fixed"/>
        <w:tblLook w:val="0600" w:firstRow="0" w:lastRow="0" w:firstColumn="0" w:lastColumn="0" w:noHBand="1" w:noVBand="1"/>
      </w:tblPr>
      <w:tblGrid>
        <w:gridCol w:w="1988"/>
        <w:gridCol w:w="7300"/>
      </w:tblGrid>
      <w:tr w:rsidR="00004A8D">
        <w:tc>
          <w:tcPr>
            <w:tcW w:w="1988" w:type="dxa"/>
            <w:tcBorders>
              <w:bottom w:val="nil"/>
            </w:tcBorders>
            <w:vAlign w:val="bottom"/>
          </w:tcPr>
          <w:p w:rsidR="00004A8D" w:rsidRDefault="0020348A">
            <w:r>
              <w:t>Description</w:t>
            </w:r>
          </w:p>
        </w:tc>
        <w:tc>
          <w:tcPr>
            <w:tcW w:w="7300" w:type="dxa"/>
            <w:tcBorders>
              <w:bottom w:val="nil"/>
            </w:tcBorders>
            <w:vAlign w:val="bottom"/>
          </w:tcPr>
          <w:p w:rsidR="00004A8D" w:rsidRDefault="0020348A">
            <w:r>
              <w:t>Sending notification to the supervisory authority</w:t>
            </w:r>
          </w:p>
        </w:tc>
      </w:tr>
    </w:tbl>
    <w:p w:rsidR="00004A8D" w:rsidRDefault="0020348A">
      <w:pPr>
        <w:spacing w:before="180" w:after="180" w:line="240" w:lineRule="auto"/>
      </w:pPr>
      <w:r>
        <w:rPr>
          <w:sz w:val="24"/>
          <w:szCs w:val="24"/>
        </w:rPr>
        <w:t>====</w:t>
      </w:r>
    </w:p>
    <w:tbl>
      <w:tblPr>
        <w:tblStyle w:val="3"/>
        <w:tblW w:w="9288" w:type="dxa"/>
        <w:tblInd w:w="-115" w:type="dxa"/>
        <w:tblLayout w:type="fixed"/>
        <w:tblLook w:val="0600" w:firstRow="0" w:lastRow="0" w:firstColumn="0" w:lastColumn="0" w:noHBand="1" w:noVBand="1"/>
      </w:tblPr>
      <w:tblGrid>
        <w:gridCol w:w="1308"/>
        <w:gridCol w:w="7980"/>
      </w:tblGrid>
      <w:tr w:rsidR="00004A8D">
        <w:tc>
          <w:tcPr>
            <w:tcW w:w="1308" w:type="dxa"/>
            <w:tcBorders>
              <w:bottom w:val="nil"/>
            </w:tcBorders>
            <w:vAlign w:val="bottom"/>
          </w:tcPr>
          <w:p w:rsidR="00004A8D" w:rsidRDefault="0020348A">
            <w:r>
              <w:t>Description</w:t>
            </w:r>
          </w:p>
        </w:tc>
        <w:tc>
          <w:tcPr>
            <w:tcW w:w="7980" w:type="dxa"/>
            <w:tcBorders>
              <w:bottom w:val="nil"/>
            </w:tcBorders>
            <w:vAlign w:val="bottom"/>
          </w:tcPr>
          <w:p w:rsidR="00004A8D" w:rsidRDefault="0020348A">
            <w:r>
              <w:t>Notifying the data subject about the data breach and eventual consequences of it.</w:t>
            </w:r>
          </w:p>
        </w:tc>
      </w:tr>
    </w:tbl>
    <w:p w:rsidR="00004A8D" w:rsidRDefault="0020348A">
      <w:pPr>
        <w:pStyle w:val="Heading1"/>
      </w:pPr>
      <w:bookmarkStart w:id="90" w:name="1302m92" w:colFirst="0" w:colLast="0"/>
      <w:bookmarkEnd w:id="90"/>
      <w:r>
        <w:t>Relations overview (28)</w:t>
      </w:r>
    </w:p>
    <w:tbl>
      <w:tblPr>
        <w:tblStyle w:val="2"/>
        <w:tblW w:w="9287" w:type="dxa"/>
        <w:tblInd w:w="-115" w:type="dxa"/>
        <w:tblLayout w:type="fixed"/>
        <w:tblLook w:val="0600" w:firstRow="0" w:lastRow="0" w:firstColumn="0" w:lastColumn="0" w:noHBand="1" w:noVBand="1"/>
      </w:tblPr>
      <w:tblGrid>
        <w:gridCol w:w="2941"/>
        <w:gridCol w:w="2571"/>
        <w:gridCol w:w="780"/>
        <w:gridCol w:w="669"/>
        <w:gridCol w:w="1063"/>
        <w:gridCol w:w="1263"/>
      </w:tblGrid>
      <w:tr w:rsidR="00004A8D">
        <w:tc>
          <w:tcPr>
            <w:tcW w:w="2942" w:type="dxa"/>
            <w:tcBorders>
              <w:bottom w:val="nil"/>
            </w:tcBorders>
            <w:vAlign w:val="bottom"/>
          </w:tcPr>
          <w:p w:rsidR="00004A8D" w:rsidRDefault="0020348A">
            <w:r>
              <w:rPr>
                <w:b/>
              </w:rPr>
              <w:t>Source</w:t>
            </w:r>
          </w:p>
        </w:tc>
        <w:tc>
          <w:tcPr>
            <w:tcW w:w="2571" w:type="dxa"/>
            <w:tcBorders>
              <w:bottom w:val="nil"/>
            </w:tcBorders>
            <w:vAlign w:val="bottom"/>
          </w:tcPr>
          <w:p w:rsidR="00004A8D" w:rsidRDefault="0020348A">
            <w:r>
              <w:rPr>
                <w:b/>
              </w:rPr>
              <w:t>Target</w:t>
            </w:r>
          </w:p>
        </w:tc>
        <w:tc>
          <w:tcPr>
            <w:tcW w:w="780" w:type="dxa"/>
            <w:tcBorders>
              <w:bottom w:val="nil"/>
            </w:tcBorders>
            <w:vAlign w:val="bottom"/>
          </w:tcPr>
          <w:p w:rsidR="00004A8D" w:rsidRDefault="0020348A">
            <w:r>
              <w:rPr>
                <w:b/>
              </w:rPr>
              <w:t>Guard</w:t>
            </w:r>
          </w:p>
        </w:tc>
        <w:tc>
          <w:tcPr>
            <w:tcW w:w="669" w:type="dxa"/>
            <w:tcBorders>
              <w:bottom w:val="nil"/>
            </w:tcBorders>
            <w:vAlign w:val="bottom"/>
          </w:tcPr>
          <w:p w:rsidR="00004A8D" w:rsidRDefault="0020348A">
            <w:r>
              <w:rPr>
                <w:b/>
              </w:rPr>
              <w:t>Time</w:t>
            </w:r>
          </w:p>
        </w:tc>
        <w:tc>
          <w:tcPr>
            <w:tcW w:w="1063" w:type="dxa"/>
            <w:tcBorders>
              <w:bottom w:val="nil"/>
            </w:tcBorders>
            <w:vAlign w:val="bottom"/>
          </w:tcPr>
          <w:p w:rsidR="00004A8D" w:rsidRDefault="0020348A">
            <w:r>
              <w:rPr>
                <w:b/>
              </w:rPr>
              <w:t>Type</w:t>
            </w:r>
          </w:p>
        </w:tc>
        <w:tc>
          <w:tcPr>
            <w:tcW w:w="1263" w:type="dxa"/>
            <w:tcBorders>
              <w:bottom w:val="nil"/>
            </w:tcBorders>
            <w:vAlign w:val="bottom"/>
          </w:tcPr>
          <w:p w:rsidR="00004A8D" w:rsidRDefault="0020348A">
            <w:r>
              <w:rPr>
                <w:b/>
              </w:rPr>
              <w:t>Description</w:t>
            </w:r>
          </w:p>
        </w:tc>
      </w:tr>
      <w:tr w:rsidR="00004A8D">
        <w:tc>
          <w:tcPr>
            <w:tcW w:w="2942" w:type="dxa"/>
          </w:tcPr>
          <w:p w:rsidR="00004A8D" w:rsidRDefault="0020348A">
            <w:r>
              <w:t>Block main purposes</w:t>
            </w:r>
          </w:p>
        </w:tc>
        <w:tc>
          <w:tcPr>
            <w:tcW w:w="2571" w:type="dxa"/>
          </w:tcPr>
          <w:p w:rsidR="00004A8D" w:rsidRDefault="0020348A">
            <w:r>
              <w:t>Block main purposes</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 main purposes</w:t>
            </w:r>
          </w:p>
        </w:tc>
        <w:tc>
          <w:tcPr>
            <w:tcW w:w="2571" w:type="dxa"/>
          </w:tcPr>
          <w:p w:rsidR="00004A8D" w:rsidRDefault="0020348A">
            <w:r>
              <w:t>mandatory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 opinion-research institutes</w:t>
            </w:r>
          </w:p>
        </w:tc>
        <w:tc>
          <w:tcPr>
            <w:tcW w:w="2571" w:type="dxa"/>
          </w:tcPr>
          <w:p w:rsidR="00004A8D" w:rsidRDefault="0020348A">
            <w:r>
              <w:t>Block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 opinion-research institutes</w:t>
            </w:r>
          </w:p>
        </w:tc>
        <w:tc>
          <w:tcPr>
            <w:tcW w:w="2571" w:type="dxa"/>
          </w:tcPr>
          <w:p w:rsidR="00004A8D" w:rsidRDefault="0020348A">
            <w:r>
              <w:t>Send data to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Blocking request</w:t>
            </w:r>
          </w:p>
        </w:tc>
        <w:tc>
          <w:tcPr>
            <w:tcW w:w="2571" w:type="dxa"/>
          </w:tcPr>
          <w:p w:rsidR="00004A8D" w:rsidRDefault="0020348A">
            <w:r>
              <w:t>Block</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20348A">
            <w:r>
              <w:t>Notify authority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20348A">
            <w:r>
              <w:t>Data breach</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20348A">
            <w:r>
              <w:t>Notify authority</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004A8D"/>
        </w:tc>
        <w:tc>
          <w:tcPr>
            <w:tcW w:w="780" w:type="dxa"/>
          </w:tcPr>
          <w:p w:rsidR="00004A8D" w:rsidRDefault="00004A8D"/>
        </w:tc>
        <w:tc>
          <w:tcPr>
            <w:tcW w:w="669" w:type="dxa"/>
          </w:tcPr>
          <w:p w:rsidR="00004A8D" w:rsidRDefault="00004A8D"/>
        </w:tc>
        <w:tc>
          <w:tcPr>
            <w:tcW w:w="1063" w:type="dxa"/>
          </w:tcPr>
          <w:p w:rsidR="00004A8D" w:rsidRDefault="0020348A">
            <w:r>
              <w:t>spawn</w:t>
            </w:r>
          </w:p>
        </w:tc>
        <w:tc>
          <w:tcPr>
            <w:tcW w:w="1263" w:type="dxa"/>
          </w:tcPr>
          <w:p w:rsidR="00004A8D" w:rsidRDefault="00004A8D"/>
        </w:tc>
      </w:tr>
      <w:tr w:rsidR="00004A8D">
        <w:tc>
          <w:tcPr>
            <w:tcW w:w="2942" w:type="dxa"/>
          </w:tcPr>
          <w:p w:rsidR="00004A8D" w:rsidRDefault="0020348A">
            <w:r>
              <w:t>Give consent for main purposes</w:t>
            </w:r>
          </w:p>
        </w:tc>
        <w:tc>
          <w:tcPr>
            <w:tcW w:w="2571" w:type="dxa"/>
          </w:tcPr>
          <w:p w:rsidR="00004A8D" w:rsidRDefault="0020348A">
            <w:r>
              <w:t>Register</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Give consent for main purposes</w:t>
            </w:r>
          </w:p>
        </w:tc>
        <w:tc>
          <w:tcPr>
            <w:tcW w:w="2571" w:type="dxa"/>
          </w:tcPr>
          <w:p w:rsidR="00004A8D" w:rsidRDefault="0020348A">
            <w:r>
              <w:t>Block main purposes</w:t>
            </w:r>
          </w:p>
        </w:tc>
        <w:tc>
          <w:tcPr>
            <w:tcW w:w="780" w:type="dxa"/>
          </w:tcPr>
          <w:p w:rsidR="00004A8D" w:rsidRDefault="00004A8D"/>
        </w:tc>
        <w:tc>
          <w:tcPr>
            <w:tcW w:w="669" w:type="dxa"/>
          </w:tcPr>
          <w:p w:rsidR="00004A8D" w:rsidRDefault="00004A8D"/>
        </w:tc>
        <w:tc>
          <w:tcPr>
            <w:tcW w:w="1063" w:type="dxa"/>
          </w:tcPr>
          <w:p w:rsidR="00004A8D" w:rsidRDefault="0020348A">
            <w:r>
              <w:t>exclude</w:t>
            </w:r>
          </w:p>
        </w:tc>
        <w:tc>
          <w:tcPr>
            <w:tcW w:w="1263" w:type="dxa"/>
          </w:tcPr>
          <w:p w:rsidR="00004A8D" w:rsidRDefault="00004A8D"/>
        </w:tc>
      </w:tr>
      <w:tr w:rsidR="00004A8D">
        <w:tc>
          <w:tcPr>
            <w:tcW w:w="2942" w:type="dxa"/>
          </w:tcPr>
          <w:p w:rsidR="00004A8D" w:rsidRDefault="0020348A">
            <w:r>
              <w:t>Give consent for opinion-research institute</w:t>
            </w:r>
          </w:p>
        </w:tc>
        <w:tc>
          <w:tcPr>
            <w:tcW w:w="2571" w:type="dxa"/>
          </w:tcPr>
          <w:p w:rsidR="00004A8D" w:rsidRDefault="0020348A">
            <w:r>
              <w:t>Register</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Give consent for opinion-research institute</w:t>
            </w:r>
          </w:p>
        </w:tc>
        <w:tc>
          <w:tcPr>
            <w:tcW w:w="2571" w:type="dxa"/>
          </w:tcPr>
          <w:p w:rsidR="00004A8D" w:rsidRDefault="0020348A">
            <w:r>
              <w:t>Block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exclude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mandatory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lastRenderedPageBreak/>
              <w:t>Register</w:t>
            </w:r>
          </w:p>
        </w:tc>
        <w:tc>
          <w:tcPr>
            <w:tcW w:w="2571" w:type="dxa"/>
          </w:tcPr>
          <w:p w:rsidR="00004A8D" w:rsidRDefault="0020348A">
            <w:r>
              <w:t>Withdraw consent for main purposes</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Data breach</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Blocking request</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Get assistance from the company</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Get machine readable format</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Request for information modification</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Right to be forgotten</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37416F">
            <w:r>
              <w:t>Terminate</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Reload</w:t>
            </w:r>
          </w:p>
        </w:tc>
        <w:tc>
          <w:tcPr>
            <w:tcW w:w="2571" w:type="dxa"/>
          </w:tcPr>
          <w:p w:rsidR="00004A8D" w:rsidRDefault="0020348A">
            <w:r>
              <w:t>Nets A/S</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Request for information modification</w:t>
            </w:r>
          </w:p>
        </w:tc>
        <w:tc>
          <w:tcPr>
            <w:tcW w:w="2571" w:type="dxa"/>
          </w:tcPr>
          <w:p w:rsidR="00004A8D" w:rsidRDefault="0020348A">
            <w:r>
              <w:t>Modify information</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Terminate relationship</w:t>
            </w:r>
          </w:p>
        </w:tc>
        <w:tc>
          <w:tcPr>
            <w:tcW w:w="2571" w:type="dxa"/>
          </w:tcPr>
          <w:p w:rsidR="00004A8D" w:rsidRDefault="0020348A">
            <w:r>
              <w:t>Delete identity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Terminate relationship</w:t>
            </w:r>
          </w:p>
        </w:tc>
        <w:tc>
          <w:tcPr>
            <w:tcW w:w="2571" w:type="dxa"/>
          </w:tcPr>
          <w:p w:rsidR="00004A8D" w:rsidRDefault="0020348A">
            <w:r>
              <w:t>Delete identity</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Withdraw consent for main purposes</w:t>
            </w:r>
          </w:p>
        </w:tc>
        <w:tc>
          <w:tcPr>
            <w:tcW w:w="2571" w:type="dxa"/>
          </w:tcPr>
          <w:p w:rsidR="00004A8D" w:rsidRDefault="0020348A">
            <w:r>
              <w:t>Block main purposes</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Withdraw consent for opinion-research institute</w:t>
            </w:r>
          </w:p>
        </w:tc>
        <w:tc>
          <w:tcPr>
            <w:tcW w:w="2571" w:type="dxa"/>
          </w:tcPr>
          <w:p w:rsidR="00004A8D" w:rsidRDefault="0020348A">
            <w:r>
              <w:t>Block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bl>
    <w:p w:rsidR="00004A8D" w:rsidRDefault="0020348A">
      <w:pPr>
        <w:pStyle w:val="Heading1"/>
      </w:pPr>
      <w:bookmarkStart w:id="91" w:name="3mzq4wv" w:colFirst="0" w:colLast="0"/>
      <w:bookmarkEnd w:id="91"/>
      <w:r>
        <w:t>Graph shared with (1)</w:t>
      </w:r>
    </w:p>
    <w:tbl>
      <w:tblPr>
        <w:tblStyle w:val="1"/>
        <w:tblW w:w="9288" w:type="dxa"/>
        <w:tblInd w:w="-115" w:type="dxa"/>
        <w:tblLayout w:type="fixed"/>
        <w:tblLook w:val="0600" w:firstRow="0" w:lastRow="0" w:firstColumn="0" w:lastColumn="0" w:noHBand="1" w:noVBand="1"/>
      </w:tblPr>
      <w:tblGrid>
        <w:gridCol w:w="2576"/>
        <w:gridCol w:w="6712"/>
      </w:tblGrid>
      <w:tr w:rsidR="00004A8D">
        <w:tc>
          <w:tcPr>
            <w:tcW w:w="2576" w:type="dxa"/>
            <w:tcBorders>
              <w:bottom w:val="nil"/>
            </w:tcBorders>
            <w:vAlign w:val="bottom"/>
          </w:tcPr>
          <w:p w:rsidR="00004A8D" w:rsidRDefault="0020348A">
            <w:r>
              <w:rPr>
                <w:b/>
              </w:rPr>
              <w:t>Id</w:t>
            </w:r>
          </w:p>
        </w:tc>
        <w:tc>
          <w:tcPr>
            <w:tcW w:w="6712" w:type="dxa"/>
            <w:tcBorders>
              <w:bottom w:val="nil"/>
            </w:tcBorders>
            <w:vAlign w:val="bottom"/>
          </w:tcPr>
          <w:p w:rsidR="00004A8D" w:rsidRDefault="0020348A">
            <w:r>
              <w:rPr>
                <w:b/>
              </w:rPr>
              <w:t>Name</w:t>
            </w:r>
          </w:p>
        </w:tc>
      </w:tr>
      <w:tr w:rsidR="00004A8D">
        <w:tc>
          <w:tcPr>
            <w:tcW w:w="2576" w:type="dxa"/>
          </w:tcPr>
          <w:p w:rsidR="00004A8D" w:rsidRDefault="0020348A">
            <w:r>
              <w:t>661</w:t>
            </w:r>
          </w:p>
        </w:tc>
        <w:tc>
          <w:tcPr>
            <w:tcW w:w="6712" w:type="dxa"/>
          </w:tcPr>
          <w:p w:rsidR="00004A8D" w:rsidRDefault="0020348A">
            <w:proofErr w:type="spellStart"/>
            <w:r>
              <w:t>Yumer</w:t>
            </w:r>
            <w:proofErr w:type="spellEnd"/>
            <w:r>
              <w:t xml:space="preserve"> </w:t>
            </w:r>
            <w:proofErr w:type="spellStart"/>
            <w:r>
              <w:t>Yumer</w:t>
            </w:r>
            <w:proofErr w:type="spellEnd"/>
          </w:p>
        </w:tc>
      </w:tr>
    </w:tbl>
    <w:p w:rsidR="00004A8D" w:rsidRDefault="0020348A">
      <w:pPr>
        <w:pStyle w:val="Heading1"/>
      </w:pPr>
      <w:bookmarkStart w:id="92" w:name="2250f4o" w:colFirst="0" w:colLast="0"/>
      <w:bookmarkEnd w:id="92"/>
      <w:r>
        <w:t>Graph image</w:t>
      </w:r>
    </w:p>
    <w:p w:rsidR="00004A8D" w:rsidRDefault="00004A8D">
      <w:pPr>
        <w:keepNext/>
        <w:spacing w:after="200" w:line="240" w:lineRule="auto"/>
      </w:pPr>
    </w:p>
    <w:p w:rsidR="00004A8D" w:rsidRDefault="00004A8D">
      <w:pPr>
        <w:spacing w:after="120" w:line="240" w:lineRule="auto"/>
      </w:pPr>
    </w:p>
    <w:p w:rsidR="00004A8D" w:rsidRDefault="0020348A">
      <w:pPr>
        <w:keepNext/>
        <w:spacing w:after="200" w:line="240" w:lineRule="auto"/>
      </w:pPr>
      <w:r>
        <w:rPr>
          <w:noProof/>
        </w:rPr>
        <w:lastRenderedPageBreak/>
        <w:drawing>
          <wp:inline distT="0" distB="0" distL="114300" distR="114300">
            <wp:extent cx="5334000" cy="2932088"/>
            <wp:effectExtent l="0" t="0" r="0" b="0"/>
            <wp:docPr id="33" name="image72.png" descr="C:\DCR\Document_Generator\Test\\Uploads\REAL_DCR_PROJECT-655256c7-ad0a-46eb-93a1-2c9901d996b9-789eeb28-2c63-44a4-8d2f-265a8388caf8.png"/>
            <wp:cNvGraphicFramePr/>
            <a:graphic xmlns:a="http://schemas.openxmlformats.org/drawingml/2006/main">
              <a:graphicData uri="http://schemas.openxmlformats.org/drawingml/2006/picture">
                <pic:pic xmlns:pic="http://schemas.openxmlformats.org/drawingml/2006/picture">
                  <pic:nvPicPr>
                    <pic:cNvPr id="0" name="image72.png" descr="C:\DCR\Document_Generator\Test\\Uploads\REAL_DCR_PROJECT-655256c7-ad0a-46eb-93a1-2c9901d996b9-789eeb28-2c63-44a4-8d2f-265a8388caf8.png"/>
                    <pic:cNvPicPr preferRelativeResize="0"/>
                  </pic:nvPicPr>
                  <pic:blipFill>
                    <a:blip r:embed="rId48"/>
                    <a:srcRect/>
                    <a:stretch>
                      <a:fillRect/>
                    </a:stretch>
                  </pic:blipFill>
                  <pic:spPr>
                    <a:xfrm>
                      <a:off x="0" y="0"/>
                      <a:ext cx="5334000" cy="2932088"/>
                    </a:xfrm>
                    <a:prstGeom prst="rect">
                      <a:avLst/>
                    </a:prstGeom>
                    <a:ln/>
                  </pic:spPr>
                </pic:pic>
              </a:graphicData>
            </a:graphic>
          </wp:inline>
        </w:drawing>
      </w:r>
    </w:p>
    <w:p w:rsidR="00004A8D" w:rsidRDefault="000C5C79">
      <w:pPr>
        <w:spacing w:after="120" w:line="240" w:lineRule="auto"/>
      </w:pPr>
      <w:r>
        <w:rPr>
          <w:i/>
          <w:sz w:val="24"/>
          <w:szCs w:val="24"/>
        </w:rPr>
        <w:t xml:space="preserve">REJSEKORT </w:t>
      </w:r>
      <w:r w:rsidR="0020348A">
        <w:rPr>
          <w:i/>
          <w:sz w:val="24"/>
          <w:szCs w:val="24"/>
        </w:rPr>
        <w:t>DCR</w:t>
      </w:r>
      <w:r>
        <w:rPr>
          <w:i/>
          <w:sz w:val="24"/>
          <w:szCs w:val="24"/>
        </w:rPr>
        <w:t xml:space="preserve"> </w:t>
      </w:r>
      <w:r w:rsidR="0020348A">
        <w:rPr>
          <w:i/>
          <w:sz w:val="24"/>
          <w:szCs w:val="24"/>
        </w:rPr>
        <w:t>PROJECT</w:t>
      </w:r>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93" w:name="_haapch" w:colFirst="0" w:colLast="0"/>
      <w:bookmarkEnd w:id="93"/>
      <w:r>
        <w:rPr>
          <w:rFonts w:ascii="Cambria" w:eastAsia="Cambria" w:hAnsi="Cambria" w:cs="Cambria"/>
          <w:b w:val="0"/>
          <w:color w:val="222222"/>
          <w:sz w:val="28"/>
          <w:szCs w:val="28"/>
        </w:rPr>
        <w:t xml:space="preserve">Protection of personal data – Rejsekort A/S – </w:t>
      </w:r>
    </w:p>
    <w:p w:rsidR="00004A8D" w:rsidRDefault="0020348A">
      <w:pPr>
        <w:ind w:left="1080"/>
      </w:pPr>
      <w:r>
        <w:rPr>
          <w:b/>
        </w:rPr>
        <w:t>Link</w:t>
      </w:r>
      <w:r>
        <w:t xml:space="preserve">: </w:t>
      </w:r>
      <w:hyperlink r:id="rId49">
        <w:r>
          <w:rPr>
            <w:color w:val="0563C1"/>
            <w:u w:val="single"/>
          </w:rPr>
          <w:t>https://www.rejsekort.dk/~/media/privacy---uk-version-1-0-of-beskyttelse-af-persondata.pdf</w:t>
        </w:r>
      </w:hyperlink>
      <w:hyperlink r:id="rId50"/>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94" w:name="_319y80a" w:colFirst="0" w:colLast="0"/>
      <w:bookmarkEnd w:id="94"/>
      <w:r>
        <w:rPr>
          <w:rFonts w:ascii="Cambria" w:eastAsia="Cambria" w:hAnsi="Cambria" w:cs="Cambria"/>
          <w:b w:val="0"/>
          <w:color w:val="222222"/>
          <w:sz w:val="28"/>
          <w:szCs w:val="28"/>
        </w:rPr>
        <w:t>Excerpts from the GDPR</w:t>
      </w:r>
    </w:p>
    <w:p w:rsidR="00004A8D" w:rsidRDefault="0020348A">
      <w:pPr>
        <w:spacing w:after="0"/>
        <w:jc w:val="both"/>
      </w:pPr>
      <w:r>
        <w:rPr>
          <w:rFonts w:ascii="Cambria" w:eastAsia="Cambria" w:hAnsi="Cambria" w:cs="Cambria"/>
          <w:color w:val="222222"/>
        </w:rPr>
        <w:t xml:space="preserve"> “</w:t>
      </w:r>
      <w:r>
        <w:rPr>
          <w:rFonts w:ascii="Times New Roman" w:eastAsia="Times New Roman" w:hAnsi="Times New Roman" w:cs="Times New Roman"/>
          <w:sz w:val="20"/>
          <w:szCs w:val="20"/>
        </w:rPr>
        <w:t>1. Personal data shall be:</w:t>
      </w:r>
    </w:p>
    <w:p w:rsidR="00004A8D" w:rsidRDefault="0020348A">
      <w:pPr>
        <w:spacing w:after="0"/>
        <w:jc w:val="both"/>
      </w:pPr>
      <w:r>
        <w:rPr>
          <w:rFonts w:ascii="Times New Roman" w:eastAsia="Times New Roman" w:hAnsi="Times New Roman" w:cs="Times New Roman"/>
          <w:sz w:val="20"/>
          <w:szCs w:val="20"/>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 limitation’); “[Article 5, page 35]</w:t>
      </w:r>
    </w:p>
    <w:p w:rsidR="00004A8D" w:rsidRDefault="0020348A">
      <w:pPr>
        <w:spacing w:after="0"/>
        <w:jc w:val="both"/>
      </w:pPr>
      <w:r>
        <w:rPr>
          <w:rFonts w:ascii="Cambria" w:eastAsia="Cambria" w:hAnsi="Cambria" w:cs="Cambria"/>
          <w:color w:val="222222"/>
        </w:rPr>
        <w:t>// the right to be forgotten</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sz w:val="20"/>
          <w:szCs w:val="20"/>
        </w:rPr>
        <w:t>1. The data subject shall have the right to obtain from the controller the erasure of personal data concerning him or her without undue delay and the controller shall have the obligation to erase personal data without undue delay where one of the following grounds applies:</w:t>
      </w:r>
    </w:p>
    <w:p w:rsidR="00004A8D" w:rsidRDefault="0020348A">
      <w:pPr>
        <w:spacing w:after="0"/>
        <w:jc w:val="both"/>
      </w:pPr>
      <w:r>
        <w:rPr>
          <w:rFonts w:ascii="Times New Roman" w:eastAsia="Times New Roman" w:hAnsi="Times New Roman" w:cs="Times New Roman"/>
          <w:sz w:val="20"/>
          <w:szCs w:val="20"/>
        </w:rPr>
        <w:t>(a) the personal data are no longer necessary in relation to the purposes for which they were collected or otherwise processed;</w:t>
      </w:r>
    </w:p>
    <w:p w:rsidR="00004A8D" w:rsidRDefault="0020348A">
      <w:pPr>
        <w:spacing w:after="0"/>
        <w:jc w:val="both"/>
      </w:pPr>
      <w:r>
        <w:rPr>
          <w:rFonts w:ascii="Times New Roman" w:eastAsia="Times New Roman" w:hAnsi="Times New Roman" w:cs="Times New Roman"/>
          <w:sz w:val="20"/>
          <w:szCs w:val="20"/>
        </w:rPr>
        <w:t>(b) the data subject withdraws consent on which the processing is based according to point (a) of Article 6(1), or</w:t>
      </w:r>
    </w:p>
    <w:p w:rsidR="00004A8D" w:rsidRDefault="0020348A">
      <w:pPr>
        <w:spacing w:after="0"/>
        <w:jc w:val="both"/>
      </w:pPr>
      <w:r>
        <w:rPr>
          <w:rFonts w:ascii="Times New Roman" w:eastAsia="Times New Roman" w:hAnsi="Times New Roman" w:cs="Times New Roman"/>
          <w:sz w:val="20"/>
          <w:szCs w:val="20"/>
        </w:rPr>
        <w:t>point (a) of Article 9(2), and where there is no other legal ground for the processing;</w:t>
      </w:r>
    </w:p>
    <w:p w:rsidR="00004A8D" w:rsidRDefault="0020348A">
      <w:pPr>
        <w:spacing w:after="0"/>
        <w:jc w:val="both"/>
      </w:pPr>
      <w:r>
        <w:rPr>
          <w:rFonts w:ascii="Times New Roman" w:eastAsia="Times New Roman" w:hAnsi="Times New Roman" w:cs="Times New Roman"/>
          <w:sz w:val="20"/>
          <w:szCs w:val="20"/>
        </w:rPr>
        <w:t>(c) the data subject objects to the processing pursuant to Article 21(1) and there are no overriding legitimate grounds for the processing, or the data subject objects to the processing pursuant to Article 21(2);</w:t>
      </w:r>
    </w:p>
    <w:p w:rsidR="00004A8D" w:rsidRDefault="0020348A">
      <w:pPr>
        <w:spacing w:after="0"/>
        <w:jc w:val="both"/>
      </w:pPr>
      <w:r>
        <w:rPr>
          <w:rFonts w:ascii="Times New Roman" w:eastAsia="Times New Roman" w:hAnsi="Times New Roman" w:cs="Times New Roman"/>
          <w:sz w:val="20"/>
          <w:szCs w:val="20"/>
        </w:rPr>
        <w:t>(d) the personal data have been unlawfully processed;</w:t>
      </w:r>
    </w:p>
    <w:p w:rsidR="00004A8D" w:rsidRDefault="0020348A">
      <w:pPr>
        <w:spacing w:after="0"/>
        <w:jc w:val="both"/>
      </w:pPr>
      <w:r>
        <w:rPr>
          <w:rFonts w:ascii="Times New Roman" w:eastAsia="Times New Roman" w:hAnsi="Times New Roman" w:cs="Times New Roman"/>
          <w:sz w:val="20"/>
          <w:szCs w:val="20"/>
        </w:rPr>
        <w:t>(e) the personal data have to be erased for compliance with a legal obligation in Union or Member State law to which the controller is subject;</w:t>
      </w:r>
    </w:p>
    <w:p w:rsidR="00004A8D" w:rsidRDefault="0020348A">
      <w:pPr>
        <w:spacing w:after="0"/>
        <w:jc w:val="both"/>
      </w:pPr>
      <w:r>
        <w:rPr>
          <w:rFonts w:ascii="Times New Roman" w:eastAsia="Times New Roman" w:hAnsi="Times New Roman" w:cs="Times New Roman"/>
          <w:sz w:val="20"/>
          <w:szCs w:val="20"/>
        </w:rPr>
        <w:t>(f) the personal data have been collected in relation to the offer of information society services referred to in</w:t>
      </w:r>
    </w:p>
    <w:p w:rsidR="00004A8D" w:rsidRDefault="0020348A">
      <w:pPr>
        <w:spacing w:after="0"/>
        <w:jc w:val="both"/>
      </w:pPr>
      <w:r>
        <w:rPr>
          <w:rFonts w:ascii="Times New Roman" w:eastAsia="Times New Roman" w:hAnsi="Times New Roman" w:cs="Times New Roman"/>
          <w:sz w:val="20"/>
          <w:szCs w:val="20"/>
        </w:rPr>
        <w:t>Article 8(1).” [Article 17, page 43]</w:t>
      </w:r>
    </w:p>
    <w:p w:rsidR="00004A8D" w:rsidRDefault="00004A8D">
      <w:pPr>
        <w:spacing w:after="0"/>
        <w:jc w:val="both"/>
      </w:pPr>
    </w:p>
    <w:p w:rsidR="00004A8D" w:rsidRDefault="0020348A">
      <w:pPr>
        <w:spacing w:after="0"/>
        <w:jc w:val="both"/>
      </w:pPr>
      <w:r>
        <w:rPr>
          <w:rFonts w:ascii="Times New Roman" w:eastAsia="Times New Roman" w:hAnsi="Times New Roman" w:cs="Times New Roman"/>
          <w:sz w:val="20"/>
          <w:szCs w:val="20"/>
        </w:rPr>
        <w:t>// can get help from the controller</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2. The controller shall facilitate the exercise of data subject rights under Articles 15 to 22. In the cases referred to in Article 11(2), the controller shall not refuse to act on the request of the data subject for exercising his or her rights under Articles 15 to 22, unless the controller demonstrates that it is not in a position to identify the data subject.” [Article 12, page 40]</w:t>
      </w:r>
    </w:p>
    <w:p w:rsidR="00004A8D" w:rsidRDefault="00004A8D">
      <w:pPr>
        <w:spacing w:after="0"/>
        <w:jc w:val="both"/>
      </w:pPr>
    </w:p>
    <w:p w:rsidR="00004A8D" w:rsidRDefault="00004A8D">
      <w:pPr>
        <w:spacing w:after="0"/>
        <w:jc w:val="both"/>
      </w:pPr>
    </w:p>
    <w:p w:rsidR="00004A8D" w:rsidRDefault="0020348A">
      <w:pPr>
        <w:spacing w:after="0"/>
        <w:jc w:val="both"/>
      </w:pPr>
      <w:r>
        <w:rPr>
          <w:rFonts w:ascii="Times New Roman" w:eastAsia="Times New Roman" w:hAnsi="Times New Roman" w:cs="Times New Roman"/>
          <w:color w:val="222222"/>
          <w:sz w:val="20"/>
          <w:szCs w:val="20"/>
        </w:rPr>
        <w:t>// data breach</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1. In the case of a personal data breach, the controller shall without undue delay and, where feasible, not later than 72 hours after having become aware of it, notify the personal data breach to the supervisory authority competent in accordance with Article 55, unless the personal data breach is unlikely to result in a risk to the rights and freedoms of natural persons. Where the notification to the supervisory authority is not made within 72 hours, it shall be accompanied by reasons for the delay.” [Article 33, page 52]</w:t>
      </w:r>
    </w:p>
    <w:p w:rsidR="00004A8D" w:rsidRDefault="00004A8D">
      <w:pPr>
        <w:spacing w:after="0"/>
        <w:jc w:val="both"/>
      </w:pPr>
    </w:p>
    <w:p w:rsidR="00004A8D" w:rsidRDefault="0020348A">
      <w:pPr>
        <w:spacing w:after="0"/>
        <w:jc w:val="both"/>
      </w:pPr>
      <w:r>
        <w:rPr>
          <w:rFonts w:ascii="Times New Roman" w:eastAsia="Times New Roman" w:hAnsi="Times New Roman" w:cs="Times New Roman"/>
          <w:color w:val="222222"/>
          <w:sz w:val="20"/>
          <w:szCs w:val="20"/>
        </w:rPr>
        <w:t>// machine readable format</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1. The data subject shall have the right to receive the personal data concerning him or her, which he or she has</w:t>
      </w:r>
    </w:p>
    <w:p w:rsidR="00004A8D" w:rsidRDefault="0020348A">
      <w:pPr>
        <w:spacing w:after="0"/>
        <w:jc w:val="both"/>
      </w:pPr>
      <w:r>
        <w:rPr>
          <w:rFonts w:ascii="Times New Roman" w:eastAsia="Times New Roman" w:hAnsi="Times New Roman" w:cs="Times New Roman"/>
          <w:color w:val="222222"/>
          <w:sz w:val="20"/>
          <w:szCs w:val="20"/>
        </w:rPr>
        <w:t>provided to a controller, in a structured, commonly used and machine-readable format and have the right to transmit those data to another controller without hindrance from the controller to which the personal data have been provided, where:</w:t>
      </w:r>
    </w:p>
    <w:p w:rsidR="00004A8D" w:rsidRDefault="0020348A">
      <w:pPr>
        <w:spacing w:after="0"/>
        <w:jc w:val="both"/>
      </w:pPr>
      <w:r>
        <w:rPr>
          <w:rFonts w:ascii="Times New Roman" w:eastAsia="Times New Roman" w:hAnsi="Times New Roman" w:cs="Times New Roman"/>
          <w:color w:val="222222"/>
          <w:sz w:val="20"/>
          <w:szCs w:val="20"/>
        </w:rPr>
        <w:t>(a) the processing is based on consent pursuant to point (a) of Article 6(1) or point (a) of Article 9(2) or on a contract pursuant to point (b) of Article 6(1); and</w:t>
      </w:r>
    </w:p>
    <w:p w:rsidR="00004A8D" w:rsidRDefault="0020348A">
      <w:pPr>
        <w:spacing w:after="0"/>
        <w:jc w:val="both"/>
      </w:pPr>
      <w:r>
        <w:rPr>
          <w:rFonts w:ascii="Times New Roman" w:eastAsia="Times New Roman" w:hAnsi="Times New Roman" w:cs="Times New Roman"/>
          <w:color w:val="222222"/>
          <w:sz w:val="20"/>
          <w:szCs w:val="20"/>
        </w:rPr>
        <w:t>(b) the processing is carried out by automated means.” [Article 20, page 45]</w:t>
      </w:r>
    </w:p>
    <w:sectPr w:rsidR="00004A8D">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F0E4A"/>
    <w:multiLevelType w:val="multilevel"/>
    <w:tmpl w:val="B53C4420"/>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 w15:restartNumberingAfterBreak="0">
    <w:nsid w:val="767826EB"/>
    <w:multiLevelType w:val="multilevel"/>
    <w:tmpl w:val="64D604DE"/>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2" w15:restartNumberingAfterBreak="0">
    <w:nsid w:val="78650DF6"/>
    <w:multiLevelType w:val="multilevel"/>
    <w:tmpl w:val="0994ED76"/>
    <w:lvl w:ilvl="0">
      <w:start w:val="1"/>
      <w:numFmt w:val="decimal"/>
      <w:lvlText w:val="%1."/>
      <w:lvlJc w:val="left"/>
      <w:pPr>
        <w:ind w:left="720" w:firstLine="1080"/>
      </w:pPr>
      <w:rPr>
        <w:u w:val="none"/>
      </w:rPr>
    </w:lvl>
    <w:lvl w:ilvl="1">
      <w:start w:val="1"/>
      <w:numFmt w:val="decimal"/>
      <w:lvlText w:val="%2."/>
      <w:lvlJc w:val="left"/>
      <w:pPr>
        <w:ind w:left="1440" w:firstLine="2520"/>
      </w:pPr>
      <w:rPr>
        <w:b/>
        <w:sz w:val="28"/>
        <w:szCs w:val="28"/>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3" w15:restartNumberingAfterBreak="0">
    <w:nsid w:val="79187082"/>
    <w:multiLevelType w:val="multilevel"/>
    <w:tmpl w:val="B53C4420"/>
    <w:lvl w:ilvl="0">
      <w:start w:val="1"/>
      <w:numFmt w:val="decimal"/>
      <w:lvlText w:val="%1."/>
      <w:lvlJc w:val="left"/>
      <w:pPr>
        <w:ind w:left="0" w:firstLine="1800"/>
      </w:pPr>
    </w:lvl>
    <w:lvl w:ilvl="1">
      <w:start w:val="1"/>
      <w:numFmt w:val="lowerLetter"/>
      <w:lvlText w:val="%2."/>
      <w:lvlJc w:val="left"/>
      <w:pPr>
        <w:ind w:left="720" w:firstLine="3960"/>
      </w:pPr>
    </w:lvl>
    <w:lvl w:ilvl="2">
      <w:start w:val="1"/>
      <w:numFmt w:val="lowerRoman"/>
      <w:lvlText w:val="%3."/>
      <w:lvlJc w:val="right"/>
      <w:pPr>
        <w:ind w:left="1440" w:firstLine="6300"/>
      </w:pPr>
    </w:lvl>
    <w:lvl w:ilvl="3">
      <w:start w:val="1"/>
      <w:numFmt w:val="decimal"/>
      <w:lvlText w:val="%4."/>
      <w:lvlJc w:val="left"/>
      <w:pPr>
        <w:ind w:left="2160" w:firstLine="8280"/>
      </w:pPr>
    </w:lvl>
    <w:lvl w:ilvl="4">
      <w:start w:val="1"/>
      <w:numFmt w:val="lowerLetter"/>
      <w:lvlText w:val="%5."/>
      <w:lvlJc w:val="left"/>
      <w:pPr>
        <w:ind w:left="2880" w:firstLine="10440"/>
      </w:pPr>
    </w:lvl>
    <w:lvl w:ilvl="5">
      <w:start w:val="1"/>
      <w:numFmt w:val="lowerRoman"/>
      <w:lvlText w:val="%6."/>
      <w:lvlJc w:val="right"/>
      <w:pPr>
        <w:ind w:left="3600" w:firstLine="12780"/>
      </w:pPr>
    </w:lvl>
    <w:lvl w:ilvl="6">
      <w:start w:val="1"/>
      <w:numFmt w:val="decimal"/>
      <w:lvlText w:val="%7."/>
      <w:lvlJc w:val="left"/>
      <w:pPr>
        <w:ind w:left="4320" w:firstLine="14760"/>
      </w:pPr>
    </w:lvl>
    <w:lvl w:ilvl="7">
      <w:start w:val="1"/>
      <w:numFmt w:val="lowerLetter"/>
      <w:lvlText w:val="%8."/>
      <w:lvlJc w:val="left"/>
      <w:pPr>
        <w:ind w:left="5040" w:firstLine="16920"/>
      </w:pPr>
    </w:lvl>
    <w:lvl w:ilvl="8">
      <w:start w:val="1"/>
      <w:numFmt w:val="lowerRoman"/>
      <w:lvlText w:val="%9."/>
      <w:lvlJc w:val="right"/>
      <w:pPr>
        <w:ind w:left="5760" w:firstLine="19260"/>
      </w:pPr>
    </w:lvl>
  </w:abstractNum>
  <w:abstractNum w:abstractNumId="4" w15:restartNumberingAfterBreak="0">
    <w:nsid w:val="7A235C45"/>
    <w:multiLevelType w:val="multilevel"/>
    <w:tmpl w:val="FD542F9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A8D"/>
    <w:rsid w:val="00004A8D"/>
    <w:rsid w:val="000C5C79"/>
    <w:rsid w:val="000C7FBF"/>
    <w:rsid w:val="0012138A"/>
    <w:rsid w:val="00153CD0"/>
    <w:rsid w:val="0020348A"/>
    <w:rsid w:val="0029534F"/>
    <w:rsid w:val="0037416F"/>
    <w:rsid w:val="003E7951"/>
    <w:rsid w:val="003F79CA"/>
    <w:rsid w:val="00423FC8"/>
    <w:rsid w:val="004E2EB5"/>
    <w:rsid w:val="0051099E"/>
    <w:rsid w:val="005B527A"/>
    <w:rsid w:val="006004D8"/>
    <w:rsid w:val="00685340"/>
    <w:rsid w:val="006E416A"/>
    <w:rsid w:val="007C1BCA"/>
    <w:rsid w:val="008A30A5"/>
    <w:rsid w:val="0094077F"/>
    <w:rsid w:val="009F4F1A"/>
    <w:rsid w:val="00AF11EA"/>
    <w:rsid w:val="00BC1794"/>
    <w:rsid w:val="00CC793B"/>
    <w:rsid w:val="00D3259C"/>
    <w:rsid w:val="00D51CC0"/>
    <w:rsid w:val="00EC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E0D3"/>
  <w15:docId w15:val="{3D9864D7-A49D-41BA-A357-9E544A74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Times New Roman" w:eastAsia="Times New Roman" w:hAnsi="Times New Roman" w:cs="Times New Roman"/>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5">
    <w:name w:val="35"/>
    <w:basedOn w:val="TableNormal"/>
    <w:pPr>
      <w:spacing w:after="0" w:line="240" w:lineRule="auto"/>
    </w:pPr>
    <w:tblPr>
      <w:tblStyleRowBandSize w:val="1"/>
      <w:tblStyleColBandSize w:val="1"/>
      <w:tblCellMar>
        <w:left w:w="115" w:type="dxa"/>
        <w:right w:w="115" w:type="dxa"/>
      </w:tblCellMar>
    </w:tblPr>
  </w:style>
  <w:style w:type="table" w:customStyle="1" w:styleId="34">
    <w:name w:val="34"/>
    <w:basedOn w:val="TableNormal"/>
    <w:pPr>
      <w:spacing w:after="0" w:line="240" w:lineRule="auto"/>
    </w:pPr>
    <w:tblPr>
      <w:tblStyleRowBandSize w:val="1"/>
      <w:tblStyleColBandSize w:val="1"/>
      <w:tblCellMar>
        <w:left w:w="115" w:type="dxa"/>
        <w:right w:w="115" w:type="dxa"/>
      </w:tblCellMar>
    </w:tblPr>
  </w:style>
  <w:style w:type="table" w:customStyle="1" w:styleId="33">
    <w:name w:val="33"/>
    <w:basedOn w:val="TableNormal"/>
    <w:tblPr>
      <w:tblStyleRowBandSize w:val="1"/>
      <w:tblStyleColBandSize w:val="1"/>
      <w:tblCellMar>
        <w:left w:w="115" w:type="dxa"/>
        <w:right w:w="115" w:type="dxa"/>
      </w:tblCellMar>
    </w:tblPr>
  </w:style>
  <w:style w:type="table" w:customStyle="1" w:styleId="32">
    <w:name w:val="32"/>
    <w:basedOn w:val="TableNormal"/>
    <w:tblPr>
      <w:tblStyleRowBandSize w:val="1"/>
      <w:tblStyleColBandSize w:val="1"/>
      <w:tblCellMar>
        <w:left w:w="115" w:type="dxa"/>
        <w:right w:w="115" w:type="dxa"/>
      </w:tblCellMar>
    </w:tbl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115" w:type="dxa"/>
        <w:right w:w="115"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115" w:type="dxa"/>
        <w:right w:w="115" w:type="dxa"/>
      </w:tblCellMar>
    </w:tblPr>
  </w:style>
  <w:style w:type="table" w:customStyle="1" w:styleId="27">
    <w:name w:val="27"/>
    <w:basedOn w:val="TableNormal"/>
    <w:tblPr>
      <w:tblStyleRowBandSize w:val="1"/>
      <w:tblStyleColBandSize w:val="1"/>
      <w:tblCellMar>
        <w:left w:w="115" w:type="dxa"/>
        <w:right w:w="115" w:type="dxa"/>
      </w:tblCellMar>
    </w:tblPr>
  </w:style>
  <w:style w:type="table" w:customStyle="1" w:styleId="26">
    <w:name w:val="26"/>
    <w:basedOn w:val="TableNormal"/>
    <w:tblPr>
      <w:tblStyleRowBandSize w:val="1"/>
      <w:tblStyleColBandSize w:val="1"/>
      <w:tblCellMar>
        <w:left w:w="115" w:type="dxa"/>
        <w:right w:w="115" w:type="dxa"/>
      </w:tblCellMar>
    </w:tbl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E416A"/>
    <w:rPr>
      <w:color w:val="0563C1" w:themeColor="hyperlink"/>
      <w:u w:val="single"/>
    </w:rPr>
  </w:style>
  <w:style w:type="character" w:styleId="FollowedHyperlink">
    <w:name w:val="FollowedHyperlink"/>
    <w:basedOn w:val="DefaultParagraphFont"/>
    <w:uiPriority w:val="99"/>
    <w:semiHidden/>
    <w:unhideWhenUsed/>
    <w:rsid w:val="007C1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ec.europa.eu/justice/data-protection/document/factsheets_2016/factsheet_dp_reform_citizens_rights_2016_en.pdf" TargetMode="External"/><Relationship Id="rId50" Type="http://schemas.openxmlformats.org/officeDocument/2006/relationships/hyperlink" Target="https://www.rejsekort.dk/~/media/privacy---uk-version-1-0-of-beskyttelse-af-persondata.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eur-lex.europa.eu/legal-content/EN/TXT/PDF/?uri=OJ:L:2016:119:FULL&amp;from=N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www.out-law.com/en/articles/2016/may/gdpr-potential-fines-for-data-security-breaches-more-severe-for-data-controllers-than-processors-says-exper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www.rejsekort.dk/~/media/privacy---uk-version-1-0-of-beskyttelse-af-persondata.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1.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32</Pages>
  <Words>9414</Words>
  <Characters>53664</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18</cp:revision>
  <dcterms:created xsi:type="dcterms:W3CDTF">2016-12-19T10:35:00Z</dcterms:created>
  <dcterms:modified xsi:type="dcterms:W3CDTF">2016-12-19T11:44:00Z</dcterms:modified>
</cp:coreProperties>
</file>