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6046" w:rsidRDefault="006D6221">
      <w:pPr>
        <w:keepNext/>
        <w:keepLines/>
        <w:spacing w:before="240" w:after="0"/>
      </w:pPr>
      <w:r>
        <w:rPr>
          <w:color w:val="2E75B5"/>
          <w:sz w:val="32"/>
          <w:szCs w:val="32"/>
        </w:rPr>
        <w:t>Contents</w:t>
      </w:r>
    </w:p>
    <w:p w:rsidR="002F6046" w:rsidRDefault="006D6221">
      <w:pPr>
        <w:tabs>
          <w:tab w:val="left" w:pos="440"/>
          <w:tab w:val="right" w:pos="9062"/>
        </w:tabs>
        <w:spacing w:after="100"/>
      </w:pPr>
      <w:hyperlink w:anchor="_gjdgxs">
        <w:r>
          <w:t>1.</w:t>
        </w:r>
        <w:r>
          <w:tab/>
          <w:t>Introduction</w:t>
        </w:r>
        <w:r>
          <w:tab/>
        </w:r>
      </w:hyperlink>
      <w:hyperlink w:anchor="_Toc469402599"/>
    </w:p>
    <w:p w:rsidR="002F6046" w:rsidRDefault="006D6221">
      <w:pPr>
        <w:tabs>
          <w:tab w:val="left" w:pos="440"/>
          <w:tab w:val="right" w:pos="9062"/>
        </w:tabs>
        <w:spacing w:after="100"/>
      </w:pPr>
      <w:hyperlink w:anchor="_30j0zll">
        <w:r>
          <w:t>2.</w:t>
        </w:r>
        <w:r>
          <w:tab/>
          <w:t>Details on GDPR &amp; DCR</w:t>
        </w:r>
        <w:r>
          <w:tab/>
        </w:r>
      </w:hyperlink>
      <w:hyperlink w:anchor="_Toc469402600"/>
    </w:p>
    <w:p w:rsidR="002F6046" w:rsidRDefault="006D6221">
      <w:pPr>
        <w:tabs>
          <w:tab w:val="left" w:pos="440"/>
          <w:tab w:val="right" w:pos="9062"/>
        </w:tabs>
        <w:spacing w:after="100"/>
      </w:pPr>
      <w:hyperlink w:anchor="_17dp8vu">
        <w:r>
          <w:t>3.</w:t>
        </w:r>
        <w:r>
          <w:tab/>
          <w:t>Description of the case process</w:t>
        </w:r>
        <w:r>
          <w:tab/>
        </w:r>
      </w:hyperlink>
      <w:hyperlink w:anchor="_Toc469402601"/>
    </w:p>
    <w:p w:rsidR="002F6046" w:rsidRDefault="006D6221">
      <w:pPr>
        <w:tabs>
          <w:tab w:val="left" w:pos="440"/>
          <w:tab w:val="right" w:pos="9062"/>
        </w:tabs>
        <w:spacing w:after="100"/>
      </w:pPr>
      <w:hyperlink w:anchor="_32hioqz">
        <w:r>
          <w:t>4.</w:t>
        </w:r>
        <w:r>
          <w:tab/>
          <w:t>Reflection</w:t>
        </w:r>
        <w:r>
          <w:tab/>
        </w:r>
      </w:hyperlink>
      <w:hyperlink w:anchor="_Toc469402602"/>
    </w:p>
    <w:p w:rsidR="002F6046" w:rsidRDefault="006D6221">
      <w:pPr>
        <w:tabs>
          <w:tab w:val="left" w:pos="440"/>
          <w:tab w:val="right" w:pos="9062"/>
        </w:tabs>
        <w:spacing w:after="100"/>
      </w:pPr>
      <w:hyperlink w:anchor="_46r0co2">
        <w:r>
          <w:t>5.</w:t>
        </w:r>
        <w:r>
          <w:tab/>
          <w:t>Conclusion</w:t>
        </w:r>
        <w:r>
          <w:tab/>
        </w:r>
      </w:hyperlink>
      <w:hyperlink w:anchor="_Toc469402603"/>
    </w:p>
    <w:p w:rsidR="002F6046" w:rsidRDefault="006D6221">
      <w:hyperlink w:anchor="_Toc469402603"/>
    </w:p>
    <w:p w:rsidR="002F6046" w:rsidRDefault="006D6221">
      <w:pPr>
        <w:tabs>
          <w:tab w:val="right" w:pos="9062"/>
        </w:tabs>
        <w:spacing w:after="0"/>
      </w:pPr>
      <w:hyperlink w:anchor="_tyjcwt">
        <w:r>
          <w:t>Table 1 Graphical representation of activities</w:t>
        </w:r>
        <w:r>
          <w:tab/>
        </w:r>
      </w:hyperlink>
      <w:hyperlink w:anchor="_Toc469402604"/>
    </w:p>
    <w:p w:rsidR="002F6046" w:rsidRDefault="006D6221">
      <w:pPr>
        <w:tabs>
          <w:tab w:val="right" w:pos="9062"/>
        </w:tabs>
        <w:spacing w:after="0"/>
      </w:pPr>
      <w:hyperlink w:anchor="_2s8eyo1">
        <w:r>
          <w:t>Table 2 Graphical representation of relations</w:t>
        </w:r>
        <w:r>
          <w:tab/>
        </w:r>
      </w:hyperlink>
      <w:hyperlink w:anchor="_Toc469402605"/>
    </w:p>
    <w:p w:rsidR="002F6046" w:rsidRDefault="006D6221">
      <w:pPr>
        <w:widowControl w:val="0"/>
        <w:spacing w:after="0" w:line="276" w:lineRule="auto"/>
      </w:pPr>
      <w:r>
        <w:t xml:space="preserve"> </w:t>
      </w:r>
    </w:p>
    <w:p w:rsidR="002F6046" w:rsidRDefault="006D6221">
      <w:pPr>
        <w:tabs>
          <w:tab w:val="right" w:pos="9062"/>
        </w:tabs>
        <w:spacing w:after="0"/>
      </w:pPr>
      <w:hyperlink w:anchor="_26in1rg">
        <w:r>
          <w:t>Figure 1 DCR of</w:t>
        </w:r>
        <w:r>
          <w:t xml:space="preserve"> the process</w:t>
        </w:r>
        <w:r>
          <w:tab/>
        </w:r>
      </w:hyperlink>
      <w:hyperlink w:anchor="_Toc469402606"/>
    </w:p>
    <w:p w:rsidR="002F6046" w:rsidRDefault="006D6221">
      <w:pPr>
        <w:tabs>
          <w:tab w:val="right" w:pos="9062"/>
        </w:tabs>
        <w:spacing w:after="0"/>
      </w:pPr>
      <w:hyperlink w:anchor="_35nkun2">
        <w:r>
          <w:t>Figure 2 DCR model of giving the consent for main purposes</w:t>
        </w:r>
        <w:r>
          <w:tab/>
        </w:r>
      </w:hyperlink>
      <w:hyperlink w:anchor="_Toc469402607"/>
    </w:p>
    <w:p w:rsidR="002F6046" w:rsidRDefault="006D6221">
      <w:pPr>
        <w:tabs>
          <w:tab w:val="right" w:pos="9062"/>
        </w:tabs>
        <w:spacing w:after="0"/>
      </w:pPr>
      <w:hyperlink w:anchor="_z337ya">
        <w:r>
          <w:t>Figure 3 DCR model of getting assistance from the controller</w:t>
        </w:r>
        <w:r>
          <w:tab/>
        </w:r>
      </w:hyperlink>
      <w:hyperlink w:anchor="_Toc469402608"/>
    </w:p>
    <w:p w:rsidR="002F6046" w:rsidRDefault="006D6221">
      <w:pPr>
        <w:tabs>
          <w:tab w:val="right" w:pos="9062"/>
        </w:tabs>
        <w:spacing w:after="0"/>
      </w:pPr>
      <w:hyperlink w:anchor="_2xcytpi">
        <w:r>
          <w:t>Figure 4 DCR model of termination of relationship</w:t>
        </w:r>
        <w:r>
          <w:tab/>
        </w:r>
      </w:hyperlink>
      <w:hyperlink w:anchor="_Toc469402609"/>
    </w:p>
    <w:p w:rsidR="002F6046" w:rsidRDefault="006D6221">
      <w:pPr>
        <w:tabs>
          <w:tab w:val="right" w:pos="9062"/>
        </w:tabs>
        <w:spacing w:after="0"/>
      </w:pPr>
      <w:hyperlink w:anchor="_1pxezwc">
        <w:r>
          <w:t xml:space="preserve">Figure 5 </w:t>
        </w:r>
        <w:r>
          <w:t>DCR model of blocking request</w:t>
        </w:r>
        <w:r>
          <w:tab/>
        </w:r>
      </w:hyperlink>
      <w:hyperlink w:anchor="_Toc469402610"/>
    </w:p>
    <w:p w:rsidR="002F6046" w:rsidRDefault="006D6221">
      <w:pPr>
        <w:tabs>
          <w:tab w:val="right" w:pos="9062"/>
        </w:tabs>
        <w:spacing w:after="0"/>
      </w:pPr>
      <w:hyperlink w:anchor="_3o7alnk">
        <w:r>
          <w:t xml:space="preserve">Figure 6 DCR model of data </w:t>
        </w:r>
        <w:proofErr w:type="spellStart"/>
        <w:r>
          <w:t>poratbilty</w:t>
        </w:r>
        <w:proofErr w:type="spellEnd"/>
        <w:r>
          <w:t>, information modification and the right to be forgotten</w:t>
        </w:r>
        <w:r>
          <w:tab/>
        </w:r>
      </w:hyperlink>
      <w:hyperlink w:anchor="_Toc469402611"/>
    </w:p>
    <w:p w:rsidR="002F6046" w:rsidRDefault="006D6221">
      <w:pPr>
        <w:tabs>
          <w:tab w:val="right" w:pos="9062"/>
        </w:tabs>
        <w:spacing w:after="0"/>
      </w:pPr>
      <w:hyperlink w:anchor="_ihv636">
        <w:r>
          <w:t xml:space="preserve">Figure 7 DCR model of giving and withdrawing consent for opinion-research </w:t>
        </w:r>
        <w:proofErr w:type="spellStart"/>
        <w:r>
          <w:t>institues</w:t>
        </w:r>
        <w:proofErr w:type="spellEnd"/>
        <w:r>
          <w:tab/>
        </w:r>
      </w:hyperlink>
      <w:hyperlink w:anchor="_Toc469402612"/>
    </w:p>
    <w:p w:rsidR="002F6046" w:rsidRDefault="006D6221">
      <w:pPr>
        <w:tabs>
          <w:tab w:val="right" w:pos="9062"/>
        </w:tabs>
        <w:spacing w:after="0"/>
      </w:pPr>
      <w:hyperlink w:anchor="_41mghml">
        <w:r>
          <w:t>Figure 8 DCR model of giving consent for main purposes. The activities in group Mandatory are availab</w:t>
        </w:r>
        <w:r>
          <w:t>le</w:t>
        </w:r>
        <w:r>
          <w:tab/>
        </w:r>
      </w:hyperlink>
      <w:hyperlink w:anchor="_Toc469402613"/>
    </w:p>
    <w:p w:rsidR="002F6046" w:rsidRDefault="006D6221">
      <w:pPr>
        <w:tabs>
          <w:tab w:val="right" w:pos="9062"/>
        </w:tabs>
        <w:spacing w:after="0"/>
      </w:pPr>
      <w:hyperlink w:anchor="_1v1yuxt">
        <w:r>
          <w:t>Figure 9 DCR model of giving consent for main purposes. The activities in group Mandatory are blocked</w:t>
        </w:r>
        <w:r>
          <w:tab/>
        </w:r>
      </w:hyperlink>
      <w:hyperlink w:anchor="_Toc469402614"/>
    </w:p>
    <w:p w:rsidR="002F6046" w:rsidRDefault="006D6221">
      <w:pPr>
        <w:tabs>
          <w:tab w:val="right" w:pos="9062"/>
        </w:tabs>
        <w:spacing w:after="0"/>
      </w:pPr>
      <w:hyperlink w:anchor="_28h4qwu">
        <w:r>
          <w:t>Figure 10 DCR m</w:t>
        </w:r>
        <w:r>
          <w:t>odel of Data breach entry. Two sub-process are spawned</w:t>
        </w:r>
        <w:r>
          <w:tab/>
        </w:r>
      </w:hyperlink>
      <w:hyperlink w:anchor="_Toc469402615"/>
    </w:p>
    <w:p w:rsidR="002F6046" w:rsidRDefault="006D6221">
      <w:pPr>
        <w:tabs>
          <w:tab w:val="right" w:pos="9062"/>
        </w:tabs>
        <w:spacing w:after="0"/>
      </w:pPr>
      <w:hyperlink w:anchor="_1mrcu09">
        <w:r>
          <w:t>Figure 11 DCR model of the entity Data breach. Two sub-processes are spawned with StartNotification added in the figure</w:t>
        </w:r>
        <w:r>
          <w:tab/>
        </w:r>
      </w:hyperlink>
      <w:hyperlink w:anchor="_Toc469402616"/>
    </w:p>
    <w:p w:rsidR="002F6046" w:rsidRDefault="006D6221">
      <w:pPr>
        <w:tabs>
          <w:tab w:val="right" w:pos="9062"/>
        </w:tabs>
        <w:spacing w:after="0"/>
        <w:jc w:val="both"/>
      </w:pPr>
      <w:hyperlink w:anchor="_Toc469402616"/>
    </w:p>
    <w:p w:rsidR="002F6046" w:rsidRDefault="006D6221">
      <w:r>
        <w:br w:type="page"/>
      </w:r>
    </w:p>
    <w:p w:rsidR="002F6046" w:rsidRDefault="006D6221">
      <w:hyperlink w:anchor="_Toc469402616"/>
    </w:p>
    <w:p w:rsidR="002F6046" w:rsidRDefault="006D6221">
      <w:pPr>
        <w:pStyle w:val="Heading1"/>
        <w:numPr>
          <w:ilvl w:val="0"/>
          <w:numId w:val="3"/>
        </w:numPr>
        <w:ind w:hanging="360"/>
      </w:pPr>
      <w:bookmarkStart w:id="0" w:name="_gjdgxs" w:colFirst="0" w:colLast="0"/>
      <w:bookmarkEnd w:id="0"/>
      <w:r>
        <w:t>Introduction</w:t>
      </w:r>
    </w:p>
    <w:p w:rsidR="002F6046" w:rsidRDefault="006D6221">
      <w:pPr>
        <w:spacing w:after="0"/>
        <w:ind w:firstLine="360"/>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w:t>
      </w:r>
      <w:r>
        <w:rPr>
          <w:rFonts w:ascii="Times New Roman" w:eastAsia="Times New Roman" w:hAnsi="Times New Roman" w:cs="Times New Roman"/>
          <w:sz w:val="24"/>
          <w:szCs w:val="24"/>
        </w:rPr>
        <w:t xml:space="preserve">ters and are now done on far located servers (storage of data in the cloud and editing documents on Google docs are good examples of that), these new ways of computing raises many questions about how our data is processed and stored. More than 250 Million </w:t>
      </w:r>
      <w:r>
        <w:rPr>
          <w:rFonts w:ascii="Times New Roman" w:eastAsia="Times New Roman" w:hAnsi="Times New Roman" w:cs="Times New Roman"/>
          <w:sz w:val="24"/>
          <w:szCs w:val="24"/>
        </w:rPr>
        <w:t xml:space="preserve">people now use the internet on a daily basis in Europe, it is thus increasingly important to protect these users and their data from misuse by the companies who they have given it to which could use it for purposes other than what the user consented to or </w:t>
      </w:r>
      <w:r>
        <w:rPr>
          <w:rFonts w:ascii="Times New Roman" w:eastAsia="Times New Roman" w:hAnsi="Times New Roman" w:cs="Times New Roman"/>
          <w:sz w:val="24"/>
          <w:szCs w:val="24"/>
        </w:rPr>
        <w:t>by criminal organizations who could sell user’s data or try to blackmail them in case it would contain sensitive information.</w:t>
      </w:r>
    </w:p>
    <w:p w:rsidR="002F6046" w:rsidRDefault="002F6046">
      <w:pPr>
        <w:spacing w:after="0"/>
        <w:ind w:left="720"/>
      </w:pPr>
    </w:p>
    <w:p w:rsidR="002F6046" w:rsidRDefault="006D6221">
      <w:pPr>
        <w:spacing w:after="0"/>
        <w:jc w:val="both"/>
      </w:pPr>
      <w:r>
        <w:rPr>
          <w:rFonts w:ascii="Times New Roman" w:eastAsia="Times New Roman" w:hAnsi="Times New Roman" w:cs="Times New Roman"/>
          <w:sz w:val="24"/>
          <w:szCs w:val="24"/>
        </w:rPr>
        <w:t xml:space="preserve">When looking at the recent history, we can see that many data breaches happened in the last years, from the Sony security breach in April 2011 which compromised the accounts of 77 million users to the Yahoo! breach which happened in late 2014 but was only </w:t>
      </w:r>
      <w:r>
        <w:rPr>
          <w:rFonts w:ascii="Times New Roman" w:eastAsia="Times New Roman" w:hAnsi="Times New Roman" w:cs="Times New Roman"/>
          <w:sz w:val="24"/>
          <w:szCs w:val="24"/>
        </w:rPr>
        <w:t>revealed to the public late September 2016. The compromised information included names, email addresses, dates of birth and telephone numbers of over 500 million people.</w:t>
      </w:r>
    </w:p>
    <w:p w:rsidR="002F6046" w:rsidRDefault="006D6221">
      <w:pPr>
        <w:spacing w:after="0"/>
        <w:jc w:val="both"/>
      </w:pPr>
      <w:r>
        <w:rPr>
          <w:rFonts w:ascii="Times New Roman" w:eastAsia="Times New Roman" w:hAnsi="Times New Roman" w:cs="Times New Roman"/>
          <w:sz w:val="24"/>
          <w:szCs w:val="24"/>
        </w:rPr>
        <w:t>These problems related to their data worries many EU citizens, when asked 71% of Europ</w:t>
      </w:r>
      <w:r>
        <w:rPr>
          <w:rFonts w:ascii="Times New Roman" w:eastAsia="Times New Roman" w:hAnsi="Times New Roman" w:cs="Times New Roman"/>
          <w:sz w:val="24"/>
          <w:szCs w:val="24"/>
        </w:rPr>
        <w:t>eans said that they feel that there is no alternative other than to disclose personal information if they want to obtain products or services and only 15% feel they have complete control over the information they provide online; one in three people (31%) t</w:t>
      </w:r>
      <w:r>
        <w:rPr>
          <w:rFonts w:ascii="Times New Roman" w:eastAsia="Times New Roman" w:hAnsi="Times New Roman" w:cs="Times New Roman"/>
          <w:sz w:val="24"/>
          <w:szCs w:val="24"/>
        </w:rPr>
        <w:t xml:space="preserve">hink they have no control over it at all. </w:t>
      </w:r>
    </w:p>
    <w:p w:rsidR="002F6046" w:rsidRDefault="002F6046">
      <w:pPr>
        <w:spacing w:after="0"/>
        <w:ind w:left="360"/>
        <w:jc w:val="both"/>
      </w:pPr>
    </w:p>
    <w:p w:rsidR="002F6046" w:rsidRDefault="006D6221">
      <w:pPr>
        <w:spacing w:after="0"/>
        <w:jc w:val="both"/>
      </w:pPr>
      <w:r>
        <w:rPr>
          <w:rFonts w:ascii="Times New Roman" w:eastAsia="Times New Roman" w:hAnsi="Times New Roman" w:cs="Times New Roman"/>
          <w:sz w:val="24"/>
          <w:szCs w:val="24"/>
        </w:rPr>
        <w:t xml:space="preserve">That is why the European Commission has proposed as early as 2012 the </w:t>
      </w:r>
      <w:r>
        <w:rPr>
          <w:rFonts w:ascii="Times New Roman" w:eastAsia="Times New Roman" w:hAnsi="Times New Roman" w:cs="Times New Roman"/>
          <w:b/>
          <w:color w:val="252525"/>
          <w:sz w:val="24"/>
          <w:szCs w:val="24"/>
          <w:highlight w:val="white"/>
        </w:rPr>
        <w:t xml:space="preserve">General Data Protection Regulation (GDPR), </w:t>
      </w:r>
      <w:r>
        <w:rPr>
          <w:rFonts w:ascii="Times New Roman" w:eastAsia="Times New Roman" w:hAnsi="Times New Roman" w:cs="Times New Roman"/>
          <w:sz w:val="24"/>
          <w:szCs w:val="24"/>
        </w:rPr>
        <w:t>which was adopted on the 27th of April 2016</w:t>
      </w:r>
      <w:r>
        <w:rPr>
          <w:rFonts w:ascii="Times New Roman" w:eastAsia="Times New Roman" w:hAnsi="Times New Roman" w:cs="Times New Roman"/>
          <w:color w:val="252525"/>
          <w:sz w:val="24"/>
          <w:szCs w:val="24"/>
          <w:highlight w:val="white"/>
        </w:rPr>
        <w:t>.</w:t>
      </w:r>
    </w:p>
    <w:p w:rsidR="002F6046" w:rsidRDefault="006D6221">
      <w:pPr>
        <w:spacing w:after="0"/>
        <w:jc w:val="both"/>
      </w:pPr>
      <w:r>
        <w:rPr>
          <w:rFonts w:ascii="Times New Roman" w:eastAsia="Times New Roman" w:hAnsi="Times New Roman" w:cs="Times New Roman"/>
          <w:sz w:val="24"/>
          <w:szCs w:val="24"/>
        </w:rPr>
        <w:t xml:space="preserve">The GDPR has set as goal to give people confidence in </w:t>
      </w:r>
      <w:r>
        <w:rPr>
          <w:rFonts w:ascii="Times New Roman" w:eastAsia="Times New Roman" w:hAnsi="Times New Roman" w:cs="Times New Roman"/>
          <w:sz w:val="24"/>
          <w:szCs w:val="24"/>
        </w:rPr>
        <w:t>the online services they are using by having more transparency about how and why their data is handled. Some of the main issues addressed in the new regulation are the need for the individual’s clear consent to the processing of the personal data, the comp</w:t>
      </w:r>
      <w:r>
        <w:rPr>
          <w:rFonts w:ascii="Times New Roman" w:eastAsia="Times New Roman" w:hAnsi="Times New Roman" w:cs="Times New Roman"/>
          <w:sz w:val="24"/>
          <w:szCs w:val="24"/>
        </w:rPr>
        <w:t>any must ensure that they give data subjects clear and transparent notice of the ways in which, and purposes for which, their personal data will be processed, the right to data portability from one service to another, the right to erasure and rectification</w:t>
      </w:r>
      <w:r>
        <w:rPr>
          <w:rFonts w:ascii="Times New Roman" w:eastAsia="Times New Roman" w:hAnsi="Times New Roman" w:cs="Times New Roman"/>
          <w:sz w:val="24"/>
          <w:szCs w:val="24"/>
        </w:rPr>
        <w:t xml:space="preserve"> and many other new rights, all of which will be explained in detail in the latter sections. it is a modernization and a harmonization of the actual data protection laws. It will take effect on the 28th of May 2018 and will replace the data protection dire</w:t>
      </w:r>
      <w:r>
        <w:rPr>
          <w:rFonts w:ascii="Times New Roman" w:eastAsia="Times New Roman" w:hAnsi="Times New Roman" w:cs="Times New Roman"/>
          <w:sz w:val="24"/>
          <w:szCs w:val="24"/>
        </w:rPr>
        <w:t xml:space="preserve">ctive (officially </w:t>
      </w:r>
      <w:r>
        <w:rPr>
          <w:rFonts w:ascii="Times New Roman" w:eastAsia="Times New Roman" w:hAnsi="Times New Roman" w:cs="Times New Roman"/>
          <w:i/>
          <w:sz w:val="24"/>
          <w:szCs w:val="24"/>
        </w:rPr>
        <w:t>Directive 95/46/EC</w:t>
      </w:r>
      <w:r>
        <w:rPr>
          <w:rFonts w:ascii="Times New Roman" w:eastAsia="Times New Roman" w:hAnsi="Times New Roman" w:cs="Times New Roman"/>
          <w:sz w:val="24"/>
          <w:szCs w:val="24"/>
        </w:rPr>
        <w:t>) from 1995.</w:t>
      </w:r>
    </w:p>
    <w:p w:rsidR="002F6046" w:rsidRDefault="002F6046">
      <w:pPr>
        <w:spacing w:after="0"/>
        <w:ind w:left="360"/>
        <w:jc w:val="both"/>
      </w:pPr>
    </w:p>
    <w:p w:rsidR="002F6046" w:rsidRDefault="006D6221">
      <w:pPr>
        <w:spacing w:after="0"/>
        <w:jc w:val="both"/>
      </w:pPr>
      <w:r>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w:t>
      </w:r>
      <w:r>
        <w:rPr>
          <w:rFonts w:ascii="Times New Roman" w:eastAsia="Times New Roman" w:hAnsi="Times New Roman" w:cs="Times New Roman"/>
          <w:sz w:val="24"/>
          <w:szCs w:val="24"/>
        </w:rPr>
        <w:t>n will make it easier for non EU companies to enter the European market by having a harmonization of the regulation throughout the EU, instead of having them to comply with a different set of laws in each country. This is a big change from the last framewo</w:t>
      </w:r>
      <w:r>
        <w:rPr>
          <w:rFonts w:ascii="Times New Roman" w:eastAsia="Times New Roman" w:hAnsi="Times New Roman" w:cs="Times New Roman"/>
          <w:sz w:val="24"/>
          <w:szCs w:val="24"/>
        </w:rPr>
        <w:t>rk, under this regime the important factor is where the company’s activity occurs not its location.</w:t>
      </w:r>
    </w:p>
    <w:p w:rsidR="002F6046" w:rsidRDefault="006D6221">
      <w:pPr>
        <w:spacing w:after="0"/>
        <w:jc w:val="both"/>
      </w:pPr>
      <w:r>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w:t>
      </w:r>
      <w:r>
        <w:rPr>
          <w:rFonts w:ascii="Times New Roman" w:eastAsia="Times New Roman" w:hAnsi="Times New Roman" w:cs="Times New Roman"/>
          <w:sz w:val="24"/>
          <w:szCs w:val="24"/>
        </w:rPr>
        <w:t xml:space="preserve"> to different fines.</w:t>
      </w:r>
    </w:p>
    <w:p w:rsidR="002F6046" w:rsidRDefault="006D6221">
      <w:pPr>
        <w:spacing w:after="0"/>
        <w:jc w:val="both"/>
      </w:pPr>
      <w:r>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w:t>
      </w:r>
      <w:r>
        <w:rPr>
          <w:rFonts w:ascii="Times New Roman" w:eastAsia="Times New Roman" w:hAnsi="Times New Roman" w:cs="Times New Roman"/>
          <w:sz w:val="24"/>
          <w:szCs w:val="24"/>
        </w:rPr>
        <w:t>ion or damage, using appropriate technical or organizational measures". Data controllers can be fined to the height of 05% of their worldwide turnover (or 20 Million € whichever is greater).</w:t>
      </w:r>
    </w:p>
    <w:p w:rsidR="002F6046" w:rsidRDefault="006D6221">
      <w:pPr>
        <w:spacing w:after="0"/>
        <w:jc w:val="both"/>
      </w:pPr>
      <w:r>
        <w:rPr>
          <w:rFonts w:ascii="Times New Roman" w:eastAsia="Times New Roman" w:hAnsi="Times New Roman" w:cs="Times New Roman"/>
          <w:sz w:val="24"/>
          <w:szCs w:val="24"/>
        </w:rPr>
        <w:t>In contrast if data processors breach their statutory data securi</w:t>
      </w:r>
      <w:r>
        <w:rPr>
          <w:rFonts w:ascii="Times New Roman" w:eastAsia="Times New Roman" w:hAnsi="Times New Roman" w:cs="Times New Roman"/>
          <w:sz w:val="24"/>
          <w:szCs w:val="24"/>
        </w:rPr>
        <w:t>ty obligations, which requires them to "implement appropriate technical and organizational measures to ensure a level of security appropriate to the risk" of their personal data processing, then the most they could be fined is up 02% of their worldwide tur</w:t>
      </w:r>
      <w:r>
        <w:rPr>
          <w:rFonts w:ascii="Times New Roman" w:eastAsia="Times New Roman" w:hAnsi="Times New Roman" w:cs="Times New Roman"/>
          <w:sz w:val="24"/>
          <w:szCs w:val="24"/>
        </w:rPr>
        <w:t>nover (or 10 Million € whichever the greater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rsidR="002F6046" w:rsidRDefault="002F6046">
      <w:pPr>
        <w:spacing w:after="0"/>
        <w:ind w:left="360"/>
        <w:jc w:val="both"/>
      </w:pPr>
    </w:p>
    <w:p w:rsidR="002F6046" w:rsidRDefault="006D6221">
      <w:pPr>
        <w:spacing w:after="0"/>
        <w:jc w:val="both"/>
      </w:pPr>
      <w:r>
        <w:rPr>
          <w:rFonts w:ascii="Times New Roman" w:eastAsia="Times New Roman" w:hAnsi="Times New Roman" w:cs="Times New Roman"/>
          <w:sz w:val="24"/>
          <w:szCs w:val="24"/>
        </w:rPr>
        <w:t>Before the new regulation takes effect, each company has to make sure that the way it processes their customer’s data complies with the GDPR. In order to do that, they must first document the different pr</w:t>
      </w:r>
      <w:r>
        <w:rPr>
          <w:rFonts w:ascii="Times New Roman" w:eastAsia="Times New Roman" w:hAnsi="Times New Roman" w:cs="Times New Roman"/>
          <w:sz w:val="24"/>
          <w:szCs w:val="24"/>
        </w:rPr>
        <w:t>ocesses and requirements to have an overall view of the system. Then, all data processing activities must be reviewed, and the company has to evaluate whether the EU regulation applies to that activity, this will allow companies to figure out which data pr</w:t>
      </w:r>
      <w:r>
        <w:rPr>
          <w:rFonts w:ascii="Times New Roman" w:eastAsia="Times New Roman" w:hAnsi="Times New Roman" w:cs="Times New Roman"/>
          <w:sz w:val="24"/>
          <w:szCs w:val="24"/>
        </w:rPr>
        <w:t xml:space="preserve">ocessing activities needs to be changed, and furthermore how </w:t>
      </w:r>
      <w:proofErr w:type="gramStart"/>
      <w:r>
        <w:rPr>
          <w:rFonts w:ascii="Times New Roman" w:eastAsia="Times New Roman" w:hAnsi="Times New Roman" w:cs="Times New Roman"/>
          <w:sz w:val="24"/>
          <w:szCs w:val="24"/>
        </w:rPr>
        <w:t>to  implement</w:t>
      </w:r>
      <w:proofErr w:type="gramEnd"/>
      <w:r>
        <w:rPr>
          <w:rFonts w:ascii="Times New Roman" w:eastAsia="Times New Roman" w:hAnsi="Times New Roman" w:cs="Times New Roman"/>
          <w:sz w:val="24"/>
          <w:szCs w:val="24"/>
        </w:rPr>
        <w:t xml:space="preserve"> these changes in order to comply with the regulation. The GDPR applies only to activities which process personal data. Personal data means any information to an identified or identi</w:t>
      </w:r>
      <w:r>
        <w:rPr>
          <w:rFonts w:ascii="Times New Roman" w:eastAsia="Times New Roman" w:hAnsi="Times New Roman" w:cs="Times New Roman"/>
          <w:sz w:val="24"/>
          <w:szCs w:val="24"/>
        </w:rPr>
        <w:t xml:space="preserve">fiable person, who can be identified either by name, social security number, location data or other. The company also has to ensure that they have a lawful basis for each personal data processing activity. A lawful basis could be an explicit consent given </w:t>
      </w:r>
      <w:r>
        <w:rPr>
          <w:rFonts w:ascii="Times New Roman" w:eastAsia="Times New Roman" w:hAnsi="Times New Roman" w:cs="Times New Roman"/>
          <w:sz w:val="24"/>
          <w:szCs w:val="24"/>
        </w:rPr>
        <w:t xml:space="preserve">by the data subject, a legal obligation to perform such processing, or that such processing is necessary for the performance of tasks carried out by a public authority or private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acting in the public interest.</w:t>
      </w:r>
    </w:p>
    <w:p w:rsidR="002F6046" w:rsidRDefault="002F6046">
      <w:pPr>
        <w:spacing w:after="0"/>
        <w:jc w:val="both"/>
      </w:pPr>
    </w:p>
    <w:p w:rsidR="002F6046" w:rsidRDefault="006D6221">
      <w:pPr>
        <w:spacing w:after="0"/>
        <w:jc w:val="both"/>
      </w:pPr>
      <w:r>
        <w:rPr>
          <w:rFonts w:ascii="Times New Roman" w:eastAsia="Times New Roman" w:hAnsi="Times New Roman" w:cs="Times New Roman"/>
          <w:sz w:val="24"/>
          <w:szCs w:val="24"/>
        </w:rPr>
        <w:t>What we have tried to do in this</w:t>
      </w:r>
      <w:r>
        <w:rPr>
          <w:rFonts w:ascii="Times New Roman" w:eastAsia="Times New Roman" w:hAnsi="Times New Roman" w:cs="Times New Roman"/>
          <w:sz w:val="24"/>
          <w:szCs w:val="24"/>
        </w:rPr>
        <w:t xml:space="preserve"> project is taking a real company as an example to illustrate how the new regulation will affect its activity and the measures it will need to take in order to comply with the GDPR, this example is Rejsekort A/S. We have therefore found how they use their </w:t>
      </w:r>
      <w:r>
        <w:rPr>
          <w:rFonts w:ascii="Times New Roman" w:eastAsia="Times New Roman" w:hAnsi="Times New Roman" w:cs="Times New Roman"/>
          <w:sz w:val="24"/>
          <w:szCs w:val="24"/>
        </w:rPr>
        <w:t>client’s data in a document released by them in 2014[6].</w:t>
      </w:r>
    </w:p>
    <w:p w:rsidR="002F6046" w:rsidRDefault="002F6046">
      <w:pPr>
        <w:spacing w:after="0"/>
        <w:jc w:val="both"/>
      </w:pPr>
    </w:p>
    <w:p w:rsidR="002F6046" w:rsidRDefault="006D6221">
      <w:pPr>
        <w:jc w:val="both"/>
      </w:pPr>
      <w:r>
        <w:rPr>
          <w:rFonts w:ascii="Times New Roman" w:eastAsia="Times New Roman" w:hAnsi="Times New Roman" w:cs="Times New Roman"/>
          <w:sz w:val="24"/>
          <w:szCs w:val="24"/>
        </w:rPr>
        <w:t xml:space="preserve">Rejsekort is an electronic ticket system for the public transportation in Denmark, it has recently completely replaced the old </w:t>
      </w:r>
      <w:proofErr w:type="spellStart"/>
      <w:r>
        <w:rPr>
          <w:rFonts w:ascii="Times New Roman" w:eastAsia="Times New Roman" w:hAnsi="Times New Roman" w:cs="Times New Roman"/>
          <w:sz w:val="24"/>
          <w:szCs w:val="24"/>
        </w:rPr>
        <w:t>klippekort</w:t>
      </w:r>
      <w:proofErr w:type="spellEnd"/>
      <w:r>
        <w:rPr>
          <w:rFonts w:ascii="Times New Roman" w:eastAsia="Times New Roman" w:hAnsi="Times New Roman" w:cs="Times New Roman"/>
          <w:sz w:val="24"/>
          <w:szCs w:val="24"/>
        </w:rPr>
        <w:t xml:space="preserve"> system. The system needs some personal data given by the use</w:t>
      </w:r>
      <w:r>
        <w:rPr>
          <w:rFonts w:ascii="Times New Roman" w:eastAsia="Times New Roman" w:hAnsi="Times New Roman" w:cs="Times New Roman"/>
          <w:sz w:val="24"/>
          <w:szCs w:val="24"/>
        </w:rPr>
        <w:t>rs in order to function correctly. When a person registers as a new customer will have to send their name and optionally a photo to get the Rejsekort. In other situations, the user’s personal data will be processed without him or her explicitly asking to f</w:t>
      </w:r>
      <w:r>
        <w:rPr>
          <w:rFonts w:ascii="Times New Roman" w:eastAsia="Times New Roman" w:hAnsi="Times New Roman" w:cs="Times New Roman"/>
          <w:sz w:val="24"/>
          <w:szCs w:val="24"/>
        </w:rPr>
        <w:t>or example when reloading their personal card, their personal data will be sent to our partners in order to carry out the task. The personal data is processed with the consent of the data subject. All the uses of the personal data are documented and presen</w:t>
      </w:r>
      <w:r>
        <w:rPr>
          <w:rFonts w:ascii="Times New Roman" w:eastAsia="Times New Roman" w:hAnsi="Times New Roman" w:cs="Times New Roman"/>
          <w:sz w:val="24"/>
          <w:szCs w:val="24"/>
        </w:rPr>
        <w:t>ted to the user before registering, and an explicit consent has to be given by him or her in order to process that data.</w:t>
      </w:r>
    </w:p>
    <w:p w:rsidR="002F6046" w:rsidRDefault="002F6046"/>
    <w:p w:rsidR="002F6046" w:rsidRDefault="006D6221">
      <w:pPr>
        <w:pStyle w:val="Heading1"/>
        <w:numPr>
          <w:ilvl w:val="0"/>
          <w:numId w:val="3"/>
        </w:numPr>
        <w:ind w:hanging="360"/>
      </w:pPr>
      <w:bookmarkStart w:id="1" w:name="_30j0zll" w:colFirst="0" w:colLast="0"/>
      <w:bookmarkEnd w:id="1"/>
      <w:r>
        <w:t>Details on GDPR &amp; DCR</w:t>
      </w:r>
    </w:p>
    <w:p w:rsidR="002F6046" w:rsidRDefault="006D6221">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2F6046" w:rsidRDefault="006D6221">
      <w:pPr>
        <w:ind w:firstLine="372"/>
        <w:jc w:val="both"/>
      </w:pPr>
      <w:r>
        <w:rPr>
          <w:rFonts w:ascii="Times New Roman" w:eastAsia="Times New Roman" w:hAnsi="Times New Roman" w:cs="Times New Roman"/>
          <w:sz w:val="24"/>
          <w:szCs w:val="24"/>
        </w:rPr>
        <w:t xml:space="preserve">One of the main points in the GDPR is that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controllers are required to get consent for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processing of the personal data </w:t>
      </w:r>
      <w:r>
        <w:rPr>
          <w:rFonts w:ascii="Times New Roman" w:eastAsia="Times New Roman" w:hAnsi="Times New Roman" w:cs="Times New Roman"/>
          <w:sz w:val="24"/>
          <w:szCs w:val="24"/>
          <w:highlight w:val="yellow"/>
        </w:rPr>
        <w:t>for each purpose they will process it</w:t>
      </w:r>
      <w:r>
        <w:rPr>
          <w:rFonts w:ascii="Times New Roman" w:eastAsia="Times New Roman" w:hAnsi="Times New Roman" w:cs="Times New Roman"/>
          <w:sz w:val="24"/>
          <w:szCs w:val="24"/>
        </w:rPr>
        <w:t xml:space="preserve">. The purpose should be explicit and unambiguous. The </w:t>
      </w:r>
      <w:r>
        <w:rPr>
          <w:rFonts w:ascii="Times New Roman" w:eastAsia="Times New Roman" w:hAnsi="Times New Roman" w:cs="Times New Roman"/>
          <w:sz w:val="24"/>
          <w:szCs w:val="24"/>
          <w:highlight w:val="yellow"/>
        </w:rPr>
        <w:t>main</w:t>
      </w:r>
      <w:r>
        <w:rPr>
          <w:rFonts w:ascii="Times New Roman" w:eastAsia="Times New Roman" w:hAnsi="Times New Roman" w:cs="Times New Roman"/>
          <w:sz w:val="24"/>
          <w:szCs w:val="24"/>
        </w:rPr>
        <w:t xml:space="preserve"> idea is to give the data subject clear overview </w:t>
      </w:r>
      <w:r>
        <w:rPr>
          <w:rFonts w:ascii="Times New Roman" w:eastAsia="Times New Roman" w:hAnsi="Times New Roman" w:cs="Times New Roman"/>
          <w:sz w:val="24"/>
          <w:szCs w:val="24"/>
          <w:highlight w:val="yellow"/>
        </w:rPr>
        <w:t xml:space="preserve">of what </w:t>
      </w:r>
      <w:r>
        <w:rPr>
          <w:rFonts w:ascii="Times New Roman" w:eastAsia="Times New Roman" w:hAnsi="Times New Roman" w:cs="Times New Roman"/>
          <w:sz w:val="24"/>
          <w:szCs w:val="24"/>
          <w:highlight w:val="yellow"/>
        </w:rPr>
        <w:lastRenderedPageBreak/>
        <w:t>kind of data is collected and for what purposes</w:t>
      </w:r>
      <w:r>
        <w:rPr>
          <w:rFonts w:ascii="Times New Roman" w:eastAsia="Times New Roman" w:hAnsi="Times New Roman" w:cs="Times New Roman"/>
          <w:sz w:val="24"/>
          <w:szCs w:val="24"/>
        </w:rPr>
        <w:t>. On the other hand, get</w:t>
      </w:r>
      <w:r>
        <w:rPr>
          <w:rFonts w:ascii="Times New Roman" w:eastAsia="Times New Roman" w:hAnsi="Times New Roman" w:cs="Times New Roman"/>
          <w:sz w:val="24"/>
          <w:szCs w:val="24"/>
        </w:rPr>
        <w:t xml:space="preserve">ting consent </w:t>
      </w:r>
      <w:r>
        <w:rPr>
          <w:rFonts w:ascii="Times New Roman" w:eastAsia="Times New Roman" w:hAnsi="Times New Roman" w:cs="Times New Roman"/>
          <w:sz w:val="24"/>
          <w:szCs w:val="24"/>
          <w:highlight w:val="yellow"/>
        </w:rPr>
        <w:t>for each</w:t>
      </w:r>
      <w:r>
        <w:rPr>
          <w:rFonts w:ascii="Times New Roman" w:eastAsia="Times New Roman" w:hAnsi="Times New Roman" w:cs="Times New Roman"/>
          <w:sz w:val="24"/>
          <w:szCs w:val="24"/>
        </w:rPr>
        <w:t xml:space="preserve"> purpose gives the data subject flexibility not to give the consent</w:t>
      </w:r>
      <w:r>
        <w:rPr>
          <w:rFonts w:ascii="Times New Roman" w:eastAsia="Times New Roman" w:hAnsi="Times New Roman" w:cs="Times New Roman"/>
          <w:sz w:val="24"/>
          <w:szCs w:val="24"/>
          <w:highlight w:val="yellow"/>
        </w:rPr>
        <w:t xml:space="preserve"> for all the different ways the company wants to process his or </w:t>
      </w:r>
      <w:proofErr w:type="gramStart"/>
      <w:r>
        <w:rPr>
          <w:rFonts w:ascii="Times New Roman" w:eastAsia="Times New Roman" w:hAnsi="Times New Roman" w:cs="Times New Roman"/>
          <w:sz w:val="24"/>
          <w:szCs w:val="24"/>
          <w:highlight w:val="yellow"/>
        </w:rPr>
        <w:t>hers</w:t>
      </w:r>
      <w:proofErr w:type="gramEnd"/>
      <w:r>
        <w:rPr>
          <w:rFonts w:ascii="Times New Roman" w:eastAsia="Times New Roman" w:hAnsi="Times New Roman" w:cs="Times New Roman"/>
          <w:sz w:val="24"/>
          <w:szCs w:val="24"/>
          <w:highlight w:val="yellow"/>
        </w:rPr>
        <w:t xml:space="preserve"> data</w:t>
      </w:r>
      <w:r>
        <w:rPr>
          <w:rFonts w:ascii="Times New Roman" w:eastAsia="Times New Roman" w:hAnsi="Times New Roman" w:cs="Times New Roman"/>
          <w:sz w:val="24"/>
          <w:szCs w:val="24"/>
        </w:rPr>
        <w:t>, especially if it would not be an obstacle for the services provided by the controller. An exa</w:t>
      </w:r>
      <w:r>
        <w:rPr>
          <w:rFonts w:ascii="Times New Roman" w:eastAsia="Times New Roman" w:hAnsi="Times New Roman" w:cs="Times New Roman"/>
          <w:sz w:val="24"/>
          <w:szCs w:val="24"/>
        </w:rPr>
        <w:t xml:space="preserve">mple </w:t>
      </w:r>
      <w:r>
        <w:rPr>
          <w:rFonts w:ascii="Times New Roman" w:eastAsia="Times New Roman" w:hAnsi="Times New Roman" w:cs="Times New Roman"/>
          <w:sz w:val="24"/>
          <w:szCs w:val="24"/>
          <w:highlight w:val="yellow"/>
        </w:rPr>
        <w:t>of this</w:t>
      </w:r>
      <w:r>
        <w:rPr>
          <w:rFonts w:ascii="Times New Roman" w:eastAsia="Times New Roman" w:hAnsi="Times New Roman" w:cs="Times New Roman"/>
          <w:sz w:val="24"/>
          <w:szCs w:val="24"/>
        </w:rPr>
        <w:t xml:space="preserve"> is the opinion research institutes which can get access to personal data for opinion surveys. The consent can also be withdrawn later.</w:t>
      </w:r>
    </w:p>
    <w:p w:rsidR="002F6046" w:rsidRDefault="006D6221">
      <w:pPr>
        <w:ind w:firstLine="372"/>
        <w:jc w:val="both"/>
      </w:pPr>
      <w:r>
        <w:rPr>
          <w:rFonts w:ascii="Times New Roman" w:eastAsia="Times New Roman" w:hAnsi="Times New Roman" w:cs="Times New Roman"/>
          <w:sz w:val="24"/>
          <w:szCs w:val="24"/>
        </w:rPr>
        <w:t xml:space="preserve">Another focus in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GDPR is that the collected data should be used </w:t>
      </w:r>
      <w:r>
        <w:rPr>
          <w:rFonts w:ascii="Times New Roman" w:eastAsia="Times New Roman" w:hAnsi="Times New Roman" w:cs="Times New Roman"/>
          <w:sz w:val="24"/>
          <w:szCs w:val="24"/>
          <w:highlight w:val="lightGray"/>
        </w:rPr>
        <w:t>only for the purposes</w:t>
      </w:r>
      <w:r>
        <w:rPr>
          <w:rFonts w:ascii="Times New Roman" w:eastAsia="Times New Roman" w:hAnsi="Times New Roman" w:cs="Times New Roman"/>
          <w:sz w:val="24"/>
          <w:szCs w:val="24"/>
        </w:rPr>
        <w:t xml:space="preserve"> for which they are collected.  Processing of data for other purposes is possible only if they are compatible, which would require further analysis. Using data for any other non-specified and non-compatible purposes would mean violation of the regulation l</w:t>
      </w:r>
      <w:r>
        <w:rPr>
          <w:rFonts w:ascii="Times New Roman" w:eastAsia="Times New Roman" w:hAnsi="Times New Roman" w:cs="Times New Roman"/>
          <w:sz w:val="24"/>
          <w:szCs w:val="24"/>
        </w:rPr>
        <w:t xml:space="preserve">aw. (7, p.9 (50)) </w:t>
      </w:r>
    </w:p>
    <w:p w:rsidR="002F6046" w:rsidRDefault="006D6221">
      <w:pPr>
        <w:ind w:firstLine="372"/>
        <w:jc w:val="both"/>
      </w:pPr>
      <w:r>
        <w:rPr>
          <w:rFonts w:ascii="Times New Roman" w:eastAsia="Times New Roman" w:hAnsi="Times New Roman" w:cs="Times New Roman"/>
          <w:sz w:val="24"/>
          <w:szCs w:val="24"/>
        </w:rPr>
        <w:t xml:space="preserve">With the new regulation the controller is expected to require only a </w:t>
      </w:r>
      <w:r>
        <w:rPr>
          <w:rFonts w:ascii="Times New Roman" w:eastAsia="Times New Roman" w:hAnsi="Times New Roman" w:cs="Times New Roman"/>
          <w:sz w:val="24"/>
          <w:szCs w:val="24"/>
          <w:highlight w:val="lightGray"/>
        </w:rPr>
        <w:t>minimum set of personal data</w:t>
      </w:r>
      <w:r>
        <w:rPr>
          <w:rFonts w:ascii="Times New Roman" w:eastAsia="Times New Roman" w:hAnsi="Times New Roman" w:cs="Times New Roman"/>
          <w:sz w:val="24"/>
          <w:szCs w:val="24"/>
        </w:rPr>
        <w:t xml:space="preserve"> that are necessary for achievement of the purpose. Collecting unnecessary ones should be avoided. </w:t>
      </w:r>
    </w:p>
    <w:p w:rsidR="002F6046" w:rsidRDefault="006D6221">
      <w:pPr>
        <w:ind w:firstLine="372"/>
        <w:jc w:val="both"/>
      </w:pPr>
      <w:r>
        <w:rPr>
          <w:rFonts w:ascii="Times New Roman" w:eastAsia="Times New Roman" w:hAnsi="Times New Roman" w:cs="Times New Roman"/>
          <w:sz w:val="24"/>
          <w:szCs w:val="24"/>
        </w:rPr>
        <w:t xml:space="preserve">Collected data should be stored </w:t>
      </w:r>
      <w:r>
        <w:rPr>
          <w:rFonts w:ascii="Times New Roman" w:eastAsia="Times New Roman" w:hAnsi="Times New Roman" w:cs="Times New Roman"/>
          <w:sz w:val="24"/>
          <w:szCs w:val="24"/>
          <w:highlight w:val="lightGray"/>
        </w:rPr>
        <w:t xml:space="preserve">as long </w:t>
      </w:r>
      <w:r>
        <w:rPr>
          <w:rFonts w:ascii="Times New Roman" w:eastAsia="Times New Roman" w:hAnsi="Times New Roman" w:cs="Times New Roman"/>
          <w:sz w:val="24"/>
          <w:szCs w:val="24"/>
          <w:highlight w:val="lightGray"/>
        </w:rPr>
        <w:t>as</w:t>
      </w:r>
      <w:r>
        <w:rPr>
          <w:rFonts w:ascii="Times New Roman" w:eastAsia="Times New Roman" w:hAnsi="Times New Roman" w:cs="Times New Roman"/>
          <w:sz w:val="24"/>
          <w:szCs w:val="24"/>
        </w:rPr>
        <w:t xml:space="preserve"> it has a purpose. If the purposes are achieved and part/all of the collected data is no longer necessary, then they no longer should be kept.</w:t>
      </w:r>
    </w:p>
    <w:p w:rsidR="002F6046" w:rsidRDefault="006D6221">
      <w:pPr>
        <w:ind w:firstLine="372"/>
        <w:jc w:val="both"/>
      </w:pPr>
      <w:r>
        <w:rPr>
          <w:rFonts w:ascii="Times New Roman" w:eastAsia="Times New Roman" w:hAnsi="Times New Roman" w:cs="Times New Roman"/>
          <w:sz w:val="24"/>
          <w:szCs w:val="24"/>
          <w:highlight w:val="lightGray"/>
        </w:rPr>
        <w:t>(known)</w:t>
      </w:r>
      <w:r>
        <w:rPr>
          <w:rFonts w:ascii="Times New Roman" w:eastAsia="Times New Roman" w:hAnsi="Times New Roman" w:cs="Times New Roman"/>
          <w:sz w:val="24"/>
          <w:szCs w:val="24"/>
        </w:rPr>
        <w:t xml:space="preserve"> Before processing all the personal information should be accurate and up-to-date. (p.5)</w:t>
      </w:r>
    </w:p>
    <w:p w:rsidR="002F6046" w:rsidRDefault="006D6221">
      <w:pPr>
        <w:tabs>
          <w:tab w:val="left" w:pos="4368"/>
        </w:tabs>
        <w:ind w:firstLine="708"/>
        <w:jc w:val="both"/>
      </w:pPr>
      <w:r>
        <w:rPr>
          <w:rFonts w:ascii="Times New Roman" w:eastAsia="Times New Roman" w:hAnsi="Times New Roman" w:cs="Times New Roman"/>
          <w:sz w:val="24"/>
          <w:szCs w:val="24"/>
          <w:highlight w:val="yellow"/>
        </w:rPr>
        <w:t>The data subjec</w:t>
      </w:r>
      <w:r>
        <w:rPr>
          <w:rFonts w:ascii="Times New Roman" w:eastAsia="Times New Roman" w:hAnsi="Times New Roman" w:cs="Times New Roman"/>
          <w:sz w:val="24"/>
          <w:szCs w:val="24"/>
          <w:highlight w:val="yellow"/>
        </w:rPr>
        <w:t xml:space="preserve">t has the right not to be profiled – “1. The data subject shall have the right not to be subject to a decision based solely on automated processing, including profiling, which produces legal effects concerning him or her or similarly significantly affects </w:t>
      </w:r>
      <w:r>
        <w:rPr>
          <w:rFonts w:ascii="Times New Roman" w:eastAsia="Times New Roman" w:hAnsi="Times New Roman" w:cs="Times New Roman"/>
          <w:sz w:val="24"/>
          <w:szCs w:val="24"/>
          <w:highlight w:val="yellow"/>
        </w:rPr>
        <w:t>him or her. … Paragraph 1 shall not apply if the decision … is based on the data subject's explicit consent.” (7, Article 22, paragraph 1,2.). As it is stated, the data subject can object to any automatic processing, including profiling, except the case, w</w:t>
      </w:r>
      <w:r>
        <w:rPr>
          <w:rFonts w:ascii="Times New Roman" w:eastAsia="Times New Roman" w:hAnsi="Times New Roman" w:cs="Times New Roman"/>
          <w:sz w:val="24"/>
          <w:szCs w:val="24"/>
          <w:highlight w:val="yellow"/>
        </w:rPr>
        <w:t xml:space="preserve">hen the consent is </w:t>
      </w:r>
      <w:proofErr w:type="spellStart"/>
      <w:proofErr w:type="gramStart"/>
      <w:r>
        <w:rPr>
          <w:rFonts w:ascii="Times New Roman" w:eastAsia="Times New Roman" w:hAnsi="Times New Roman" w:cs="Times New Roman"/>
          <w:sz w:val="24"/>
          <w:szCs w:val="24"/>
          <w:highlight w:val="yellow"/>
        </w:rPr>
        <w:t>given.</w:t>
      </w:r>
      <w:r>
        <w:rPr>
          <w:rFonts w:ascii="Times New Roman" w:eastAsia="Times New Roman" w:hAnsi="Times New Roman" w:cs="Times New Roman"/>
          <w:sz w:val="24"/>
          <w:szCs w:val="24"/>
        </w:rPr>
        <w:t>Profiling</w:t>
      </w:r>
      <w:proofErr w:type="spellEnd"/>
      <w:proofErr w:type="gramEnd"/>
      <w:r>
        <w:rPr>
          <w:rFonts w:ascii="Times New Roman" w:eastAsia="Times New Roman" w:hAnsi="Times New Roman" w:cs="Times New Roman"/>
          <w:sz w:val="24"/>
          <w:szCs w:val="24"/>
        </w:rPr>
        <w:t xml:space="preserve"> could be used for price discrimination, targeted servicing or credit rating.</w:t>
      </w:r>
      <w:r>
        <w:rPr>
          <w:rFonts w:ascii="Times New Roman" w:eastAsia="Times New Roman" w:hAnsi="Times New Roman" w:cs="Times New Roman"/>
          <w:sz w:val="24"/>
          <w:szCs w:val="24"/>
          <w:highlight w:val="yellow"/>
        </w:rPr>
        <w:t xml:space="preserve"> the GDPR has the same requirements about profiling as Directive 94/45/EC with some minor amendment and the addition that profiling is possible i</w:t>
      </w:r>
      <w:r>
        <w:rPr>
          <w:rFonts w:ascii="Times New Roman" w:eastAsia="Times New Roman" w:hAnsi="Times New Roman" w:cs="Times New Roman"/>
          <w:sz w:val="24"/>
          <w:szCs w:val="24"/>
          <w:highlight w:val="yellow"/>
        </w:rPr>
        <w:t>f the consent is given.</w:t>
      </w:r>
    </w:p>
    <w:p w:rsidR="002F6046" w:rsidRDefault="006D6221">
      <w:pPr>
        <w:jc w:val="both"/>
      </w:pPr>
      <w:r>
        <w:rPr>
          <w:rFonts w:ascii="Times New Roman" w:eastAsia="Times New Roman" w:hAnsi="Times New Roman" w:cs="Times New Roman"/>
          <w:sz w:val="24"/>
          <w:szCs w:val="24"/>
        </w:rPr>
        <w:t>Here are some concepts included in the GDPR that we have chosen not to cover explicitly in our model.</w:t>
      </w:r>
    </w:p>
    <w:p w:rsidR="002F6046" w:rsidRDefault="006D6221">
      <w:pPr>
        <w:jc w:val="both"/>
      </w:pPr>
      <w:r>
        <w:rPr>
          <w:rFonts w:ascii="Times New Roman" w:eastAsia="Times New Roman" w:hAnsi="Times New Roman" w:cs="Times New Roman"/>
          <w:b/>
          <w:i/>
          <w:sz w:val="24"/>
          <w:szCs w:val="24"/>
        </w:rPr>
        <w:t xml:space="preserve">Data protection by design and </w:t>
      </w:r>
      <w:proofErr w:type="gramStart"/>
      <w:r>
        <w:rPr>
          <w:rFonts w:ascii="Times New Roman" w:eastAsia="Times New Roman" w:hAnsi="Times New Roman" w:cs="Times New Roman"/>
          <w:b/>
          <w:i/>
          <w:sz w:val="24"/>
          <w:szCs w:val="24"/>
        </w:rPr>
        <w:t>default :</w:t>
      </w:r>
      <w:proofErr w:type="gramEnd"/>
      <w:r>
        <w:rPr>
          <w:rFonts w:ascii="Times New Roman" w:eastAsia="Times New Roman" w:hAnsi="Times New Roman" w:cs="Times New Roman"/>
          <w:sz w:val="24"/>
          <w:szCs w:val="24"/>
        </w:rPr>
        <w:t xml:space="preserve"> The protection of personal data has to be as much as possible designed into the system, tu</w:t>
      </w:r>
      <w:r>
        <w:rPr>
          <w:rFonts w:ascii="Times New Roman" w:eastAsia="Times New Roman" w:hAnsi="Times New Roman" w:cs="Times New Roman"/>
          <w:sz w:val="24"/>
          <w:szCs w:val="24"/>
        </w:rPr>
        <w:t xml:space="preserve">rned on by default, and not left to the user to activate. It includes many different concepts such as data minimization, data </w:t>
      </w:r>
      <w:proofErr w:type="spellStart"/>
      <w:r>
        <w:rPr>
          <w:rFonts w:ascii="Times New Roman" w:eastAsia="Times New Roman" w:hAnsi="Times New Roman" w:cs="Times New Roman"/>
          <w:sz w:val="24"/>
          <w:szCs w:val="24"/>
        </w:rPr>
        <w:t>pseudonymization</w:t>
      </w:r>
      <w:proofErr w:type="spellEnd"/>
      <w:r>
        <w:rPr>
          <w:rFonts w:ascii="Times New Roman" w:eastAsia="Times New Roman" w:hAnsi="Times New Roman" w:cs="Times New Roman"/>
          <w:sz w:val="24"/>
          <w:szCs w:val="24"/>
        </w:rPr>
        <w:t xml:space="preserve"> and encryption. </w:t>
      </w:r>
    </w:p>
    <w:p w:rsidR="002F6046" w:rsidRDefault="006D6221">
      <w:pPr>
        <w:jc w:val="both"/>
      </w:pPr>
      <w:r>
        <w:rPr>
          <w:rFonts w:ascii="Times New Roman" w:eastAsia="Times New Roman" w:hAnsi="Times New Roman" w:cs="Times New Roman"/>
          <w:b/>
          <w:i/>
          <w:sz w:val="24"/>
          <w:szCs w:val="24"/>
        </w:rPr>
        <w:t xml:space="preserve">Data </w:t>
      </w:r>
      <w:proofErr w:type="gramStart"/>
      <w:r>
        <w:rPr>
          <w:rFonts w:ascii="Times New Roman" w:eastAsia="Times New Roman" w:hAnsi="Times New Roman" w:cs="Times New Roman"/>
          <w:b/>
          <w:i/>
          <w:sz w:val="24"/>
          <w:szCs w:val="24"/>
        </w:rPr>
        <w:t>minimization :</w:t>
      </w:r>
      <w:proofErr w:type="gramEnd"/>
      <w:r>
        <w:rPr>
          <w:rFonts w:ascii="Times New Roman" w:eastAsia="Times New Roman" w:hAnsi="Times New Roman" w:cs="Times New Roman"/>
          <w:sz w:val="24"/>
          <w:szCs w:val="24"/>
        </w:rPr>
        <w:t xml:space="preserve"> Is a concept stating that the company should not process more </w:t>
      </w:r>
      <w:proofErr w:type="spellStart"/>
      <w:r>
        <w:rPr>
          <w:rFonts w:ascii="Times New Roman" w:eastAsia="Times New Roman" w:hAnsi="Times New Roman" w:cs="Times New Roman"/>
          <w:sz w:val="24"/>
          <w:szCs w:val="24"/>
        </w:rPr>
        <w:t>informations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hat</w:t>
      </w:r>
      <w:proofErr w:type="spellEnd"/>
      <w:r>
        <w:rPr>
          <w:rFonts w:ascii="Times New Roman" w:eastAsia="Times New Roman" w:hAnsi="Times New Roman" w:cs="Times New Roman"/>
          <w:sz w:val="24"/>
          <w:szCs w:val="24"/>
        </w:rPr>
        <w:t xml:space="preserve"> it actually needs to achieve the purpose for which the data was given by the data subject.</w:t>
      </w:r>
    </w:p>
    <w:p w:rsidR="002F6046" w:rsidRDefault="006D6221">
      <w:pPr>
        <w:jc w:val="both"/>
      </w:pPr>
      <w:r>
        <w:rPr>
          <w:rFonts w:ascii="Times New Roman" w:eastAsia="Times New Roman" w:hAnsi="Times New Roman" w:cs="Times New Roman"/>
          <w:b/>
          <w:i/>
          <w:sz w:val="24"/>
          <w:szCs w:val="24"/>
        </w:rPr>
        <w:t xml:space="preserve">Data </w:t>
      </w:r>
      <w:proofErr w:type="spellStart"/>
      <w:proofErr w:type="gramStart"/>
      <w:r>
        <w:rPr>
          <w:rFonts w:ascii="Times New Roman" w:eastAsia="Times New Roman" w:hAnsi="Times New Roman" w:cs="Times New Roman"/>
          <w:b/>
          <w:i/>
          <w:sz w:val="24"/>
          <w:szCs w:val="24"/>
        </w:rPr>
        <w:t>pseudonymization</w:t>
      </w:r>
      <w:proofErr w:type="spellEnd"/>
      <w:r>
        <w:rPr>
          <w:rFonts w:ascii="Times New Roman" w:eastAsia="Times New Roman" w:hAnsi="Times New Roman" w:cs="Times New Roman"/>
          <w:b/>
          <w:i/>
          <w:sz w:val="24"/>
          <w:szCs w:val="24"/>
        </w:rPr>
        <w:t xml:space="preserve"> :</w:t>
      </w:r>
      <w:proofErr w:type="gramEnd"/>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w:t>
      </w:r>
      <w:r>
        <w:rPr>
          <w:rFonts w:ascii="Times New Roman" w:eastAsia="Times New Roman" w:hAnsi="Times New Roman" w:cs="Times New Roman"/>
          <w:sz w:val="24"/>
          <w:szCs w:val="24"/>
        </w:rPr>
        <w:t>subject without the use of additional information.” it is thus the process of separation of data from direct identifiers, which would be kept separately. It helps reducing the risk for the data subject.</w:t>
      </w:r>
    </w:p>
    <w:p w:rsidR="002F6046" w:rsidRDefault="006D6221">
      <w:pPr>
        <w:jc w:val="both"/>
      </w:pPr>
      <w:r>
        <w:rPr>
          <w:rFonts w:ascii="Times New Roman" w:eastAsia="Times New Roman" w:hAnsi="Times New Roman" w:cs="Times New Roman"/>
          <w:b/>
          <w:i/>
          <w:sz w:val="24"/>
          <w:szCs w:val="24"/>
        </w:rPr>
        <w:t xml:space="preserve">Data </w:t>
      </w:r>
      <w:proofErr w:type="gramStart"/>
      <w:r>
        <w:rPr>
          <w:rFonts w:ascii="Times New Roman" w:eastAsia="Times New Roman" w:hAnsi="Times New Roman" w:cs="Times New Roman"/>
          <w:b/>
          <w:i/>
          <w:sz w:val="24"/>
          <w:szCs w:val="24"/>
        </w:rPr>
        <w:t>anonymization :</w:t>
      </w:r>
      <w:proofErr w:type="gramEnd"/>
      <w:r>
        <w:rPr>
          <w:rFonts w:ascii="Times New Roman" w:eastAsia="Times New Roman" w:hAnsi="Times New Roman" w:cs="Times New Roman"/>
          <w:sz w:val="24"/>
          <w:szCs w:val="24"/>
        </w:rPr>
        <w:t xml:space="preserve"> making the set of data in such w</w:t>
      </w:r>
      <w:r>
        <w:rPr>
          <w:rFonts w:ascii="Times New Roman" w:eastAsia="Times New Roman" w:hAnsi="Times New Roman" w:cs="Times New Roman"/>
          <w:sz w:val="24"/>
          <w:szCs w:val="24"/>
        </w:rPr>
        <w:t>ay that no individual can be identified by any way, either by encrypting or removing personal identifiers.</w:t>
      </w:r>
    </w:p>
    <w:p w:rsidR="002F6046" w:rsidRDefault="006D6221">
      <w:pPr>
        <w:jc w:val="both"/>
      </w:pPr>
      <w:r>
        <w:rPr>
          <w:rFonts w:ascii="Times New Roman" w:eastAsia="Times New Roman" w:hAnsi="Times New Roman" w:cs="Times New Roman"/>
          <w:b/>
          <w:i/>
          <w:sz w:val="24"/>
          <w:szCs w:val="24"/>
        </w:rPr>
        <w:lastRenderedPageBreak/>
        <w:t xml:space="preserve">Appoint a </w:t>
      </w:r>
      <w:proofErr w:type="gramStart"/>
      <w:r>
        <w:rPr>
          <w:rFonts w:ascii="Times New Roman" w:eastAsia="Times New Roman" w:hAnsi="Times New Roman" w:cs="Times New Roman"/>
          <w:b/>
          <w:i/>
          <w:sz w:val="24"/>
          <w:szCs w:val="24"/>
        </w:rPr>
        <w:t>DPO :</w:t>
      </w:r>
      <w:proofErr w:type="gramEnd"/>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w:t>
      </w:r>
      <w:r>
        <w:rPr>
          <w:rFonts w:ascii="Times New Roman" w:eastAsia="Times New Roman" w:hAnsi="Times New Roman" w:cs="Times New Roman"/>
          <w:sz w:val="24"/>
          <w:szCs w:val="24"/>
        </w:rPr>
        <w:t>uthorities and companies where the main activity involve “regular and systematic monitoring of data subjects on a large scale” or processing of large data sets containing special categories of personal data such as ethnicity, religious or philosophical bel</w:t>
      </w:r>
      <w:r>
        <w:rPr>
          <w:rFonts w:ascii="Times New Roman" w:eastAsia="Times New Roman" w:hAnsi="Times New Roman" w:cs="Times New Roman"/>
          <w:sz w:val="24"/>
          <w:szCs w:val="24"/>
        </w:rPr>
        <w:t xml:space="preserve">iefs, also called sensitive personal data. It is however a good </w:t>
      </w:r>
      <w:proofErr w:type="spellStart"/>
      <w:r>
        <w:rPr>
          <w:rFonts w:ascii="Times New Roman" w:eastAsia="Times New Roman" w:hAnsi="Times New Roman" w:cs="Times New Roman"/>
          <w:sz w:val="24"/>
          <w:szCs w:val="24"/>
        </w:rPr>
        <w:t>practise</w:t>
      </w:r>
      <w:proofErr w:type="spellEnd"/>
      <w:r>
        <w:rPr>
          <w:rFonts w:ascii="Times New Roman" w:eastAsia="Times New Roman" w:hAnsi="Times New Roman" w:cs="Times New Roman"/>
          <w:sz w:val="24"/>
          <w:szCs w:val="24"/>
        </w:rPr>
        <w:t xml:space="preserve"> to appoint a person who is responsible for assessing the company’s processing of personal data </w:t>
      </w:r>
    </w:p>
    <w:p w:rsidR="002F6046" w:rsidRDefault="006D6221">
      <w:pPr>
        <w:jc w:val="both"/>
      </w:pPr>
      <w:r>
        <w:rPr>
          <w:rFonts w:ascii="Times New Roman" w:eastAsia="Times New Roman" w:hAnsi="Times New Roman" w:cs="Times New Roman"/>
          <w:b/>
          <w:i/>
          <w:sz w:val="24"/>
          <w:szCs w:val="24"/>
          <w:highlight w:val="yellow"/>
        </w:rPr>
        <w:t xml:space="preserve">The right to not be </w:t>
      </w:r>
      <w:proofErr w:type="gramStart"/>
      <w:r>
        <w:rPr>
          <w:rFonts w:ascii="Times New Roman" w:eastAsia="Times New Roman" w:hAnsi="Times New Roman" w:cs="Times New Roman"/>
          <w:b/>
          <w:i/>
          <w:sz w:val="24"/>
          <w:szCs w:val="24"/>
          <w:highlight w:val="yellow"/>
        </w:rPr>
        <w:t>profiled</w:t>
      </w:r>
      <w:r>
        <w:rPr>
          <w:rFonts w:ascii="Times New Roman" w:eastAsia="Times New Roman" w:hAnsi="Times New Roman" w:cs="Times New Roman"/>
          <w:b/>
          <w:i/>
          <w:sz w:val="24"/>
          <w:szCs w:val="24"/>
        </w:rPr>
        <w:t xml:space="preserve"> :</w:t>
      </w:r>
      <w:proofErr w:type="gramEnd"/>
      <w:r>
        <w:rPr>
          <w:rFonts w:ascii="Times New Roman" w:eastAsia="Times New Roman" w:hAnsi="Times New Roman" w:cs="Times New Roman"/>
          <w:sz w:val="24"/>
          <w:szCs w:val="24"/>
        </w:rPr>
        <w:t xml:space="preserve"> is a new right given to the data subject in the GDPR. pr</w:t>
      </w:r>
      <w:r>
        <w:rPr>
          <w:rFonts w:ascii="Times New Roman" w:eastAsia="Times New Roman" w:hAnsi="Times New Roman" w:cs="Times New Roman"/>
          <w:sz w:val="24"/>
          <w:szCs w:val="24"/>
        </w:rPr>
        <w:t xml:space="preserve">ofiling process of construction and application of </w:t>
      </w:r>
      <w:hyperlink r:id="rId5">
        <w:r>
          <w:rPr>
            <w:rFonts w:ascii="Times New Roman" w:eastAsia="Times New Roman" w:hAnsi="Times New Roman" w:cs="Times New Roman"/>
            <w:sz w:val="24"/>
            <w:szCs w:val="24"/>
          </w:rPr>
          <w:t>user profiles</w:t>
        </w:r>
      </w:hyperlink>
      <w:r>
        <w:rPr>
          <w:rFonts w:ascii="Times New Roman" w:eastAsia="Times New Roman" w:hAnsi="Times New Roman" w:cs="Times New Roman"/>
          <w:sz w:val="24"/>
          <w:szCs w:val="24"/>
        </w:rPr>
        <w:t xml:space="preserve"> generated by computerized </w:t>
      </w:r>
      <w:hyperlink r:id="rId6">
        <w:r>
          <w:rPr>
            <w:rFonts w:ascii="Times New Roman" w:eastAsia="Times New Roman" w:hAnsi="Times New Roman" w:cs="Times New Roman"/>
            <w:sz w:val="24"/>
            <w:szCs w:val="24"/>
          </w:rPr>
          <w:t>data analysis</w:t>
        </w:r>
      </w:hyperlink>
      <w:r>
        <w:rPr>
          <w:rFonts w:ascii="Times New Roman" w:eastAsia="Times New Roman" w:hAnsi="Times New Roman" w:cs="Times New Roman"/>
          <w:sz w:val="24"/>
          <w:szCs w:val="24"/>
        </w:rPr>
        <w:t>, it could be used for pric</w:t>
      </w:r>
      <w:r>
        <w:rPr>
          <w:rFonts w:ascii="Times New Roman" w:eastAsia="Times New Roman" w:hAnsi="Times New Roman" w:cs="Times New Roman"/>
          <w:sz w:val="24"/>
          <w:szCs w:val="24"/>
        </w:rPr>
        <w:t>e discrimination, targeted servicing or credit rating. these practices are not legal except if the data subject has given an explicit consent.</w:t>
      </w:r>
    </w:p>
    <w:p w:rsidR="002F6046" w:rsidRDefault="002F6046"/>
    <w:p w:rsidR="002F6046" w:rsidRDefault="006D6221">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2F6046" w:rsidRDefault="006D6221">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w:t>
      </w:r>
      <w:r>
        <w:rPr>
          <w:rFonts w:ascii="Times New Roman" w:eastAsia="Times New Roman" w:hAnsi="Times New Roman" w:cs="Times New Roman"/>
          <w:sz w:val="24"/>
          <w:szCs w:val="24"/>
        </w:rPr>
        <w:t>amic Condition Response) graph is a declarative, constraint-based business process modeling language. In the declarative languages like DCR all the flows in a process are implicitly defined, based on the constraints between the events. The number of the fl</w:t>
      </w:r>
      <w:r>
        <w:rPr>
          <w:rFonts w:ascii="Times New Roman" w:eastAsia="Times New Roman" w:hAnsi="Times New Roman" w:cs="Times New Roman"/>
          <w:sz w:val="24"/>
          <w:szCs w:val="24"/>
        </w:rPr>
        <w:t xml:space="preserve">ows is restricted only by these constraints. (3) </w:t>
      </w:r>
    </w:p>
    <w:p w:rsidR="002F6046" w:rsidRDefault="006D6221">
      <w:pPr>
        <w:jc w:val="both"/>
      </w:pPr>
      <w:r>
        <w:rPr>
          <w:rFonts w:ascii="Times New Roman" w:eastAsia="Times New Roman" w:hAnsi="Times New Roman" w:cs="Times New Roman"/>
          <w:sz w:val="24"/>
          <w:szCs w:val="24"/>
        </w:rPr>
        <w:t>A DCR graph is a directed graph, where the nodes, drawn like boxes, represent the events, or activities, and the arrows - the relations between the events. The representation of any process using DCR notati</w:t>
      </w:r>
      <w:r>
        <w:rPr>
          <w:rFonts w:ascii="Times New Roman" w:eastAsia="Times New Roman" w:hAnsi="Times New Roman" w:cs="Times New Roman"/>
          <w:sz w:val="24"/>
          <w:szCs w:val="24"/>
        </w:rPr>
        <w:t xml:space="preserve">ons is simply called graph. Each DCR graph represents a process, which includes at least one activity. </w:t>
      </w:r>
    </w:p>
    <w:p w:rsidR="002F6046" w:rsidRDefault="006D6221">
      <w:pPr>
        <w:jc w:val="both"/>
      </w:pPr>
      <w:r>
        <w:rPr>
          <w:rFonts w:ascii="Times New Roman" w:eastAsia="Times New Roman" w:hAnsi="Times New Roman" w:cs="Times New Roman"/>
          <w:sz w:val="24"/>
          <w:szCs w:val="24"/>
        </w:rPr>
        <w:t xml:space="preserve">The activities play </w:t>
      </w:r>
      <w:r>
        <w:rPr>
          <w:rFonts w:ascii="Times New Roman" w:eastAsia="Times New Roman" w:hAnsi="Times New Roman" w:cs="Times New Roman"/>
          <w:sz w:val="24"/>
          <w:szCs w:val="24"/>
          <w:highlight w:val="yellow"/>
        </w:rPr>
        <w:t>a</w:t>
      </w:r>
      <w:r>
        <w:rPr>
          <w:rFonts w:ascii="Times New Roman" w:eastAsia="Times New Roman" w:hAnsi="Times New Roman" w:cs="Times New Roman"/>
          <w:sz w:val="24"/>
          <w:szCs w:val="24"/>
        </w:rPr>
        <w:t xml:space="preserve"> main role in DCR </w:t>
      </w:r>
      <w:proofErr w:type="spellStart"/>
      <w:proofErr w:type="gramStart"/>
      <w:r>
        <w:rPr>
          <w:rFonts w:ascii="Times New Roman" w:eastAsia="Times New Roman" w:hAnsi="Times New Roman" w:cs="Times New Roman"/>
          <w:sz w:val="24"/>
          <w:szCs w:val="24"/>
        </w:rPr>
        <w:t>graphs,they</w:t>
      </w:r>
      <w:proofErr w:type="spellEnd"/>
      <w:proofErr w:type="gramEnd"/>
      <w:r>
        <w:rPr>
          <w:rFonts w:ascii="Times New Roman" w:eastAsia="Times New Roman" w:hAnsi="Times New Roman" w:cs="Times New Roman"/>
          <w:sz w:val="24"/>
          <w:szCs w:val="24"/>
        </w:rPr>
        <w:t xml:space="preserve"> represent an action to be done. They are connected by one or more edges, which represent the constraints between them. Each activity allows nesting, explained later in this section. An activity can be in one of three states – </w:t>
      </w:r>
      <w:r>
        <w:rPr>
          <w:rFonts w:ascii="Times New Roman" w:eastAsia="Times New Roman" w:hAnsi="Times New Roman" w:cs="Times New Roman"/>
          <w:sz w:val="24"/>
          <w:szCs w:val="24"/>
        </w:rPr>
        <w:t>executed, pending or included/excluded and it could be only in one state at a time. Details and graphical representation of the activities and their states is given in table X.</w:t>
      </w:r>
    </w:p>
    <w:p w:rsidR="002F6046" w:rsidRDefault="006D6221">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w:t>
      </w:r>
      <w:r>
        <w:rPr>
          <w:rFonts w:ascii="Times New Roman" w:eastAsia="Times New Roman" w:hAnsi="Times New Roman" w:cs="Times New Roman"/>
          <w:sz w:val="24"/>
          <w:szCs w:val="24"/>
        </w:rPr>
        <w:t xml:space="preserve">aph – condition, response, inclusion, exclusion (2). The relation starts from an activity and ends in another activity or in the same one. Later the graph is extended with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notion of milestone. To explain the meaning of the relations we will use the not</w:t>
      </w:r>
      <w:r>
        <w:rPr>
          <w:rFonts w:ascii="Times New Roman" w:eastAsia="Times New Roman" w:hAnsi="Times New Roman" w:cs="Times New Roman"/>
          <w:sz w:val="24"/>
          <w:szCs w:val="24"/>
        </w:rPr>
        <w:t xml:space="preserve">ion of DCR Workbench for simplicity. The graphical representation of the relations can be seen in table X: </w:t>
      </w:r>
    </w:p>
    <w:p w:rsidR="002F6046" w:rsidRDefault="006D6221">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represents the constraint that for event B to happen,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should be executed at least k steps before B (5). When there is no r</w:t>
      </w:r>
      <w:r>
        <w:rPr>
          <w:rFonts w:ascii="Times New Roman" w:eastAsia="Times New Roman" w:hAnsi="Times New Roman" w:cs="Times New Roman"/>
          <w:sz w:val="24"/>
          <w:szCs w:val="24"/>
        </w:rPr>
        <w:t>equirement for numbers of the steps, then this condition can be represented in the following format: A --&gt;* B. If A is excluded, then A is no longer requirement for B, neither the requirement for the steps is valid. After re-inclusion of A, the number of t</w:t>
      </w:r>
      <w:r>
        <w:rPr>
          <w:rFonts w:ascii="Times New Roman" w:eastAsia="Times New Roman" w:hAnsi="Times New Roman" w:cs="Times New Roman"/>
          <w:sz w:val="24"/>
          <w:szCs w:val="24"/>
        </w:rPr>
        <w:t xml:space="preserve">he steps will be reset to k, no matter of the value of k before the exclusion. </w:t>
      </w:r>
    </w:p>
    <w:p w:rsidR="002F6046" w:rsidRDefault="006D6221">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 response A *-[d]-&gt; B sets an effect that when A happens, B becomes obligated(pending) and should happen at last d steps after the execution of A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happened eventually, without any concrete deadline. It the case of the latter the relation could </w:t>
      </w:r>
      <w:r>
        <w:rPr>
          <w:rFonts w:ascii="Times New Roman" w:eastAsia="Times New Roman" w:hAnsi="Times New Roman" w:cs="Times New Roman"/>
          <w:sz w:val="24"/>
          <w:szCs w:val="24"/>
        </w:rPr>
        <w:lastRenderedPageBreak/>
        <w:t>represented as follow: A *--&gt; B. The deadline can’t be zero i.e. can’t happen immediate</w:t>
      </w:r>
      <w:r>
        <w:rPr>
          <w:rFonts w:ascii="Times New Roman" w:eastAsia="Times New Roman" w:hAnsi="Times New Roman" w:cs="Times New Roman"/>
          <w:sz w:val="24"/>
          <w:szCs w:val="24"/>
        </w:rPr>
        <w:t>ly.</w:t>
      </w:r>
    </w:p>
    <w:p w:rsidR="002F6046" w:rsidRDefault="006D6221">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exclusion A --% B is an effect that when A happens, B is excluded and can’t be executed (5). When B is excluded, it is no longer condition. If B was a pending obligation before exclusion, it need not happen after exclusion, unless not re-included. </w:t>
      </w:r>
    </w:p>
    <w:p w:rsidR="002F6046" w:rsidRDefault="006D6221">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re-included. Now B can be executed. If B is condition for another activity, after re-inclusion it becomes valid. </w:t>
      </w:r>
    </w:p>
    <w:p w:rsidR="002F6046" w:rsidRDefault="006D6221">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milestone A --&lt;&gt; B is a constraint that for event B to happen A should be not pen</w:t>
      </w:r>
      <w:r>
        <w:rPr>
          <w:rFonts w:ascii="Times New Roman" w:eastAsia="Times New Roman" w:hAnsi="Times New Roman" w:cs="Times New Roman"/>
          <w:sz w:val="24"/>
          <w:szCs w:val="24"/>
        </w:rPr>
        <w:t xml:space="preserve">ding or excluded (5). So If A is included, but not pending, B can also happen. </w:t>
      </w:r>
    </w:p>
    <w:p w:rsidR="002F6046" w:rsidRDefault="006D6221">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but unlike the other five relations it specifies creation of sub-process than setting a constraint. The spawn relation is only possib</w:t>
      </w:r>
      <w:r>
        <w:rPr>
          <w:rFonts w:ascii="Times New Roman" w:eastAsia="Times New Roman" w:hAnsi="Times New Roman" w:cs="Times New Roman"/>
          <w:sz w:val="24"/>
          <w:szCs w:val="24"/>
        </w:rPr>
        <w:t xml:space="preserve">le between an activity and a sub-process, but not between two activities or to the same activity. </w:t>
      </w:r>
    </w:p>
    <w:p w:rsidR="002F6046" w:rsidRDefault="006D6221">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 [16] </w:t>
      </w:r>
    </w:p>
    <w:p w:rsidR="002F6046" w:rsidRDefault="006D6221">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w:t>
      </w:r>
      <w:r>
        <w:rPr>
          <w:rFonts w:ascii="Times New Roman" w:eastAsia="Times New Roman" w:hAnsi="Times New Roman" w:cs="Times New Roman"/>
          <w:sz w:val="24"/>
          <w:szCs w:val="24"/>
        </w:rPr>
        <w:t>s is added in one of the later extensions. The nesting represents grouping a set of related events, such that the relation from an event to the nesting node is valid to all grouped events.</w:t>
      </w:r>
    </w:p>
    <w:p w:rsidR="002F6046" w:rsidRDefault="006D6221">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w:t>
      </w:r>
      <w:r>
        <w:rPr>
          <w:rFonts w:ascii="Times New Roman" w:eastAsia="Times New Roman" w:hAnsi="Times New Roman" w:cs="Times New Roman"/>
          <w:sz w:val="24"/>
          <w:szCs w:val="24"/>
        </w:rPr>
        <w:t>to the DCR graph. A DCR graph represents a business process, but each process can include sub-processes. Every sub-process can be either:</w:t>
      </w:r>
    </w:p>
    <w:p w:rsidR="002F6046" w:rsidRDefault="006D6221">
      <w:pPr>
        <w:spacing w:after="0"/>
        <w:ind w:firstLine="709"/>
        <w:jc w:val="both"/>
      </w:pPr>
      <w:r>
        <w:rPr>
          <w:rFonts w:ascii="Times New Roman" w:eastAsia="Times New Roman" w:hAnsi="Times New Roman" w:cs="Times New Roman"/>
          <w:sz w:val="24"/>
          <w:szCs w:val="24"/>
        </w:rPr>
        <w:t>- single-instance sub process, meaning a process embedded in the main process, or</w:t>
      </w:r>
    </w:p>
    <w:p w:rsidR="002F6046" w:rsidRDefault="006D6221">
      <w:pPr>
        <w:spacing w:after="0"/>
        <w:ind w:firstLine="709"/>
        <w:jc w:val="both"/>
      </w:pPr>
      <w:r>
        <w:rPr>
          <w:rFonts w:ascii="Times New Roman" w:eastAsia="Times New Roman" w:hAnsi="Times New Roman" w:cs="Times New Roman"/>
          <w:sz w:val="24"/>
          <w:szCs w:val="24"/>
        </w:rPr>
        <w:t>- multi-instance sub process, that c</w:t>
      </w:r>
      <w:r>
        <w:rPr>
          <w:rFonts w:ascii="Times New Roman" w:eastAsia="Times New Roman" w:hAnsi="Times New Roman" w:cs="Times New Roman"/>
          <w:sz w:val="24"/>
          <w:szCs w:val="24"/>
        </w:rPr>
        <w:t xml:space="preserve">an be spawned to run independently of the main process (4). </w:t>
      </w:r>
    </w:p>
    <w:p w:rsidR="002F6046" w:rsidRDefault="002F6046">
      <w:pPr>
        <w:spacing w:after="0"/>
        <w:ind w:firstLine="709"/>
        <w:jc w:val="both"/>
      </w:pPr>
    </w:p>
    <w:p w:rsidR="002F6046" w:rsidRDefault="006D6221">
      <w:pPr>
        <w:jc w:val="both"/>
      </w:pPr>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p>
    <w:p w:rsidR="002F6046" w:rsidRDefault="002F6046">
      <w:pPr>
        <w:keepNext/>
        <w:spacing w:after="200" w:line="240" w:lineRule="auto"/>
      </w:pPr>
      <w:bookmarkStart w:id="2" w:name="_1fob9te" w:colFirst="0" w:colLast="0"/>
      <w:bookmarkStart w:id="3" w:name="3znysh7" w:colFirst="0" w:colLast="0"/>
      <w:bookmarkEnd w:id="2"/>
      <w:bookmarkEnd w:id="3"/>
    </w:p>
    <w:p w:rsidR="002F6046" w:rsidRDefault="006D6221">
      <w:pPr>
        <w:keepNext/>
        <w:spacing w:after="200" w:line="240" w:lineRule="auto"/>
      </w:pPr>
      <w:bookmarkStart w:id="4" w:name="_tyjcwt" w:colFirst="0" w:colLast="0"/>
      <w:bookmarkStart w:id="5" w:name="2et92p0" w:colFirst="0" w:colLast="0"/>
      <w:bookmarkEnd w:id="4"/>
      <w:bookmarkEnd w:id="5"/>
      <w:r>
        <w:rPr>
          <w:i/>
          <w:color w:val="44546A"/>
          <w:sz w:val="18"/>
          <w:szCs w:val="18"/>
        </w:rPr>
        <w:t>Table 1 Graphical representation of activ</w:t>
      </w:r>
      <w:r>
        <w:rPr>
          <w:i/>
          <w:color w:val="44546A"/>
          <w:sz w:val="18"/>
          <w:szCs w:val="18"/>
        </w:rPr>
        <w:t>ities</w:t>
      </w:r>
    </w:p>
    <w:tbl>
      <w:tblPr>
        <w:tblStyle w:val="a"/>
        <w:tblW w:w="963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2F6046">
        <w:tc>
          <w:tcPr>
            <w:tcW w:w="2246" w:type="dxa"/>
          </w:tcPr>
          <w:p w:rsidR="002F6046" w:rsidRDefault="006D6221">
            <w:pPr>
              <w:jc w:val="both"/>
            </w:pPr>
            <w:r>
              <w:rPr>
                <w:rFonts w:ascii="Times New Roman" w:eastAsia="Times New Roman" w:hAnsi="Times New Roman" w:cs="Times New Roman"/>
                <w:sz w:val="24"/>
                <w:szCs w:val="24"/>
              </w:rPr>
              <w:t xml:space="preserve">DCR workbench </w:t>
            </w:r>
          </w:p>
        </w:tc>
        <w:tc>
          <w:tcPr>
            <w:tcW w:w="1896" w:type="dxa"/>
          </w:tcPr>
          <w:p w:rsidR="002F6046" w:rsidRDefault="006D6221">
            <w:pPr>
              <w:jc w:val="both"/>
            </w:pPr>
            <w:r>
              <w:rPr>
                <w:rFonts w:ascii="Times New Roman" w:eastAsia="Times New Roman" w:hAnsi="Times New Roman" w:cs="Times New Roman"/>
                <w:sz w:val="24"/>
                <w:szCs w:val="24"/>
              </w:rPr>
              <w:t>DCR.net visual tool</w:t>
            </w:r>
          </w:p>
        </w:tc>
        <w:tc>
          <w:tcPr>
            <w:tcW w:w="2209" w:type="dxa"/>
          </w:tcPr>
          <w:p w:rsidR="002F6046" w:rsidRDefault="006D6221">
            <w:pPr>
              <w:jc w:val="both"/>
            </w:pPr>
            <w:r>
              <w:rPr>
                <w:rFonts w:ascii="Times New Roman" w:eastAsia="Times New Roman" w:hAnsi="Times New Roman" w:cs="Times New Roman"/>
                <w:sz w:val="24"/>
                <w:szCs w:val="24"/>
              </w:rPr>
              <w:t>DCR workbench, code</w:t>
            </w:r>
          </w:p>
        </w:tc>
        <w:tc>
          <w:tcPr>
            <w:tcW w:w="3283" w:type="dxa"/>
          </w:tcPr>
          <w:p w:rsidR="002F6046" w:rsidRDefault="006D6221">
            <w:pPr>
              <w:jc w:val="both"/>
            </w:pPr>
            <w:r>
              <w:rPr>
                <w:rFonts w:ascii="Times New Roman" w:eastAsia="Times New Roman" w:hAnsi="Times New Roman" w:cs="Times New Roman"/>
                <w:sz w:val="24"/>
                <w:szCs w:val="24"/>
              </w:rPr>
              <w:t>Description</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t>Activity; included</w:t>
            </w:r>
          </w:p>
        </w:tc>
      </w:tr>
      <w:tr w:rsidR="002F6046">
        <w:tc>
          <w:tcPr>
            <w:tcW w:w="2246" w:type="dxa"/>
          </w:tcPr>
          <w:p w:rsidR="002F6046" w:rsidRDefault="006D6221">
            <w:pPr>
              <w:jc w:val="center"/>
            </w:pPr>
            <w:r>
              <w:rPr>
                <w:noProof/>
              </w:rPr>
              <w:drawing>
                <wp:inline distT="0" distB="0" distL="0" distR="0">
                  <wp:extent cx="754380" cy="533400"/>
                  <wp:effectExtent l="0" t="0" r="0" b="0"/>
                  <wp:docPr id="18" name="image44.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44.png" descr="D:\ITU_edu\2sem\Critical Systems Project\DCR\pictures\Activity_itu.PNG"/>
                          <pic:cNvPicPr preferRelativeResize="0"/>
                        </pic:nvPicPr>
                        <pic:blipFill>
                          <a:blip r:embed="rId7"/>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2F6046" w:rsidRDefault="006D6221">
            <w:pPr>
              <w:jc w:val="center"/>
            </w:pPr>
            <w:r>
              <w:rPr>
                <w:noProof/>
              </w:rPr>
              <w:drawing>
                <wp:inline distT="0" distB="0" distL="0" distR="0">
                  <wp:extent cx="939873" cy="1184349"/>
                  <wp:effectExtent l="0" t="0" r="0" b="0"/>
                  <wp:docPr id="20" name="image48.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PNG"/>
                          <pic:cNvPicPr preferRelativeResize="0"/>
                        </pic:nvPicPr>
                        <pic:blipFill>
                          <a:blip r:embed="rId8"/>
                          <a:srcRect/>
                          <a:stretch>
                            <a:fillRect/>
                          </a:stretch>
                        </pic:blipFill>
                        <pic:spPr>
                          <a:xfrm>
                            <a:off x="0" y="0"/>
                            <a:ext cx="939873" cy="1184349"/>
                          </a:xfrm>
                          <a:prstGeom prst="rect">
                            <a:avLst/>
                          </a:prstGeom>
                          <a:ln/>
                        </pic:spPr>
                      </pic:pic>
                    </a:graphicData>
                  </a:graphic>
                </wp:inline>
              </w:drawing>
            </w:r>
          </w:p>
        </w:tc>
        <w:tc>
          <w:tcPr>
            <w:tcW w:w="2209" w:type="dxa"/>
          </w:tcPr>
          <w:p w:rsidR="002F6046" w:rsidRDefault="006D6221">
            <w:pPr>
              <w:jc w:val="center"/>
            </w:pPr>
            <w:r>
              <w:rPr>
                <w:rFonts w:ascii="Times New Roman" w:eastAsia="Times New Roman" w:hAnsi="Times New Roman" w:cs="Times New Roman"/>
                <w:sz w:val="24"/>
                <w:szCs w:val="24"/>
              </w:rPr>
              <w:t>“Activity”</w:t>
            </w:r>
          </w:p>
        </w:tc>
        <w:tc>
          <w:tcPr>
            <w:tcW w:w="3283" w:type="dxa"/>
          </w:tcPr>
          <w:p w:rsidR="002F6046" w:rsidRDefault="006D6221">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t>Activity; excluded</w:t>
            </w:r>
          </w:p>
        </w:tc>
      </w:tr>
      <w:tr w:rsidR="002F6046">
        <w:tc>
          <w:tcPr>
            <w:tcW w:w="2246" w:type="dxa"/>
          </w:tcPr>
          <w:p w:rsidR="002F6046" w:rsidRDefault="002F6046">
            <w:pPr>
              <w:jc w:val="center"/>
            </w:pPr>
          </w:p>
          <w:p w:rsidR="002F6046" w:rsidRDefault="006D6221">
            <w:pPr>
              <w:jc w:val="center"/>
            </w:pPr>
            <w:r>
              <w:rPr>
                <w:noProof/>
              </w:rPr>
              <w:drawing>
                <wp:inline distT="0" distB="0" distL="0" distR="0">
                  <wp:extent cx="706259" cy="487829"/>
                  <wp:effectExtent l="0" t="0" r="0" b="0"/>
                  <wp:docPr id="19" name="image45.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5.png" descr="D:\ITU_edu\2sem\Critical Systems Project\DCR\pictures\Activity_excl_itu.PNG"/>
                          <pic:cNvPicPr preferRelativeResize="0"/>
                        </pic:nvPicPr>
                        <pic:blipFill>
                          <a:blip r:embed="rId9"/>
                          <a:srcRect/>
                          <a:stretch>
                            <a:fillRect/>
                          </a:stretch>
                        </pic:blipFill>
                        <pic:spPr>
                          <a:xfrm>
                            <a:off x="0" y="0"/>
                            <a:ext cx="706259" cy="487829"/>
                          </a:xfrm>
                          <a:prstGeom prst="rect">
                            <a:avLst/>
                          </a:prstGeom>
                          <a:ln/>
                        </pic:spPr>
                      </pic:pic>
                    </a:graphicData>
                  </a:graphic>
                </wp:inline>
              </w:drawing>
            </w:r>
          </w:p>
        </w:tc>
        <w:tc>
          <w:tcPr>
            <w:tcW w:w="1896" w:type="dxa"/>
          </w:tcPr>
          <w:p w:rsidR="002F6046" w:rsidRDefault="002F6046">
            <w:pPr>
              <w:jc w:val="center"/>
            </w:pPr>
          </w:p>
          <w:p w:rsidR="002F6046" w:rsidRDefault="006D6221">
            <w:pPr>
              <w:jc w:val="center"/>
            </w:pPr>
            <w:r>
              <w:rPr>
                <w:noProof/>
              </w:rPr>
              <w:lastRenderedPageBreak/>
              <w:drawing>
                <wp:inline distT="0" distB="0" distL="0" distR="0">
                  <wp:extent cx="911295" cy="1098082"/>
                  <wp:effectExtent l="0" t="0" r="0" b="0"/>
                  <wp:docPr id="22" name="image53.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3.png" descr="D:\ITU_edu\2sem\Critical Systems Project\DCR\pictures\Activity_excluded.PNG"/>
                          <pic:cNvPicPr preferRelativeResize="0"/>
                        </pic:nvPicPr>
                        <pic:blipFill>
                          <a:blip r:embed="rId10"/>
                          <a:srcRect/>
                          <a:stretch>
                            <a:fillRect/>
                          </a:stretch>
                        </pic:blipFill>
                        <pic:spPr>
                          <a:xfrm>
                            <a:off x="0" y="0"/>
                            <a:ext cx="911295" cy="1098082"/>
                          </a:xfrm>
                          <a:prstGeom prst="rect">
                            <a:avLst/>
                          </a:prstGeom>
                          <a:ln/>
                        </pic:spPr>
                      </pic:pic>
                    </a:graphicData>
                  </a:graphic>
                </wp:inline>
              </w:drawing>
            </w:r>
          </w:p>
        </w:tc>
        <w:tc>
          <w:tcPr>
            <w:tcW w:w="2209" w:type="dxa"/>
          </w:tcPr>
          <w:p w:rsidR="002F6046" w:rsidRDefault="006D6221">
            <w:pPr>
              <w:jc w:val="center"/>
            </w:pPr>
            <w:r>
              <w:rPr>
                <w:rFonts w:ascii="Times New Roman" w:eastAsia="Times New Roman" w:hAnsi="Times New Roman" w:cs="Times New Roman"/>
                <w:sz w:val="24"/>
                <w:szCs w:val="24"/>
              </w:rPr>
              <w:lastRenderedPageBreak/>
              <w:t>% “Activity”</w:t>
            </w:r>
          </w:p>
        </w:tc>
        <w:tc>
          <w:tcPr>
            <w:tcW w:w="3283" w:type="dxa"/>
          </w:tcPr>
          <w:p w:rsidR="002F6046" w:rsidRDefault="006D6221">
            <w:pPr>
              <w:jc w:val="both"/>
            </w:pPr>
            <w:r>
              <w:rPr>
                <w:rFonts w:ascii="Times New Roman" w:eastAsia="Times New Roman" w:hAnsi="Times New Roman" w:cs="Times New Roman"/>
                <w:sz w:val="24"/>
                <w:szCs w:val="24"/>
              </w:rPr>
              <w:t xml:space="preserve">After exclusion, an activity will be again available to be executed, when it is included. Exclusion of an activity affects </w:t>
            </w:r>
            <w:r>
              <w:rPr>
                <w:rFonts w:ascii="Times New Roman" w:eastAsia="Times New Roman" w:hAnsi="Times New Roman" w:cs="Times New Roman"/>
                <w:sz w:val="24"/>
                <w:szCs w:val="24"/>
              </w:rPr>
              <w:lastRenderedPageBreak/>
              <w:t>the relation going out from that activity. If the activity is a condition for another, after exclusion it is no longer v</w:t>
            </w:r>
            <w:r>
              <w:rPr>
                <w:rFonts w:ascii="Times New Roman" w:eastAsia="Times New Roman" w:hAnsi="Times New Roman" w:cs="Times New Roman"/>
                <w:sz w:val="24"/>
                <w:szCs w:val="24"/>
              </w:rPr>
              <w:t>alid. The same is valid for milestone.</w:t>
            </w:r>
          </w:p>
        </w:tc>
      </w:tr>
      <w:tr w:rsidR="002F6046">
        <w:tc>
          <w:tcPr>
            <w:tcW w:w="9634" w:type="dxa"/>
            <w:gridSpan w:val="4"/>
          </w:tcPr>
          <w:p w:rsidR="002F6046" w:rsidRDefault="006D6221">
            <w:r>
              <w:rPr>
                <w:rFonts w:ascii="Times New Roman" w:eastAsia="Times New Roman" w:hAnsi="Times New Roman" w:cs="Times New Roman"/>
                <w:sz w:val="24"/>
                <w:szCs w:val="24"/>
              </w:rPr>
              <w:lastRenderedPageBreak/>
              <w:t>Activity; Pending</w:t>
            </w:r>
          </w:p>
        </w:tc>
      </w:tr>
      <w:tr w:rsidR="002F6046">
        <w:tc>
          <w:tcPr>
            <w:tcW w:w="2246" w:type="dxa"/>
          </w:tcPr>
          <w:p w:rsidR="002F6046" w:rsidRDefault="002F6046">
            <w:pPr>
              <w:jc w:val="center"/>
            </w:pPr>
          </w:p>
          <w:p w:rsidR="002F6046" w:rsidRDefault="006D6221">
            <w:pPr>
              <w:jc w:val="center"/>
            </w:pPr>
            <w:r>
              <w:rPr>
                <w:noProof/>
              </w:rPr>
              <w:drawing>
                <wp:inline distT="0" distB="0" distL="0" distR="0">
                  <wp:extent cx="769620" cy="510540"/>
                  <wp:effectExtent l="0" t="0" r="0" b="0"/>
                  <wp:docPr id="21" name="image51.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Activity_pending_itu.PNG"/>
                          <pic:cNvPicPr preferRelativeResize="0"/>
                        </pic:nvPicPr>
                        <pic:blipFill>
                          <a:blip r:embed="rId11"/>
                          <a:srcRect/>
                          <a:stretch>
                            <a:fillRect/>
                          </a:stretch>
                        </pic:blipFill>
                        <pic:spPr>
                          <a:xfrm>
                            <a:off x="0" y="0"/>
                            <a:ext cx="769620" cy="510540"/>
                          </a:xfrm>
                          <a:prstGeom prst="rect">
                            <a:avLst/>
                          </a:prstGeom>
                          <a:ln/>
                        </pic:spPr>
                      </pic:pic>
                    </a:graphicData>
                  </a:graphic>
                </wp:inline>
              </w:drawing>
            </w:r>
          </w:p>
        </w:tc>
        <w:tc>
          <w:tcPr>
            <w:tcW w:w="1896" w:type="dxa"/>
          </w:tcPr>
          <w:p w:rsidR="002F6046" w:rsidRDefault="002F6046">
            <w:pPr>
              <w:jc w:val="center"/>
            </w:pPr>
          </w:p>
          <w:p w:rsidR="002F6046" w:rsidRDefault="006D6221">
            <w:pPr>
              <w:jc w:val="center"/>
            </w:pPr>
            <w:r>
              <w:rPr>
                <w:noProof/>
              </w:rPr>
              <w:drawing>
                <wp:inline distT="0" distB="0" distL="0" distR="0">
                  <wp:extent cx="874222" cy="1101620"/>
                  <wp:effectExtent l="0" t="0" r="0" b="0"/>
                  <wp:docPr id="24" name="image58.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8.png" descr="D:\ITU_edu\2sem\Critical Systems Project\DCR\pictures\Activity_pend.png"/>
                          <pic:cNvPicPr preferRelativeResize="0"/>
                        </pic:nvPicPr>
                        <pic:blipFill>
                          <a:blip r:embed="rId12"/>
                          <a:srcRect/>
                          <a:stretch>
                            <a:fillRect/>
                          </a:stretch>
                        </pic:blipFill>
                        <pic:spPr>
                          <a:xfrm>
                            <a:off x="0" y="0"/>
                            <a:ext cx="874222" cy="1101620"/>
                          </a:xfrm>
                          <a:prstGeom prst="rect">
                            <a:avLst/>
                          </a:prstGeom>
                          <a:ln/>
                        </pic:spPr>
                      </pic:pic>
                    </a:graphicData>
                  </a:graphic>
                </wp:inline>
              </w:drawing>
            </w:r>
          </w:p>
        </w:tc>
        <w:tc>
          <w:tcPr>
            <w:tcW w:w="2209" w:type="dxa"/>
          </w:tcPr>
          <w:p w:rsidR="002F6046" w:rsidRDefault="006D6221">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2F6046" w:rsidRDefault="006D6221">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p>
        </w:tc>
      </w:tr>
      <w:tr w:rsidR="002F6046">
        <w:tc>
          <w:tcPr>
            <w:tcW w:w="9634" w:type="dxa"/>
            <w:gridSpan w:val="4"/>
          </w:tcPr>
          <w:p w:rsidR="002F6046" w:rsidRDefault="006D6221">
            <w:r>
              <w:rPr>
                <w:rFonts w:ascii="Times New Roman" w:eastAsia="Times New Roman" w:hAnsi="Times New Roman" w:cs="Times New Roman"/>
                <w:sz w:val="24"/>
                <w:szCs w:val="24"/>
              </w:rPr>
              <w:t>Activity; executed</w:t>
            </w:r>
          </w:p>
        </w:tc>
      </w:tr>
      <w:tr w:rsidR="002F6046">
        <w:tc>
          <w:tcPr>
            <w:tcW w:w="2246" w:type="dxa"/>
          </w:tcPr>
          <w:p w:rsidR="002F6046" w:rsidRDefault="006D6221">
            <w:pPr>
              <w:jc w:val="center"/>
            </w:pPr>
            <w:r>
              <w:rPr>
                <w:noProof/>
              </w:rPr>
              <w:drawing>
                <wp:inline distT="0" distB="0" distL="0" distR="0">
                  <wp:extent cx="861060" cy="541020"/>
                  <wp:effectExtent l="0" t="0" r="0" b="0"/>
                  <wp:docPr id="23" name="image56.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6.png" descr="D:\ITU_edu\2sem\Critical Systems Project\DCR\pictures\Activity_executed_itu.png"/>
                          <pic:cNvPicPr preferRelativeResize="0"/>
                        </pic:nvPicPr>
                        <pic:blipFill>
                          <a:blip r:embed="rId13"/>
                          <a:srcRect/>
                          <a:stretch>
                            <a:fillRect/>
                          </a:stretch>
                        </pic:blipFill>
                        <pic:spPr>
                          <a:xfrm>
                            <a:off x="0" y="0"/>
                            <a:ext cx="861060" cy="541020"/>
                          </a:xfrm>
                          <a:prstGeom prst="rect">
                            <a:avLst/>
                          </a:prstGeom>
                          <a:ln/>
                        </pic:spPr>
                      </pic:pic>
                    </a:graphicData>
                  </a:graphic>
                </wp:inline>
              </w:drawing>
            </w:r>
          </w:p>
          <w:p w:rsidR="002F6046" w:rsidRDefault="002F6046">
            <w:pPr>
              <w:jc w:val="center"/>
            </w:pPr>
          </w:p>
        </w:tc>
        <w:tc>
          <w:tcPr>
            <w:tcW w:w="1896" w:type="dxa"/>
          </w:tcPr>
          <w:p w:rsidR="002F6046" w:rsidRDefault="006D6221">
            <w:pPr>
              <w:jc w:val="center"/>
            </w:pPr>
            <w:r>
              <w:rPr>
                <w:noProof/>
              </w:rPr>
              <w:drawing>
                <wp:inline distT="0" distB="0" distL="0" distR="0">
                  <wp:extent cx="972553" cy="1225528"/>
                  <wp:effectExtent l="0" t="0" r="0" b="0"/>
                  <wp:docPr id="26" name="image62.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62.png" descr="D:\ITU_edu\2sem\Critical Systems Project\DCR\pictures\Activity_executed.png"/>
                          <pic:cNvPicPr preferRelativeResize="0"/>
                        </pic:nvPicPr>
                        <pic:blipFill>
                          <a:blip r:embed="rId14"/>
                          <a:srcRect/>
                          <a:stretch>
                            <a:fillRect/>
                          </a:stretch>
                        </pic:blipFill>
                        <pic:spPr>
                          <a:xfrm>
                            <a:off x="0" y="0"/>
                            <a:ext cx="972553" cy="1225528"/>
                          </a:xfrm>
                          <a:prstGeom prst="rect">
                            <a:avLst/>
                          </a:prstGeom>
                          <a:ln/>
                        </pic:spPr>
                      </pic:pic>
                    </a:graphicData>
                  </a:graphic>
                </wp:inline>
              </w:drawing>
            </w:r>
          </w:p>
        </w:tc>
        <w:tc>
          <w:tcPr>
            <w:tcW w:w="2209" w:type="dxa"/>
          </w:tcPr>
          <w:p w:rsidR="002F6046" w:rsidRDefault="006D6221">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2F6046" w:rsidRDefault="006D6221">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2F6046">
        <w:tc>
          <w:tcPr>
            <w:tcW w:w="9634" w:type="dxa"/>
            <w:gridSpan w:val="4"/>
          </w:tcPr>
          <w:p w:rsidR="002F6046" w:rsidRDefault="006D6221">
            <w:r>
              <w:rPr>
                <w:rFonts w:ascii="Times New Roman" w:eastAsia="Times New Roman" w:hAnsi="Times New Roman" w:cs="Times New Roman"/>
                <w:sz w:val="24"/>
                <w:szCs w:val="24"/>
              </w:rPr>
              <w:t>Nesting/Grouping</w:t>
            </w:r>
          </w:p>
        </w:tc>
      </w:tr>
      <w:tr w:rsidR="002F6046">
        <w:tc>
          <w:tcPr>
            <w:tcW w:w="2246" w:type="dxa"/>
          </w:tcPr>
          <w:p w:rsidR="002F6046" w:rsidRDefault="006D6221">
            <w:pPr>
              <w:jc w:val="center"/>
            </w:pPr>
            <w:r>
              <w:rPr>
                <w:noProof/>
              </w:rPr>
              <w:drawing>
                <wp:inline distT="0" distB="0" distL="0" distR="0">
                  <wp:extent cx="656905" cy="801196"/>
                  <wp:effectExtent l="0" t="0" r="0" b="0"/>
                  <wp:docPr id="25" name="image61.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61.png" descr="D:\ITU_edu\2sem\Critical Systems Project\DCR\pictures\Group_itu.PNG"/>
                          <pic:cNvPicPr preferRelativeResize="0"/>
                        </pic:nvPicPr>
                        <pic:blipFill>
                          <a:blip r:embed="rId15"/>
                          <a:srcRect/>
                          <a:stretch>
                            <a:fillRect/>
                          </a:stretch>
                        </pic:blipFill>
                        <pic:spPr>
                          <a:xfrm>
                            <a:off x="0" y="0"/>
                            <a:ext cx="656905" cy="801196"/>
                          </a:xfrm>
                          <a:prstGeom prst="rect">
                            <a:avLst/>
                          </a:prstGeom>
                          <a:ln/>
                        </pic:spPr>
                      </pic:pic>
                    </a:graphicData>
                  </a:graphic>
                </wp:inline>
              </w:drawing>
            </w:r>
          </w:p>
        </w:tc>
        <w:tc>
          <w:tcPr>
            <w:tcW w:w="1896" w:type="dxa"/>
          </w:tcPr>
          <w:p w:rsidR="002F6046" w:rsidRDefault="006D6221">
            <w:pPr>
              <w:jc w:val="center"/>
            </w:pPr>
            <w:r>
              <w:rPr>
                <w:noProof/>
              </w:rPr>
              <w:drawing>
                <wp:inline distT="0" distB="0" distL="0" distR="0">
                  <wp:extent cx="1070867" cy="1192097"/>
                  <wp:effectExtent l="0" t="0" r="0" b="0"/>
                  <wp:docPr id="29" name="image65.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5.png" descr="D:\ITU_edu\2sem\Critical Systems Project\DCR\pictures\Nesting.PNG"/>
                          <pic:cNvPicPr preferRelativeResize="0"/>
                        </pic:nvPicPr>
                        <pic:blipFill>
                          <a:blip r:embed="rId16"/>
                          <a:srcRect/>
                          <a:stretch>
                            <a:fillRect/>
                          </a:stretch>
                        </pic:blipFill>
                        <pic:spPr>
                          <a:xfrm>
                            <a:off x="0" y="0"/>
                            <a:ext cx="1070867" cy="1192097"/>
                          </a:xfrm>
                          <a:prstGeom prst="rect">
                            <a:avLst/>
                          </a:prstGeom>
                          <a:ln/>
                        </pic:spPr>
                      </pic:pic>
                    </a:graphicData>
                  </a:graphic>
                </wp:inline>
              </w:drawing>
            </w:r>
          </w:p>
        </w:tc>
        <w:tc>
          <w:tcPr>
            <w:tcW w:w="2209" w:type="dxa"/>
          </w:tcPr>
          <w:p w:rsidR="002F6046" w:rsidRDefault="006D6221">
            <w:pPr>
              <w:jc w:val="center"/>
            </w:pPr>
            <w:r>
              <w:rPr>
                <w:rFonts w:ascii="Times New Roman" w:eastAsia="Times New Roman" w:hAnsi="Times New Roman" w:cs="Times New Roman"/>
                <w:sz w:val="24"/>
                <w:szCs w:val="24"/>
              </w:rPr>
              <w:t>Group “Group name” {</w:t>
            </w:r>
          </w:p>
          <w:p w:rsidR="002F6046" w:rsidRDefault="006D6221">
            <w:pPr>
              <w:jc w:val="center"/>
            </w:pPr>
            <w:r>
              <w:rPr>
                <w:rFonts w:ascii="Times New Roman" w:eastAsia="Times New Roman" w:hAnsi="Times New Roman" w:cs="Times New Roman"/>
                <w:sz w:val="24"/>
                <w:szCs w:val="24"/>
              </w:rPr>
              <w:t>“Activity”}</w:t>
            </w:r>
          </w:p>
        </w:tc>
        <w:tc>
          <w:tcPr>
            <w:tcW w:w="3283" w:type="dxa"/>
          </w:tcPr>
          <w:p w:rsidR="002F6046" w:rsidRDefault="006D6221">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2F6046" w:rsidRDefault="002F6046">
      <w:pPr>
        <w:ind w:firstLine="708"/>
        <w:jc w:val="both"/>
      </w:pPr>
    </w:p>
    <w:p w:rsidR="002F6046" w:rsidRDefault="006D6221">
      <w:pPr>
        <w:jc w:val="both"/>
      </w:pPr>
      <w:bookmarkStart w:id="6" w:name="_3dy6vkm" w:colFirst="0" w:colLast="0"/>
      <w:bookmarkEnd w:id="6"/>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of the relations between the activities and sub-processes. </w:t>
      </w:r>
      <w:bookmarkStart w:id="7" w:name="1t3h5sf" w:colFirst="0" w:colLast="0"/>
      <w:bookmarkEnd w:id="7"/>
    </w:p>
    <w:p w:rsidR="002F6046" w:rsidRDefault="006D6221">
      <w:pPr>
        <w:keepNext/>
        <w:spacing w:after="200" w:line="240" w:lineRule="auto"/>
      </w:pPr>
      <w:bookmarkStart w:id="8" w:name="_2s8eyo1" w:colFirst="0" w:colLast="0"/>
      <w:bookmarkStart w:id="9" w:name="4d34og8" w:colFirst="0" w:colLast="0"/>
      <w:bookmarkEnd w:id="8"/>
      <w:bookmarkEnd w:id="9"/>
      <w:r>
        <w:rPr>
          <w:i/>
          <w:color w:val="44546A"/>
          <w:sz w:val="18"/>
          <w:szCs w:val="18"/>
        </w:rPr>
        <w:t>Table 2 Graphical representation of relations</w:t>
      </w:r>
    </w:p>
    <w:tbl>
      <w:tblPr>
        <w:tblStyle w:val="a0"/>
        <w:tblW w:w="963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2F6046">
        <w:tc>
          <w:tcPr>
            <w:tcW w:w="9634" w:type="dxa"/>
            <w:gridSpan w:val="4"/>
          </w:tcPr>
          <w:p w:rsidR="002F6046" w:rsidRDefault="006D6221">
            <w:pPr>
              <w:jc w:val="both"/>
            </w:pPr>
            <w:r>
              <w:rPr>
                <w:rFonts w:ascii="Times New Roman" w:eastAsia="Times New Roman" w:hAnsi="Times New Roman" w:cs="Times New Roman"/>
                <w:sz w:val="24"/>
                <w:szCs w:val="24"/>
              </w:rPr>
              <w:t>Relation; Condition</w:t>
            </w:r>
          </w:p>
        </w:tc>
      </w:tr>
      <w:tr w:rsidR="002F6046">
        <w:tc>
          <w:tcPr>
            <w:tcW w:w="2264" w:type="dxa"/>
          </w:tcPr>
          <w:p w:rsidR="002F6046" w:rsidRDefault="006D6221">
            <w:pPr>
              <w:jc w:val="both"/>
            </w:pPr>
            <w:r>
              <w:rPr>
                <w:noProof/>
              </w:rPr>
              <w:drawing>
                <wp:inline distT="0" distB="0" distL="0" distR="0">
                  <wp:extent cx="739140" cy="259080"/>
                  <wp:effectExtent l="0" t="0" r="0" b="0"/>
                  <wp:docPr id="27" name="image63.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63.png" descr="D:\ITU_edu\2sem\Critical Systems Project\DCR\pictures\Condition.PNG"/>
                          <pic:cNvPicPr preferRelativeResize="0"/>
                        </pic:nvPicPr>
                        <pic:blipFill>
                          <a:blip r:embed="rId17"/>
                          <a:srcRect/>
                          <a:stretch>
                            <a:fillRect/>
                          </a:stretch>
                        </pic:blipFill>
                        <pic:spPr>
                          <a:xfrm>
                            <a:off x="0" y="0"/>
                            <a:ext cx="739140" cy="259080"/>
                          </a:xfrm>
                          <a:prstGeom prst="rect">
                            <a:avLst/>
                          </a:prstGeom>
                          <a:ln/>
                        </pic:spPr>
                      </pic:pic>
                    </a:graphicData>
                  </a:graphic>
                </wp:inline>
              </w:drawing>
            </w:r>
          </w:p>
          <w:p w:rsidR="002F6046" w:rsidRDefault="006D6221">
            <w:pPr>
              <w:jc w:val="both"/>
            </w:pPr>
            <w:r>
              <w:rPr>
                <w:noProof/>
              </w:rPr>
              <w:drawing>
                <wp:inline distT="0" distB="0" distL="0" distR="0">
                  <wp:extent cx="766773" cy="321550"/>
                  <wp:effectExtent l="0" t="0" r="0" b="0"/>
                  <wp:docPr id="2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8"/>
                          <a:srcRect/>
                          <a:stretch>
                            <a:fillRect/>
                          </a:stretch>
                        </pic:blipFill>
                        <pic:spPr>
                          <a:xfrm>
                            <a:off x="0" y="0"/>
                            <a:ext cx="766773" cy="321550"/>
                          </a:xfrm>
                          <a:prstGeom prst="rect">
                            <a:avLst/>
                          </a:prstGeom>
                          <a:ln/>
                        </pic:spPr>
                      </pic:pic>
                    </a:graphicData>
                  </a:graphic>
                </wp:inline>
              </w:drawing>
            </w:r>
          </w:p>
        </w:tc>
        <w:tc>
          <w:tcPr>
            <w:tcW w:w="1416" w:type="dxa"/>
          </w:tcPr>
          <w:p w:rsidR="002F6046" w:rsidRDefault="006D6221">
            <w:pPr>
              <w:jc w:val="both"/>
            </w:pPr>
            <w:r>
              <w:rPr>
                <w:noProof/>
              </w:rPr>
              <w:drawing>
                <wp:inline distT="0" distB="0" distL="114300" distR="114300">
                  <wp:extent cx="403860" cy="167640"/>
                  <wp:effectExtent l="0" t="0" r="0" b="0"/>
                  <wp:docPr id="30"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9"/>
                          <a:srcRect/>
                          <a:stretch>
                            <a:fillRect/>
                          </a:stretch>
                        </pic:blipFill>
                        <pic:spPr>
                          <a:xfrm>
                            <a:off x="0" y="0"/>
                            <a:ext cx="403860" cy="167640"/>
                          </a:xfrm>
                          <a:prstGeom prst="rect">
                            <a:avLst/>
                          </a:prstGeom>
                          <a:ln/>
                        </pic:spPr>
                      </pic:pic>
                    </a:graphicData>
                  </a:graphic>
                </wp:inline>
              </w:drawing>
            </w:r>
          </w:p>
          <w:p w:rsidR="002F6046" w:rsidRDefault="002F6046">
            <w:pPr>
              <w:jc w:val="both"/>
            </w:pPr>
          </w:p>
          <w:p w:rsidR="002F6046" w:rsidRDefault="006D6221">
            <w:pPr>
              <w:jc w:val="both"/>
            </w:pPr>
            <w:r>
              <w:rPr>
                <w:noProof/>
              </w:rPr>
              <w:drawing>
                <wp:inline distT="0" distB="0" distL="0" distR="0">
                  <wp:extent cx="421489" cy="197972"/>
                  <wp:effectExtent l="0" t="0" r="0" b="0"/>
                  <wp:docPr id="31"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0"/>
                          <a:srcRect/>
                          <a:stretch>
                            <a:fillRect/>
                          </a:stretch>
                        </pic:blipFill>
                        <pic:spPr>
                          <a:xfrm>
                            <a:off x="0" y="0"/>
                            <a:ext cx="421489" cy="197972"/>
                          </a:xfrm>
                          <a:prstGeom prst="rect">
                            <a:avLst/>
                          </a:prstGeom>
                          <a:ln/>
                        </pic:spPr>
                      </pic:pic>
                    </a:graphicData>
                  </a:graphic>
                </wp:inline>
              </w:drawing>
            </w:r>
          </w:p>
        </w:tc>
        <w:tc>
          <w:tcPr>
            <w:tcW w:w="1418" w:type="dxa"/>
          </w:tcPr>
          <w:p w:rsidR="002F6046" w:rsidRDefault="006D6221">
            <w:pPr>
              <w:jc w:val="both"/>
            </w:pPr>
            <w:r>
              <w:rPr>
                <w:rFonts w:ascii="Times New Roman" w:eastAsia="Times New Roman" w:hAnsi="Times New Roman" w:cs="Times New Roman"/>
                <w:sz w:val="24"/>
                <w:szCs w:val="24"/>
              </w:rPr>
              <w:t>--&gt;*</w:t>
            </w:r>
          </w:p>
          <w:p w:rsidR="002F6046" w:rsidRDefault="002F6046">
            <w:pPr>
              <w:jc w:val="both"/>
            </w:pPr>
          </w:p>
          <w:p w:rsidR="002F6046" w:rsidRDefault="006D6221">
            <w:pPr>
              <w:jc w:val="both"/>
            </w:pPr>
            <w:r>
              <w:rPr>
                <w:rFonts w:ascii="Times New Roman" w:eastAsia="Times New Roman" w:hAnsi="Times New Roman" w:cs="Times New Roman"/>
                <w:sz w:val="24"/>
                <w:szCs w:val="24"/>
              </w:rPr>
              <w:t>-[k]-&gt;*</w:t>
            </w:r>
          </w:p>
        </w:tc>
        <w:tc>
          <w:tcPr>
            <w:tcW w:w="4536" w:type="dxa"/>
          </w:tcPr>
          <w:p w:rsidR="002F6046" w:rsidRDefault="006D6221">
            <w:pPr>
              <w:jc w:val="both"/>
            </w:pPr>
            <w:r>
              <w:rPr>
                <w:rFonts w:ascii="Times New Roman" w:eastAsia="Times New Roman" w:hAnsi="Times New Roman" w:cs="Times New Roman"/>
                <w:sz w:val="24"/>
                <w:szCs w:val="24"/>
              </w:rPr>
              <w:t>“A condition between two activities ensures that the second activit</w:t>
            </w:r>
            <w:r>
              <w:rPr>
                <w:rFonts w:ascii="Times New Roman" w:eastAsia="Times New Roman" w:hAnsi="Times New Roman" w:cs="Times New Roman"/>
                <w:sz w:val="24"/>
                <w:szCs w:val="24"/>
              </w:rPr>
              <w:t>y cannot be executed unless the first is excluded or has been executed at least once.” Timed version is also included.</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t>Relation; Response</w:t>
            </w:r>
          </w:p>
        </w:tc>
      </w:tr>
      <w:tr w:rsidR="002F6046">
        <w:tc>
          <w:tcPr>
            <w:tcW w:w="2264" w:type="dxa"/>
          </w:tcPr>
          <w:p w:rsidR="002F6046" w:rsidRDefault="006D6221">
            <w:pPr>
              <w:jc w:val="both"/>
            </w:pPr>
            <w:r>
              <w:rPr>
                <w:noProof/>
              </w:rPr>
              <w:drawing>
                <wp:inline distT="0" distB="0" distL="0" distR="0">
                  <wp:extent cx="867635" cy="306224"/>
                  <wp:effectExtent l="0" t="0" r="0" b="0"/>
                  <wp:docPr id="32" name="image68.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8.png" descr="D:\ITU_edu\2sem\Critical Systems Project\DCR\pictures\Response.PNG"/>
                          <pic:cNvPicPr preferRelativeResize="0"/>
                        </pic:nvPicPr>
                        <pic:blipFill>
                          <a:blip r:embed="rId21"/>
                          <a:srcRect/>
                          <a:stretch>
                            <a:fillRect/>
                          </a:stretch>
                        </pic:blipFill>
                        <pic:spPr>
                          <a:xfrm>
                            <a:off x="0" y="0"/>
                            <a:ext cx="867635" cy="306224"/>
                          </a:xfrm>
                          <a:prstGeom prst="rect">
                            <a:avLst/>
                          </a:prstGeom>
                          <a:ln/>
                        </pic:spPr>
                      </pic:pic>
                    </a:graphicData>
                  </a:graphic>
                </wp:inline>
              </w:drawing>
            </w:r>
          </w:p>
          <w:p w:rsidR="002F6046" w:rsidRDefault="006D6221">
            <w:pPr>
              <w:jc w:val="both"/>
            </w:pPr>
            <w:r>
              <w:rPr>
                <w:noProof/>
              </w:rPr>
              <w:drawing>
                <wp:inline distT="0" distB="0" distL="0" distR="0">
                  <wp:extent cx="877502" cy="345427"/>
                  <wp:effectExtent l="0" t="0" r="0" b="0"/>
                  <wp:docPr id="33"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2"/>
                          <a:srcRect/>
                          <a:stretch>
                            <a:fillRect/>
                          </a:stretch>
                        </pic:blipFill>
                        <pic:spPr>
                          <a:xfrm>
                            <a:off x="0" y="0"/>
                            <a:ext cx="877502" cy="345427"/>
                          </a:xfrm>
                          <a:prstGeom prst="rect">
                            <a:avLst/>
                          </a:prstGeom>
                          <a:ln/>
                        </pic:spPr>
                      </pic:pic>
                    </a:graphicData>
                  </a:graphic>
                </wp:inline>
              </w:drawing>
            </w:r>
          </w:p>
        </w:tc>
        <w:tc>
          <w:tcPr>
            <w:tcW w:w="1416" w:type="dxa"/>
          </w:tcPr>
          <w:p w:rsidR="002F6046" w:rsidRDefault="006D6221">
            <w:pPr>
              <w:jc w:val="both"/>
            </w:pPr>
            <w:r>
              <w:rPr>
                <w:noProof/>
              </w:rPr>
              <w:drawing>
                <wp:inline distT="0" distB="0" distL="114300" distR="114300">
                  <wp:extent cx="426719" cy="205740"/>
                  <wp:effectExtent l="0" t="0" r="0" b="0"/>
                  <wp:docPr id="3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3"/>
                          <a:srcRect/>
                          <a:stretch>
                            <a:fillRect/>
                          </a:stretch>
                        </pic:blipFill>
                        <pic:spPr>
                          <a:xfrm>
                            <a:off x="0" y="0"/>
                            <a:ext cx="426719" cy="205740"/>
                          </a:xfrm>
                          <a:prstGeom prst="rect">
                            <a:avLst/>
                          </a:prstGeom>
                          <a:ln/>
                        </pic:spPr>
                      </pic:pic>
                    </a:graphicData>
                  </a:graphic>
                </wp:inline>
              </w:drawing>
            </w:r>
          </w:p>
          <w:p w:rsidR="002F6046" w:rsidRDefault="006D6221">
            <w:pPr>
              <w:jc w:val="both"/>
            </w:pPr>
            <w:r>
              <w:rPr>
                <w:noProof/>
              </w:rPr>
              <w:drawing>
                <wp:inline distT="0" distB="0" distL="0" distR="0">
                  <wp:extent cx="471568" cy="278654"/>
                  <wp:effectExtent l="0" t="0" r="0" b="0"/>
                  <wp:docPr id="3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4"/>
                          <a:srcRect/>
                          <a:stretch>
                            <a:fillRect/>
                          </a:stretch>
                        </pic:blipFill>
                        <pic:spPr>
                          <a:xfrm>
                            <a:off x="0" y="0"/>
                            <a:ext cx="471568" cy="278654"/>
                          </a:xfrm>
                          <a:prstGeom prst="rect">
                            <a:avLst/>
                          </a:prstGeom>
                          <a:ln/>
                        </pic:spPr>
                      </pic:pic>
                    </a:graphicData>
                  </a:graphic>
                </wp:inline>
              </w:drawing>
            </w:r>
          </w:p>
        </w:tc>
        <w:tc>
          <w:tcPr>
            <w:tcW w:w="1418" w:type="dxa"/>
          </w:tcPr>
          <w:p w:rsidR="002F6046" w:rsidRDefault="006D6221">
            <w:pPr>
              <w:jc w:val="both"/>
            </w:pPr>
            <w:r>
              <w:rPr>
                <w:rFonts w:ascii="Times New Roman" w:eastAsia="Times New Roman" w:hAnsi="Times New Roman" w:cs="Times New Roman"/>
                <w:sz w:val="24"/>
                <w:szCs w:val="24"/>
              </w:rPr>
              <w:t>*--&gt;</w:t>
            </w:r>
          </w:p>
          <w:p w:rsidR="002F6046" w:rsidRDefault="002F6046">
            <w:pPr>
              <w:jc w:val="both"/>
            </w:pPr>
          </w:p>
          <w:p w:rsidR="002F6046" w:rsidRDefault="006D6221">
            <w:pPr>
              <w:jc w:val="both"/>
            </w:pPr>
            <w:r>
              <w:rPr>
                <w:rFonts w:ascii="Times New Roman" w:eastAsia="Times New Roman" w:hAnsi="Times New Roman" w:cs="Times New Roman"/>
                <w:sz w:val="24"/>
                <w:szCs w:val="24"/>
              </w:rPr>
              <w:t>*-[k]-&gt;</w:t>
            </w:r>
          </w:p>
        </w:tc>
        <w:tc>
          <w:tcPr>
            <w:tcW w:w="4536" w:type="dxa"/>
          </w:tcPr>
          <w:p w:rsidR="002F6046" w:rsidRDefault="006D6221">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lastRenderedPageBreak/>
              <w:t>Relation; Include</w:t>
            </w:r>
          </w:p>
        </w:tc>
      </w:tr>
      <w:tr w:rsidR="002F6046">
        <w:tc>
          <w:tcPr>
            <w:tcW w:w="2264" w:type="dxa"/>
          </w:tcPr>
          <w:p w:rsidR="002F6046" w:rsidRDefault="006D6221">
            <w:pPr>
              <w:jc w:val="both"/>
            </w:pPr>
            <w:r>
              <w:rPr>
                <w:noProof/>
              </w:rPr>
              <w:drawing>
                <wp:inline distT="0" distB="0" distL="0" distR="0">
                  <wp:extent cx="883920" cy="236220"/>
                  <wp:effectExtent l="0" t="0" r="0" b="0"/>
                  <wp:docPr id="36" name="image72.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2.png" descr="D:\ITU_edu\2sem\Critical Systems Project\DCR\pictures\Includes.PNG"/>
                          <pic:cNvPicPr preferRelativeResize="0"/>
                        </pic:nvPicPr>
                        <pic:blipFill>
                          <a:blip r:embed="rId25"/>
                          <a:srcRect/>
                          <a:stretch>
                            <a:fillRect/>
                          </a:stretch>
                        </pic:blipFill>
                        <pic:spPr>
                          <a:xfrm>
                            <a:off x="0" y="0"/>
                            <a:ext cx="883920" cy="236220"/>
                          </a:xfrm>
                          <a:prstGeom prst="rect">
                            <a:avLst/>
                          </a:prstGeom>
                          <a:ln/>
                        </pic:spPr>
                      </pic:pic>
                    </a:graphicData>
                  </a:graphic>
                </wp:inline>
              </w:drawing>
            </w:r>
          </w:p>
        </w:tc>
        <w:tc>
          <w:tcPr>
            <w:tcW w:w="1416" w:type="dxa"/>
          </w:tcPr>
          <w:p w:rsidR="002F6046" w:rsidRDefault="006D6221">
            <w:pPr>
              <w:jc w:val="both"/>
            </w:pPr>
            <w:r>
              <w:rPr>
                <w:noProof/>
              </w:rPr>
              <w:drawing>
                <wp:inline distT="0" distB="0" distL="0" distR="0">
                  <wp:extent cx="403860" cy="182880"/>
                  <wp:effectExtent l="0" t="0" r="0" b="0"/>
                  <wp:docPr id="37" name="image73.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3.png" descr="D:\ITU_edu\2sem\Critical Systems Project\DCR\pictures\Include_itu.PNG"/>
                          <pic:cNvPicPr preferRelativeResize="0"/>
                        </pic:nvPicPr>
                        <pic:blipFill>
                          <a:blip r:embed="rId26"/>
                          <a:srcRect/>
                          <a:stretch>
                            <a:fillRect/>
                          </a:stretch>
                        </pic:blipFill>
                        <pic:spPr>
                          <a:xfrm>
                            <a:off x="0" y="0"/>
                            <a:ext cx="403860" cy="182880"/>
                          </a:xfrm>
                          <a:prstGeom prst="rect">
                            <a:avLst/>
                          </a:prstGeom>
                          <a:ln/>
                        </pic:spPr>
                      </pic:pic>
                    </a:graphicData>
                  </a:graphic>
                </wp:inline>
              </w:drawing>
            </w:r>
          </w:p>
        </w:tc>
        <w:tc>
          <w:tcPr>
            <w:tcW w:w="1418" w:type="dxa"/>
          </w:tcPr>
          <w:p w:rsidR="002F6046" w:rsidRDefault="006D6221">
            <w:pPr>
              <w:jc w:val="both"/>
            </w:pPr>
            <w:r>
              <w:rPr>
                <w:rFonts w:ascii="Times New Roman" w:eastAsia="Times New Roman" w:hAnsi="Times New Roman" w:cs="Times New Roman"/>
                <w:sz w:val="24"/>
                <w:szCs w:val="24"/>
              </w:rPr>
              <w:t>--&gt;+</w:t>
            </w:r>
          </w:p>
        </w:tc>
        <w:tc>
          <w:tcPr>
            <w:tcW w:w="4536" w:type="dxa"/>
          </w:tcPr>
          <w:p w:rsidR="002F6046" w:rsidRDefault="006D6221">
            <w:pPr>
              <w:jc w:val="both"/>
            </w:pPr>
            <w:r>
              <w:rPr>
                <w:rFonts w:ascii="Times New Roman" w:eastAsia="Times New Roman" w:hAnsi="Times New Roman" w:cs="Times New Roman"/>
                <w:sz w:val="24"/>
                <w:szCs w:val="24"/>
              </w:rPr>
              <w:t>“The include relation includes other activities upon execution”</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t>Relation; Exclude</w:t>
            </w:r>
          </w:p>
        </w:tc>
      </w:tr>
      <w:tr w:rsidR="002F6046">
        <w:tc>
          <w:tcPr>
            <w:tcW w:w="2264" w:type="dxa"/>
          </w:tcPr>
          <w:p w:rsidR="002F6046" w:rsidRDefault="006D6221">
            <w:pPr>
              <w:jc w:val="both"/>
            </w:pPr>
            <w:r>
              <w:rPr>
                <w:noProof/>
              </w:rPr>
              <w:drawing>
                <wp:inline distT="0" distB="0" distL="0" distR="0">
                  <wp:extent cx="883232" cy="213685"/>
                  <wp:effectExtent l="0" t="0" r="0" b="0"/>
                  <wp:docPr id="8" name="image27.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Exclude.PNG"/>
                          <pic:cNvPicPr preferRelativeResize="0"/>
                        </pic:nvPicPr>
                        <pic:blipFill>
                          <a:blip r:embed="rId27"/>
                          <a:srcRect/>
                          <a:stretch>
                            <a:fillRect/>
                          </a:stretch>
                        </pic:blipFill>
                        <pic:spPr>
                          <a:xfrm>
                            <a:off x="0" y="0"/>
                            <a:ext cx="883232" cy="213685"/>
                          </a:xfrm>
                          <a:prstGeom prst="rect">
                            <a:avLst/>
                          </a:prstGeom>
                          <a:ln/>
                        </pic:spPr>
                      </pic:pic>
                    </a:graphicData>
                  </a:graphic>
                </wp:inline>
              </w:drawing>
            </w:r>
          </w:p>
        </w:tc>
        <w:tc>
          <w:tcPr>
            <w:tcW w:w="1416" w:type="dxa"/>
          </w:tcPr>
          <w:p w:rsidR="002F6046" w:rsidRDefault="006D6221">
            <w:pPr>
              <w:jc w:val="both"/>
            </w:pPr>
            <w:r>
              <w:rPr>
                <w:noProof/>
              </w:rPr>
              <w:drawing>
                <wp:inline distT="0" distB="0" distL="0" distR="0">
                  <wp:extent cx="396240" cy="213360"/>
                  <wp:effectExtent l="0" t="0" r="0" b="0"/>
                  <wp:docPr id="9" name="image29.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Exclude_itu.PNG"/>
                          <pic:cNvPicPr preferRelativeResize="0"/>
                        </pic:nvPicPr>
                        <pic:blipFill>
                          <a:blip r:embed="rId28"/>
                          <a:srcRect/>
                          <a:stretch>
                            <a:fillRect/>
                          </a:stretch>
                        </pic:blipFill>
                        <pic:spPr>
                          <a:xfrm>
                            <a:off x="0" y="0"/>
                            <a:ext cx="396240" cy="213360"/>
                          </a:xfrm>
                          <a:prstGeom prst="rect">
                            <a:avLst/>
                          </a:prstGeom>
                          <a:ln/>
                        </pic:spPr>
                      </pic:pic>
                    </a:graphicData>
                  </a:graphic>
                </wp:inline>
              </w:drawing>
            </w:r>
          </w:p>
        </w:tc>
        <w:tc>
          <w:tcPr>
            <w:tcW w:w="1418" w:type="dxa"/>
          </w:tcPr>
          <w:p w:rsidR="002F6046" w:rsidRDefault="006D6221">
            <w:pPr>
              <w:jc w:val="both"/>
            </w:pPr>
            <w:r>
              <w:rPr>
                <w:rFonts w:ascii="Times New Roman" w:eastAsia="Times New Roman" w:hAnsi="Times New Roman" w:cs="Times New Roman"/>
                <w:sz w:val="24"/>
                <w:szCs w:val="24"/>
              </w:rPr>
              <w:t>--&gt;%</w:t>
            </w:r>
          </w:p>
        </w:tc>
        <w:tc>
          <w:tcPr>
            <w:tcW w:w="4536" w:type="dxa"/>
          </w:tcPr>
          <w:p w:rsidR="002F6046" w:rsidRDefault="006D6221">
            <w:pPr>
              <w:jc w:val="both"/>
            </w:pPr>
            <w:r>
              <w:rPr>
                <w:rFonts w:ascii="Times New Roman" w:eastAsia="Times New Roman" w:hAnsi="Times New Roman" w:cs="Times New Roman"/>
                <w:sz w:val="24"/>
                <w:szCs w:val="24"/>
              </w:rPr>
              <w:t>“The exclude relation excludes other activities upon execution”</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t>Relation; Milestone</w:t>
            </w:r>
          </w:p>
        </w:tc>
      </w:tr>
      <w:tr w:rsidR="002F6046">
        <w:tc>
          <w:tcPr>
            <w:tcW w:w="2264" w:type="dxa"/>
          </w:tcPr>
          <w:p w:rsidR="002F6046" w:rsidRDefault="006D6221">
            <w:pPr>
              <w:jc w:val="both"/>
            </w:pPr>
            <w:r>
              <w:rPr>
                <w:noProof/>
              </w:rPr>
              <w:drawing>
                <wp:inline distT="0" distB="0" distL="0" distR="0">
                  <wp:extent cx="870315" cy="212093"/>
                  <wp:effectExtent l="0" t="0" r="0" b="0"/>
                  <wp:docPr id="10" name="image31.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31.png" descr="D:\ITU_edu\2sem\Critical Systems Project\DCR\pictures\Milestone.PNG"/>
                          <pic:cNvPicPr preferRelativeResize="0"/>
                        </pic:nvPicPr>
                        <pic:blipFill>
                          <a:blip r:embed="rId29"/>
                          <a:srcRect/>
                          <a:stretch>
                            <a:fillRect/>
                          </a:stretch>
                        </pic:blipFill>
                        <pic:spPr>
                          <a:xfrm>
                            <a:off x="0" y="0"/>
                            <a:ext cx="870315" cy="212093"/>
                          </a:xfrm>
                          <a:prstGeom prst="rect">
                            <a:avLst/>
                          </a:prstGeom>
                          <a:ln/>
                        </pic:spPr>
                      </pic:pic>
                    </a:graphicData>
                  </a:graphic>
                </wp:inline>
              </w:drawing>
            </w:r>
          </w:p>
        </w:tc>
        <w:tc>
          <w:tcPr>
            <w:tcW w:w="1416" w:type="dxa"/>
          </w:tcPr>
          <w:p w:rsidR="002F6046" w:rsidRDefault="006D6221">
            <w:pPr>
              <w:jc w:val="both"/>
            </w:pPr>
            <w:r>
              <w:rPr>
                <w:noProof/>
              </w:rPr>
              <w:drawing>
                <wp:inline distT="0" distB="0" distL="0" distR="0">
                  <wp:extent cx="419100" cy="152400"/>
                  <wp:effectExtent l="0" t="0" r="0" b="0"/>
                  <wp:docPr id="11" name="image34.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34.png" descr="D:\ITU_edu\2sem\Critical Systems Project\DCR\pictures\Milestone_itu.PNG"/>
                          <pic:cNvPicPr preferRelativeResize="0"/>
                        </pic:nvPicPr>
                        <pic:blipFill>
                          <a:blip r:embed="rId30"/>
                          <a:srcRect/>
                          <a:stretch>
                            <a:fillRect/>
                          </a:stretch>
                        </pic:blipFill>
                        <pic:spPr>
                          <a:xfrm>
                            <a:off x="0" y="0"/>
                            <a:ext cx="419100" cy="152400"/>
                          </a:xfrm>
                          <a:prstGeom prst="rect">
                            <a:avLst/>
                          </a:prstGeom>
                          <a:ln/>
                        </pic:spPr>
                      </pic:pic>
                    </a:graphicData>
                  </a:graphic>
                </wp:inline>
              </w:drawing>
            </w:r>
          </w:p>
        </w:tc>
        <w:tc>
          <w:tcPr>
            <w:tcW w:w="1418" w:type="dxa"/>
          </w:tcPr>
          <w:p w:rsidR="002F6046" w:rsidRDefault="006D6221">
            <w:pPr>
              <w:jc w:val="both"/>
            </w:pPr>
            <w:r>
              <w:rPr>
                <w:rFonts w:ascii="Times New Roman" w:eastAsia="Times New Roman" w:hAnsi="Times New Roman" w:cs="Times New Roman"/>
                <w:sz w:val="24"/>
                <w:szCs w:val="24"/>
              </w:rPr>
              <w:t>--&lt;&gt;</w:t>
            </w:r>
          </w:p>
        </w:tc>
        <w:tc>
          <w:tcPr>
            <w:tcW w:w="4536" w:type="dxa"/>
          </w:tcPr>
          <w:p w:rsidR="002F6046" w:rsidRDefault="006D6221">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2F6046">
        <w:tc>
          <w:tcPr>
            <w:tcW w:w="9634" w:type="dxa"/>
            <w:gridSpan w:val="4"/>
          </w:tcPr>
          <w:p w:rsidR="002F6046" w:rsidRDefault="006D6221">
            <w:pPr>
              <w:jc w:val="both"/>
            </w:pPr>
            <w:r>
              <w:rPr>
                <w:rFonts w:ascii="Times New Roman" w:eastAsia="Times New Roman" w:hAnsi="Times New Roman" w:cs="Times New Roman"/>
                <w:sz w:val="24"/>
                <w:szCs w:val="24"/>
              </w:rPr>
              <w:t>Relation; Spawn</w:t>
            </w:r>
          </w:p>
        </w:tc>
      </w:tr>
      <w:tr w:rsidR="002F6046">
        <w:trPr>
          <w:trHeight w:val="980"/>
        </w:trPr>
        <w:tc>
          <w:tcPr>
            <w:tcW w:w="2264" w:type="dxa"/>
          </w:tcPr>
          <w:p w:rsidR="002F6046" w:rsidRDefault="006D6221">
            <w:pPr>
              <w:jc w:val="both"/>
            </w:pPr>
            <w:r>
              <w:rPr>
                <w:noProof/>
              </w:rPr>
              <w:drawing>
                <wp:inline distT="0" distB="0" distL="0" distR="0">
                  <wp:extent cx="893206" cy="231001"/>
                  <wp:effectExtent l="0" t="0" r="0" b="0"/>
                  <wp:docPr id="12" name="image36.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36.png" descr="D:\ITU_edu\2sem\Critical Systems Project\DCR\pictures\Spawn.PNG"/>
                          <pic:cNvPicPr preferRelativeResize="0"/>
                        </pic:nvPicPr>
                        <pic:blipFill>
                          <a:blip r:embed="rId31"/>
                          <a:srcRect/>
                          <a:stretch>
                            <a:fillRect/>
                          </a:stretch>
                        </pic:blipFill>
                        <pic:spPr>
                          <a:xfrm>
                            <a:off x="0" y="0"/>
                            <a:ext cx="893206" cy="231001"/>
                          </a:xfrm>
                          <a:prstGeom prst="rect">
                            <a:avLst/>
                          </a:prstGeom>
                          <a:ln/>
                        </pic:spPr>
                      </pic:pic>
                    </a:graphicData>
                  </a:graphic>
                </wp:inline>
              </w:drawing>
            </w:r>
          </w:p>
        </w:tc>
        <w:tc>
          <w:tcPr>
            <w:tcW w:w="1416" w:type="dxa"/>
          </w:tcPr>
          <w:p w:rsidR="002F6046" w:rsidRDefault="006D6221">
            <w:pPr>
              <w:jc w:val="both"/>
            </w:pPr>
            <w:r>
              <w:rPr>
                <w:noProof/>
              </w:rPr>
              <w:drawing>
                <wp:inline distT="0" distB="0" distL="0" distR="0">
                  <wp:extent cx="746760" cy="541020"/>
                  <wp:effectExtent l="0" t="0" r="0" b="0"/>
                  <wp:docPr id="13" name="image38.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38.png" descr="D:\ITU_edu\2sem\Critical Systems Project\DCR\pictures\Spawn_itu.PNG"/>
                          <pic:cNvPicPr preferRelativeResize="0"/>
                        </pic:nvPicPr>
                        <pic:blipFill>
                          <a:blip r:embed="rId32"/>
                          <a:srcRect/>
                          <a:stretch>
                            <a:fillRect/>
                          </a:stretch>
                        </pic:blipFill>
                        <pic:spPr>
                          <a:xfrm>
                            <a:off x="0" y="0"/>
                            <a:ext cx="746760" cy="541020"/>
                          </a:xfrm>
                          <a:prstGeom prst="rect">
                            <a:avLst/>
                          </a:prstGeom>
                          <a:ln/>
                        </pic:spPr>
                      </pic:pic>
                    </a:graphicData>
                  </a:graphic>
                </wp:inline>
              </w:drawing>
            </w:r>
          </w:p>
        </w:tc>
        <w:tc>
          <w:tcPr>
            <w:tcW w:w="1418" w:type="dxa"/>
          </w:tcPr>
          <w:p w:rsidR="002F6046" w:rsidRDefault="006D6221">
            <w:pPr>
              <w:jc w:val="both"/>
            </w:pPr>
            <w:r>
              <w:rPr>
                <w:rFonts w:ascii="Times New Roman" w:eastAsia="Times New Roman" w:hAnsi="Times New Roman" w:cs="Times New Roman"/>
                <w:sz w:val="24"/>
                <w:szCs w:val="24"/>
              </w:rPr>
              <w:t>“Activity” {</w:t>
            </w:r>
          </w:p>
          <w:p w:rsidR="002F6046" w:rsidRDefault="006D6221">
            <w:pPr>
              <w:jc w:val="both"/>
            </w:pPr>
            <w:r>
              <w:rPr>
                <w:rFonts w:ascii="Times New Roman" w:eastAsia="Times New Roman" w:hAnsi="Times New Roman" w:cs="Times New Roman"/>
                <w:sz w:val="24"/>
                <w:szCs w:val="24"/>
              </w:rPr>
              <w:t>}</w:t>
            </w:r>
          </w:p>
        </w:tc>
        <w:tc>
          <w:tcPr>
            <w:tcW w:w="4536" w:type="dxa"/>
          </w:tcPr>
          <w:p w:rsidR="002F6046" w:rsidRDefault="006D6221">
            <w:pPr>
              <w:jc w:val="both"/>
            </w:pPr>
            <w:r>
              <w:rPr>
                <w:rFonts w:ascii="Times New Roman" w:eastAsia="Times New Roman" w:hAnsi="Times New Roman" w:cs="Times New Roman"/>
                <w:sz w:val="24"/>
                <w:szCs w:val="24"/>
              </w:rPr>
              <w:t>“The spawn relation spawns a new sub-process” (4)</w:t>
            </w:r>
          </w:p>
        </w:tc>
      </w:tr>
      <w:tr w:rsidR="002F6046">
        <w:tc>
          <w:tcPr>
            <w:tcW w:w="2264" w:type="dxa"/>
          </w:tcPr>
          <w:p w:rsidR="002F6046" w:rsidRDefault="002F6046">
            <w:pPr>
              <w:jc w:val="both"/>
            </w:pPr>
          </w:p>
        </w:tc>
        <w:tc>
          <w:tcPr>
            <w:tcW w:w="1416" w:type="dxa"/>
          </w:tcPr>
          <w:p w:rsidR="002F6046" w:rsidRDefault="002F6046">
            <w:pPr>
              <w:jc w:val="both"/>
            </w:pPr>
          </w:p>
        </w:tc>
        <w:tc>
          <w:tcPr>
            <w:tcW w:w="1418" w:type="dxa"/>
          </w:tcPr>
          <w:p w:rsidR="002F6046" w:rsidRDefault="002F6046">
            <w:pPr>
              <w:jc w:val="both"/>
            </w:pPr>
          </w:p>
        </w:tc>
        <w:tc>
          <w:tcPr>
            <w:tcW w:w="4536" w:type="dxa"/>
          </w:tcPr>
          <w:p w:rsidR="002F6046" w:rsidRDefault="002F6046">
            <w:pPr>
              <w:jc w:val="both"/>
            </w:pPr>
          </w:p>
        </w:tc>
      </w:tr>
    </w:tbl>
    <w:p w:rsidR="002F6046" w:rsidRDefault="002F6046">
      <w:pPr>
        <w:jc w:val="both"/>
      </w:pPr>
    </w:p>
    <w:p w:rsidR="002F6046" w:rsidRDefault="006D6221">
      <w:pPr>
        <w:pStyle w:val="Heading1"/>
        <w:numPr>
          <w:ilvl w:val="0"/>
          <w:numId w:val="3"/>
        </w:numPr>
        <w:ind w:hanging="360"/>
      </w:pPr>
      <w:bookmarkStart w:id="10" w:name="_17dp8vu" w:colFirst="0" w:colLast="0"/>
      <w:bookmarkEnd w:id="10"/>
      <w:r>
        <w:t>Description of the case process</w:t>
      </w:r>
    </w:p>
    <w:p w:rsidR="002F6046" w:rsidRDefault="002F6046">
      <w:pPr>
        <w:spacing w:after="0"/>
        <w:ind w:left="720"/>
        <w:jc w:val="both"/>
      </w:pPr>
    </w:p>
    <w:p w:rsidR="002F6046" w:rsidRDefault="006D6221">
      <w:pPr>
        <w:spacing w:after="0"/>
        <w:ind w:firstLine="360"/>
        <w:jc w:val="both"/>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2F6046" w:rsidRDefault="002F6046">
      <w:pPr>
        <w:spacing w:after="0"/>
        <w:ind w:firstLine="360"/>
        <w:jc w:val="both"/>
      </w:pPr>
    </w:p>
    <w:p w:rsidR="002F6046" w:rsidRDefault="006D6221">
      <w:pPr>
        <w:keepNext/>
        <w:spacing w:after="0"/>
        <w:ind w:firstLine="360"/>
        <w:jc w:val="both"/>
      </w:pPr>
      <w:bookmarkStart w:id="11" w:name="_GoBack"/>
      <w:r>
        <w:rPr>
          <w:noProof/>
        </w:rPr>
        <w:lastRenderedPageBreak/>
        <w:drawing>
          <wp:inline distT="0" distB="0" distL="0" distR="0">
            <wp:extent cx="8196630" cy="5610812"/>
            <wp:effectExtent l="0" t="2223" r="0" b="0"/>
            <wp:docPr id="1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rot="5400000">
                      <a:off x="0" y="0"/>
                      <a:ext cx="8219775" cy="5626656"/>
                    </a:xfrm>
                    <a:prstGeom prst="rect">
                      <a:avLst/>
                    </a:prstGeom>
                    <a:ln/>
                  </pic:spPr>
                </pic:pic>
              </a:graphicData>
            </a:graphic>
          </wp:inline>
        </w:drawing>
      </w:r>
      <w:bookmarkEnd w:id="11"/>
    </w:p>
    <w:p w:rsidR="002F6046" w:rsidRDefault="006D6221">
      <w:pPr>
        <w:spacing w:after="200" w:line="240" w:lineRule="auto"/>
        <w:jc w:val="both"/>
      </w:pPr>
      <w:bookmarkStart w:id="12" w:name="_26in1rg" w:colFirst="0" w:colLast="0"/>
      <w:bookmarkStart w:id="13" w:name="3rdcrjn" w:colFirst="0" w:colLast="0"/>
      <w:bookmarkEnd w:id="12"/>
      <w:bookmarkEnd w:id="13"/>
      <w:r>
        <w:rPr>
          <w:i/>
          <w:color w:val="44546A"/>
          <w:sz w:val="18"/>
          <w:szCs w:val="18"/>
        </w:rPr>
        <w:t>Figure 1 DCR of the process</w:t>
      </w:r>
    </w:p>
    <w:p w:rsidR="002F6046" w:rsidRDefault="006D6221">
      <w:r>
        <w:br w:type="page"/>
      </w:r>
    </w:p>
    <w:p w:rsidR="002F6046" w:rsidRDefault="002F6046"/>
    <w:p w:rsidR="002F6046" w:rsidRDefault="006D6221">
      <w:pPr>
        <w:spacing w:after="0"/>
        <w:ind w:firstLine="360"/>
        <w:jc w:val="both"/>
      </w:pPr>
      <w:r>
        <w:rPr>
          <w:rFonts w:ascii="Times New Roman" w:eastAsia="Times New Roman" w:hAnsi="Times New Roman" w:cs="Times New Roman"/>
          <w:sz w:val="24"/>
          <w:szCs w:val="24"/>
        </w:rPr>
        <w:t>GDPR keeps using the same definitions for “co</w:t>
      </w:r>
      <w:r>
        <w:rPr>
          <w:rFonts w:ascii="Times New Roman" w:eastAsia="Times New Roman" w:hAnsi="Times New Roman" w:cs="Times New Roman"/>
          <w:sz w:val="24"/>
          <w:szCs w:val="24"/>
        </w:rPr>
        <w:t>ntroller” and “processor” with almost no changes. According to GDPR, "Controller means the natural or legal person, public authority, agency or any other body which alone or jointly with others determines the purposes and means of the processing of persona</w:t>
      </w:r>
      <w:r>
        <w:rPr>
          <w:rFonts w:ascii="Times New Roman" w:eastAsia="Times New Roman" w:hAnsi="Times New Roman" w:cs="Times New Roman"/>
          <w:sz w:val="24"/>
          <w:szCs w:val="24"/>
        </w:rPr>
        <w:t xml:space="preserve">l data; where the purposes and means of processing are determined by EU or Member State laws, the controller (or the criteria for nominating the controller) may be designated by those laws.” (7). And </w:t>
      </w:r>
      <w:r>
        <w:rPr>
          <w:rFonts w:ascii="Times New Roman" w:eastAsia="Times New Roman" w:hAnsi="Times New Roman" w:cs="Times New Roman"/>
          <w:color w:val="2B2B2B"/>
          <w:sz w:val="24"/>
          <w:szCs w:val="24"/>
          <w:highlight w:val="white"/>
        </w:rPr>
        <w:t>"Processor means a natural or legal person, public autho</w:t>
      </w:r>
      <w:r>
        <w:rPr>
          <w:rFonts w:ascii="Times New Roman" w:eastAsia="Times New Roman" w:hAnsi="Times New Roman" w:cs="Times New Roman"/>
          <w:color w:val="2B2B2B"/>
          <w:sz w:val="24"/>
          <w:szCs w:val="24"/>
          <w:highlight w:val="white"/>
        </w:rPr>
        <w:t>rity, agency or any other body which processes personal data on behalf of the controller.</w:t>
      </w:r>
      <w:r>
        <w:rPr>
          <w:rFonts w:ascii="Times New Roman" w:eastAsia="Times New Roman" w:hAnsi="Times New Roman" w:cs="Times New Roman"/>
          <w:sz w:val="24"/>
          <w:szCs w:val="24"/>
        </w:rPr>
        <w:t xml:space="preserve">” (7) </w:t>
      </w:r>
    </w:p>
    <w:p w:rsidR="002F6046" w:rsidRDefault="006D6221">
      <w:pPr>
        <w:ind w:firstLine="360"/>
        <w:jc w:val="both"/>
      </w:pPr>
      <w:r>
        <w:rPr>
          <w:rFonts w:ascii="Times New Roman" w:eastAsia="Times New Roman" w:hAnsi="Times New Roman" w:cs="Times New Roman"/>
          <w:sz w:val="24"/>
          <w:szCs w:val="24"/>
        </w:rPr>
        <w:t>In our case the controller is Rejsekort A/S. Rejsekort A/S is also a processor in some of the processing cases, for example when a customer requests blocking of</w:t>
      </w:r>
      <w:r>
        <w:rPr>
          <w:rFonts w:ascii="Times New Roman" w:eastAsia="Times New Roman" w:hAnsi="Times New Roman" w:cs="Times New Roman"/>
          <w:sz w:val="24"/>
          <w:szCs w:val="24"/>
        </w:rPr>
        <w:t xml:space="preserve"> the travel card, when the personal data should be removed from the system and etc. But in (6) Rejsekort A/S doesn’t specify the processors. A careful look in the documentation shows that there are other companies included in the data processing. One of th</w:t>
      </w:r>
      <w:r>
        <w:rPr>
          <w:rFonts w:ascii="Times New Roman" w:eastAsia="Times New Roman" w:hAnsi="Times New Roman" w:cs="Times New Roman"/>
          <w:sz w:val="24"/>
          <w:szCs w:val="24"/>
        </w:rPr>
        <w:t xml:space="preserve">em is Nets A/S, in which system the customer payments are executed. </w:t>
      </w:r>
    </w:p>
    <w:p w:rsidR="002F6046" w:rsidRDefault="006D6221">
      <w:pPr>
        <w:ind w:firstLine="360"/>
        <w:jc w:val="both"/>
      </w:pPr>
      <w:r>
        <w:rPr>
          <w:rFonts w:ascii="Times New Roman" w:eastAsia="Times New Roman" w:hAnsi="Times New Roman" w:cs="Times New Roman"/>
          <w:sz w:val="24"/>
          <w:szCs w:val="24"/>
        </w:rPr>
        <w:t xml:space="preserve">The GDPR requires the controller to have lawful basis to process personal data. One of the lawful basis is the consent given by data subject. The consent should cover all the purposes of </w:t>
      </w:r>
      <w:r>
        <w:rPr>
          <w:rFonts w:ascii="Times New Roman" w:eastAsia="Times New Roman" w:hAnsi="Times New Roman" w:cs="Times New Roman"/>
          <w:sz w:val="24"/>
          <w:szCs w:val="24"/>
        </w:rPr>
        <w:t>the processing. This requires Rejsekort A/S to specify and document the purposes of the processing of its customers’ personal data as well. As the GPRD underlines, the personal data should be collected for explicit purposes and the consent should be explic</w:t>
      </w:r>
      <w:r>
        <w:rPr>
          <w:rFonts w:ascii="Times New Roman" w:eastAsia="Times New Roman" w:hAnsi="Times New Roman" w:cs="Times New Roman"/>
          <w:sz w:val="24"/>
          <w:szCs w:val="24"/>
        </w:rPr>
        <w:t>it (7), it must require the consent for the services provided by Rejsekort A/S to be distinguished from the consent for marketing purposes. In the section 2 of (6) it is declared that opinion research institutes can have access to the following information</w:t>
      </w:r>
      <w:r>
        <w:rPr>
          <w:rFonts w:ascii="Times New Roman" w:eastAsia="Times New Roman" w:hAnsi="Times New Roman" w:cs="Times New Roman"/>
          <w:sz w:val="24"/>
          <w:szCs w:val="24"/>
        </w:rPr>
        <w:t xml:space="preserve"> about the customer: “name, address and e-mail address”. The given personal information is sufficient to identify natural persons and since the processing of the data for opinion research institutes is separate from the processing to provide the main servi</w:t>
      </w:r>
      <w:r>
        <w:rPr>
          <w:rFonts w:ascii="Times New Roman" w:eastAsia="Times New Roman" w:hAnsi="Times New Roman" w:cs="Times New Roman"/>
          <w:sz w:val="24"/>
          <w:szCs w:val="24"/>
        </w:rPr>
        <w:t xml:space="preserve">ces, we decide to split the consent in two different consents: consent for main purposes and consent for opinion research institutes. </w:t>
      </w:r>
    </w:p>
    <w:p w:rsidR="002F6046" w:rsidRDefault="006D6221">
      <w:pPr>
        <w:ind w:firstLine="360"/>
        <w:jc w:val="both"/>
      </w:pPr>
      <w:r>
        <w:rPr>
          <w:rFonts w:ascii="Times New Roman" w:eastAsia="Times New Roman" w:hAnsi="Times New Roman" w:cs="Times New Roman"/>
          <w:sz w:val="24"/>
          <w:szCs w:val="24"/>
        </w:rPr>
        <w:t xml:space="preserve">Consent for main purposes – going through (6) we considered to put the following purposes in one group, called by us “main purposes” – manufacture the card, reload operations of the balance, send data to partner/affiliated companies. They form the core of </w:t>
      </w:r>
      <w:r>
        <w:rPr>
          <w:rFonts w:ascii="Times New Roman" w:eastAsia="Times New Roman" w:hAnsi="Times New Roman" w:cs="Times New Roman"/>
          <w:sz w:val="24"/>
          <w:szCs w:val="24"/>
        </w:rPr>
        <w:t xml:space="preserve">the services, provided by Rejsekort A/S, and are closely related to each other. </w:t>
      </w:r>
    </w:p>
    <w:p w:rsidR="002F6046" w:rsidRDefault="006D6221">
      <w:pPr>
        <w:ind w:firstLine="360"/>
        <w:jc w:val="both"/>
      </w:pPr>
      <w:r>
        <w:rPr>
          <w:rFonts w:ascii="Times New Roman" w:eastAsia="Times New Roman" w:hAnsi="Times New Roman" w:cs="Times New Roman"/>
          <w:sz w:val="24"/>
          <w:szCs w:val="24"/>
        </w:rPr>
        <w:t>Each customer using the Rejsekort system should get a traveling card. To produce a card, the manufacturer gets the name and possibly the photo of the customer, depending on th</w:t>
      </w:r>
      <w:r>
        <w:rPr>
          <w:rFonts w:ascii="Times New Roman" w:eastAsia="Times New Roman" w:hAnsi="Times New Roman" w:cs="Times New Roman"/>
          <w:sz w:val="24"/>
          <w:szCs w:val="24"/>
        </w:rPr>
        <w:t>e type of the card (6). On the other hand, the customer needs to reload his or her balance, using the reload automats on the train stations or the company’s website. All payment operations are carried out in the system of Nets A/S which receives the data f</w:t>
      </w:r>
      <w:r>
        <w:rPr>
          <w:rFonts w:ascii="Times New Roman" w:eastAsia="Times New Roman" w:hAnsi="Times New Roman" w:cs="Times New Roman"/>
          <w:sz w:val="24"/>
          <w:szCs w:val="24"/>
        </w:rPr>
        <w:t xml:space="preserve">rom Rejsekort A/S to finish the operation of paying. In (6) is stated that “Employees in Rejsekort A/S and the affiliated transport companies, whose job it is to serve you as a customer and process your personal data, have access to the collected personal </w:t>
      </w:r>
      <w:r>
        <w:rPr>
          <w:rFonts w:ascii="Times New Roman" w:eastAsia="Times New Roman" w:hAnsi="Times New Roman" w:cs="Times New Roman"/>
          <w:sz w:val="24"/>
          <w:szCs w:val="24"/>
        </w:rPr>
        <w:t>data.” From this statement it is clear that not only the employees of Rejsekort need access to personal data, but the affiliated companies could also get the personal data. We decide to put all the above activities in a group, called main purposes. Any oth</w:t>
      </w:r>
      <w:r>
        <w:rPr>
          <w:rFonts w:ascii="Times New Roman" w:eastAsia="Times New Roman" w:hAnsi="Times New Roman" w:cs="Times New Roman"/>
          <w:sz w:val="24"/>
          <w:szCs w:val="24"/>
        </w:rPr>
        <w:t xml:space="preserve">er purposes, which are part of the core functionality of the Rejsekort A/S system, could be specified and added to this group.  The DCR model of giving consent for main purposes is shown in </w:t>
      </w:r>
      <w:r>
        <w:t>Figure 1</w:t>
      </w:r>
      <w:r>
        <w:rPr>
          <w:rFonts w:ascii="Times New Roman" w:eastAsia="Times New Roman" w:hAnsi="Times New Roman" w:cs="Times New Roman"/>
          <w:sz w:val="24"/>
          <w:szCs w:val="24"/>
        </w:rPr>
        <w:t>.</w:t>
      </w:r>
    </w:p>
    <w:p w:rsidR="002F6046" w:rsidRDefault="006D6221">
      <w:pPr>
        <w:keepNext/>
        <w:jc w:val="both"/>
      </w:pPr>
      <w:r>
        <w:rPr>
          <w:noProof/>
        </w:rPr>
        <w:lastRenderedPageBreak/>
        <w:drawing>
          <wp:inline distT="0" distB="0" distL="0" distR="0">
            <wp:extent cx="5760720" cy="1508760"/>
            <wp:effectExtent l="0" t="0" r="0" b="0"/>
            <wp:docPr id="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4"/>
                    <a:srcRect/>
                    <a:stretch>
                      <a:fillRect/>
                    </a:stretch>
                  </pic:blipFill>
                  <pic:spPr>
                    <a:xfrm>
                      <a:off x="0" y="0"/>
                      <a:ext cx="5760720" cy="1508760"/>
                    </a:xfrm>
                    <a:prstGeom prst="rect">
                      <a:avLst/>
                    </a:prstGeom>
                    <a:ln/>
                  </pic:spPr>
                </pic:pic>
              </a:graphicData>
            </a:graphic>
          </wp:inline>
        </w:drawing>
      </w:r>
    </w:p>
    <w:p w:rsidR="002F6046" w:rsidRDefault="006D6221">
      <w:pPr>
        <w:spacing w:after="200" w:line="240" w:lineRule="auto"/>
        <w:jc w:val="both"/>
      </w:pPr>
      <w:bookmarkStart w:id="14" w:name="_35nkun2" w:colFirst="0" w:colLast="0"/>
      <w:bookmarkStart w:id="15" w:name="lnxbz9" w:colFirst="0" w:colLast="0"/>
      <w:bookmarkEnd w:id="14"/>
      <w:bookmarkEnd w:id="15"/>
      <w:r>
        <w:rPr>
          <w:i/>
          <w:color w:val="44546A"/>
          <w:sz w:val="18"/>
          <w:szCs w:val="18"/>
        </w:rPr>
        <w:t>Figure 2 DCR model of giving the consent for main purp</w:t>
      </w:r>
      <w:r>
        <w:rPr>
          <w:i/>
          <w:color w:val="44546A"/>
          <w:sz w:val="18"/>
          <w:szCs w:val="18"/>
        </w:rPr>
        <w:t>oses</w:t>
      </w:r>
    </w:p>
    <w:p w:rsidR="002F6046" w:rsidRDefault="006D6221">
      <w:pPr>
        <w:ind w:firstLine="708"/>
        <w:jc w:val="both"/>
      </w:pPr>
      <w:bookmarkStart w:id="16" w:name="_1ksv4uv" w:colFirst="0" w:colLast="0"/>
      <w:bookmarkStart w:id="17" w:name="44sinio" w:colFirst="0" w:colLast="0"/>
      <w:bookmarkEnd w:id="16"/>
      <w:bookmarkEnd w:id="17"/>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main purposes”, “Register” and group item “Mandatory”. The activity “Give consent for main purposes” models giving a consent for the main purposes by the d</w:t>
      </w:r>
      <w:r>
        <w:rPr>
          <w:rFonts w:ascii="Times New Roman" w:eastAsia="Times New Roman" w:hAnsi="Times New Roman" w:cs="Times New Roman"/>
          <w:sz w:val="24"/>
          <w:szCs w:val="24"/>
        </w:rPr>
        <w:t xml:space="preserve">ata subject, which is a requirement before to start processing. “Register” represents the act of getting registered in the system. Here the customer fills in his/her personal data in the system of Rejsekort A/S, after which Rejsekort, as a controller, can </w:t>
      </w:r>
      <w:r>
        <w:rPr>
          <w:rFonts w:ascii="Times New Roman" w:eastAsia="Times New Roman" w:hAnsi="Times New Roman" w:cs="Times New Roman"/>
          <w:sz w:val="24"/>
          <w:szCs w:val="24"/>
        </w:rPr>
        <w:t xml:space="preserve">begin processing with the given personal data. “Block main purposes” and “Withdraw consent for main purposes” are related to withdrawing a consent that will be discussed later in this section. </w:t>
      </w:r>
    </w:p>
    <w:p w:rsidR="002F6046" w:rsidRDefault="006D6221">
      <w:pPr>
        <w:ind w:firstLine="708"/>
        <w:jc w:val="both"/>
      </w:pPr>
      <w:r>
        <w:rPr>
          <w:rFonts w:ascii="Times New Roman" w:eastAsia="Times New Roman" w:hAnsi="Times New Roman" w:cs="Times New Roman"/>
          <w:sz w:val="24"/>
          <w:szCs w:val="24"/>
        </w:rPr>
        <w:t>“Mandatory” encapsulates the main purposes mentioned above. “M</w:t>
      </w:r>
      <w:r>
        <w:rPr>
          <w:rFonts w:ascii="Times New Roman" w:eastAsia="Times New Roman" w:hAnsi="Times New Roman" w:cs="Times New Roman"/>
          <w:sz w:val="24"/>
          <w:szCs w:val="24"/>
        </w:rPr>
        <w:t>andatory” group includes the activities “Manufacture", “Send data to the partner” and “Reload” with response relation to “Nets A/S”. The activity “Manufacture” describes the production of the traveling card. “Reload” represents loading the traveling card w</w:t>
      </w:r>
      <w:r>
        <w:rPr>
          <w:rFonts w:ascii="Times New Roman" w:eastAsia="Times New Roman" w:hAnsi="Times New Roman" w:cs="Times New Roman"/>
          <w:sz w:val="24"/>
          <w:szCs w:val="24"/>
        </w:rPr>
        <w:t>ith desired amount. Since all the payments in Rejsekort A/S is proceed through the Nets A/S system, the event “Nets A/S” represents the usage of that system. “Send data to the partner” depicts sending the data to the affiliated companies.</w:t>
      </w:r>
    </w:p>
    <w:p w:rsidR="002F6046" w:rsidRDefault="006D6221">
      <w:pPr>
        <w:ind w:firstLine="708"/>
        <w:jc w:val="both"/>
      </w:pPr>
      <w:r>
        <w:rPr>
          <w:rFonts w:ascii="Times New Roman" w:eastAsia="Times New Roman" w:hAnsi="Times New Roman" w:cs="Times New Roman"/>
          <w:sz w:val="24"/>
          <w:szCs w:val="24"/>
        </w:rPr>
        <w:t xml:space="preserve">In the beginning </w:t>
      </w:r>
      <w:r>
        <w:rPr>
          <w:rFonts w:ascii="Times New Roman" w:eastAsia="Times New Roman" w:hAnsi="Times New Roman" w:cs="Times New Roman"/>
          <w:sz w:val="24"/>
          <w:szCs w:val="24"/>
        </w:rPr>
        <w:t>neither “Register”, nor activities in “Mandatory” can be executed, because they are blocked - “Register” is a condition for “Mandatory”, and “Give consent for main purposes” is a condition for “Register”. The graph in the figure above is in that initial st</w:t>
      </w:r>
      <w:r>
        <w:rPr>
          <w:rFonts w:ascii="Times New Roman" w:eastAsia="Times New Roman" w:hAnsi="Times New Roman" w:cs="Times New Roman"/>
          <w:sz w:val="24"/>
          <w:szCs w:val="24"/>
        </w:rPr>
        <w:t>ate. The execution of “Give consent for main purposes” excludes “Block main purposes”, because of exclusion relation between them, and so “Block main purposes” is no longer a condition for “Mandatory”. There lefts the condition “Register”, where the custom</w:t>
      </w:r>
      <w:r>
        <w:rPr>
          <w:rFonts w:ascii="Times New Roman" w:eastAsia="Times New Roman" w:hAnsi="Times New Roman" w:cs="Times New Roman"/>
          <w:sz w:val="24"/>
          <w:szCs w:val="24"/>
        </w:rPr>
        <w:t xml:space="preserve">er fills in his personal data. After the execution of “Register”, the activities in “Mandatory” are allowed to be executed. The initial state of the graph above complies with the expectation that a customer should give his or her consent before to be able </w:t>
      </w:r>
      <w:r>
        <w:rPr>
          <w:rFonts w:ascii="Times New Roman" w:eastAsia="Times New Roman" w:hAnsi="Times New Roman" w:cs="Times New Roman"/>
          <w:sz w:val="24"/>
          <w:szCs w:val="24"/>
        </w:rPr>
        <w:t xml:space="preserve">to “Register”. </w:t>
      </w:r>
    </w:p>
    <w:p w:rsidR="002F6046" w:rsidRDefault="006D6221">
      <w:pPr>
        <w:ind w:firstLine="708"/>
        <w:jc w:val="both"/>
      </w:pPr>
      <w:r>
        <w:rPr>
          <w:rFonts w:ascii="Times New Roman" w:eastAsia="Times New Roman" w:hAnsi="Times New Roman" w:cs="Times New Roman"/>
          <w:sz w:val="24"/>
          <w:szCs w:val="24"/>
        </w:rPr>
        <w:t>GDPR, like the previous directive, guarantees the right of the data subjects to withdraw their consents (7). The withdrawing of a consent make it is impossible for the controller to use the personal data later for the purposes for which the</w:t>
      </w:r>
      <w:r>
        <w:rPr>
          <w:rFonts w:ascii="Times New Roman" w:eastAsia="Times New Roman" w:hAnsi="Times New Roman" w:cs="Times New Roman"/>
          <w:sz w:val="24"/>
          <w:szCs w:val="24"/>
        </w:rPr>
        <w:t xml:space="preserve">y were collected. To illustrate this, we will use the same model in </w:t>
      </w:r>
      <w:r>
        <w:t>Figure 1</w:t>
      </w:r>
      <w:r>
        <w:rPr>
          <w:rFonts w:ascii="Times New Roman" w:eastAsia="Times New Roman" w:hAnsi="Times New Roman" w:cs="Times New Roman"/>
          <w:sz w:val="24"/>
          <w:szCs w:val="24"/>
        </w:rPr>
        <w:t>. As mentioned above, the two activities “Withdraw consent for main purposes” and “Block main purposes” are part of the withdrawing of the consent. The activity “Withdraw consent f</w:t>
      </w:r>
      <w:r>
        <w:rPr>
          <w:rFonts w:ascii="Times New Roman" w:eastAsia="Times New Roman" w:hAnsi="Times New Roman" w:cs="Times New Roman"/>
          <w:sz w:val="24"/>
          <w:szCs w:val="24"/>
        </w:rPr>
        <w:t xml:space="preserve">or main purposes” illustrates withdrawing the consent given to process the personal data. “Block main purposes” doesn’t depict some activity of the data subject or the controller and acts like a switch. The “Register” activity has </w:t>
      </w:r>
      <w:proofErr w:type="gramStart"/>
      <w:r>
        <w:rPr>
          <w:rFonts w:ascii="Times New Roman" w:eastAsia="Times New Roman" w:hAnsi="Times New Roman" w:cs="Times New Roman"/>
          <w:i/>
          <w:sz w:val="24"/>
          <w:szCs w:val="24"/>
        </w:rPr>
        <w:t>include</w:t>
      </w:r>
      <w:proofErr w:type="gramEnd"/>
      <w:r>
        <w:rPr>
          <w:rFonts w:ascii="Times New Roman" w:eastAsia="Times New Roman" w:hAnsi="Times New Roman" w:cs="Times New Roman"/>
          <w:sz w:val="24"/>
          <w:szCs w:val="24"/>
        </w:rPr>
        <w:t xml:space="preserve"> relation with “Wi</w:t>
      </w:r>
      <w:r>
        <w:rPr>
          <w:rFonts w:ascii="Times New Roman" w:eastAsia="Times New Roman" w:hAnsi="Times New Roman" w:cs="Times New Roman"/>
          <w:sz w:val="24"/>
          <w:szCs w:val="24"/>
        </w:rPr>
        <w:t xml:space="preserve">thdraw consent for main purposes”. The latter has the same relation with “Block main purposes”. “Block main purposes” excludes itself when the contest is given, and gets included (becomes again a condition for “Main purposes”) after </w:t>
      </w:r>
      <w:r>
        <w:rPr>
          <w:rFonts w:ascii="Times New Roman" w:eastAsia="Times New Roman" w:hAnsi="Times New Roman" w:cs="Times New Roman"/>
          <w:sz w:val="24"/>
          <w:szCs w:val="24"/>
        </w:rPr>
        <w:lastRenderedPageBreak/>
        <w:t>withdrawing the consent</w:t>
      </w:r>
      <w:r>
        <w:rPr>
          <w:rFonts w:ascii="Times New Roman" w:eastAsia="Times New Roman" w:hAnsi="Times New Roman" w:cs="Times New Roman"/>
          <w:sz w:val="24"/>
          <w:szCs w:val="24"/>
        </w:rPr>
        <w:t>. The initial state of “Withdraw consent for main purposes” is excluded – it cannot be executed before giving the consent. When “Withdraw consent for main purposes” is executed, it re-includes the event “Block main purposes”. Since the latter is a conditio</w:t>
      </w:r>
      <w:r>
        <w:rPr>
          <w:rFonts w:ascii="Times New Roman" w:eastAsia="Times New Roman" w:hAnsi="Times New Roman" w:cs="Times New Roman"/>
          <w:sz w:val="24"/>
          <w:szCs w:val="24"/>
        </w:rPr>
        <w:t xml:space="preserve">n for “Mandatory” group, after the its re-inclusion, “Block main purposes” again becomes a condition for “Mandatory” group and the group gets blocked. </w:t>
      </w:r>
    </w:p>
    <w:p w:rsidR="002F6046" w:rsidRDefault="006D6221">
      <w:pPr>
        <w:ind w:firstLine="708"/>
        <w:jc w:val="both"/>
      </w:pPr>
      <w:r>
        <w:rPr>
          <w:rFonts w:ascii="Times New Roman" w:eastAsia="Times New Roman" w:hAnsi="Times New Roman" w:cs="Times New Roman"/>
          <w:sz w:val="24"/>
          <w:szCs w:val="24"/>
        </w:rPr>
        <w:t>Another area related to the rights of the data subjects extended in GDPR is the right to get support fro</w:t>
      </w:r>
      <w:r>
        <w:rPr>
          <w:rFonts w:ascii="Times New Roman" w:eastAsia="Times New Roman" w:hAnsi="Times New Roman" w:cs="Times New Roman"/>
          <w:sz w:val="24"/>
          <w:szCs w:val="24"/>
        </w:rPr>
        <w:t>m the controller to exercises his/her rights. The Directive 95/46/EC doesn’t obligate the controllers to give effect to the rights of the data subjects. With the new change, the recommendations of the Directive to help the data subject becomes an obligatio</w:t>
      </w:r>
      <w:r>
        <w:rPr>
          <w:rFonts w:ascii="Times New Roman" w:eastAsia="Times New Roman" w:hAnsi="Times New Roman" w:cs="Times New Roman"/>
          <w:sz w:val="24"/>
          <w:szCs w:val="24"/>
        </w:rPr>
        <w:t xml:space="preserve">n, which the controller should comply with. This is reflected in our model and can be seen in </w:t>
      </w:r>
      <w:r>
        <w:t>Figure 2</w:t>
      </w:r>
      <w:r>
        <w:rPr>
          <w:rFonts w:ascii="Times New Roman" w:eastAsia="Times New Roman" w:hAnsi="Times New Roman" w:cs="Times New Roman"/>
          <w:sz w:val="24"/>
          <w:szCs w:val="24"/>
        </w:rPr>
        <w:t>. The controller should take into account all the new rights given to the data subject and implement appropriate measures to reflect their expectations. T</w:t>
      </w:r>
      <w:r>
        <w:rPr>
          <w:rFonts w:ascii="Times New Roman" w:eastAsia="Times New Roman" w:hAnsi="Times New Roman" w:cs="Times New Roman"/>
          <w:sz w:val="24"/>
          <w:szCs w:val="24"/>
        </w:rPr>
        <w:t>his could include training of the employees to respond as fast as possible to data subjects’ requests. (7)</w:t>
      </w:r>
    </w:p>
    <w:p w:rsidR="002F6046" w:rsidRDefault="002F6046">
      <w:pPr>
        <w:ind w:firstLine="360"/>
        <w:jc w:val="both"/>
      </w:pPr>
    </w:p>
    <w:p w:rsidR="002F6046" w:rsidRDefault="006D6221">
      <w:pPr>
        <w:keepNext/>
        <w:ind w:left="708" w:firstLine="708"/>
        <w:jc w:val="both"/>
      </w:pPr>
      <w:r>
        <w:rPr>
          <w:noProof/>
        </w:rPr>
        <w:drawing>
          <wp:inline distT="0" distB="0" distL="0" distR="0">
            <wp:extent cx="3457480" cy="712798"/>
            <wp:effectExtent l="0" t="0" r="0" b="0"/>
            <wp:docPr id="1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5"/>
                    <a:srcRect/>
                    <a:stretch>
                      <a:fillRect/>
                    </a:stretch>
                  </pic:blipFill>
                  <pic:spPr>
                    <a:xfrm>
                      <a:off x="0" y="0"/>
                      <a:ext cx="3457480" cy="712798"/>
                    </a:xfrm>
                    <a:prstGeom prst="rect">
                      <a:avLst/>
                    </a:prstGeom>
                    <a:ln/>
                  </pic:spPr>
                </pic:pic>
              </a:graphicData>
            </a:graphic>
          </wp:inline>
        </w:drawing>
      </w:r>
    </w:p>
    <w:p w:rsidR="002F6046" w:rsidRDefault="006D6221">
      <w:pPr>
        <w:spacing w:after="200" w:line="240" w:lineRule="auto"/>
        <w:jc w:val="both"/>
      </w:pPr>
      <w:bookmarkStart w:id="18" w:name="_z337ya" w:colFirst="0" w:colLast="0"/>
      <w:bookmarkStart w:id="19" w:name="2jxsxqh" w:colFirst="0" w:colLast="0"/>
      <w:bookmarkEnd w:id="18"/>
      <w:bookmarkEnd w:id="19"/>
      <w:r>
        <w:rPr>
          <w:i/>
          <w:color w:val="44546A"/>
          <w:sz w:val="18"/>
          <w:szCs w:val="18"/>
        </w:rPr>
        <w:t>Figure 3 DCR model of getting assistance from the controller</w:t>
      </w:r>
    </w:p>
    <w:p w:rsidR="002F6046" w:rsidRDefault="006D6221">
      <w:pPr>
        <w:ind w:firstLine="360"/>
        <w:jc w:val="both"/>
      </w:pPr>
      <w:bookmarkStart w:id="20" w:name="_3j2qqm3" w:colFirst="0" w:colLast="0"/>
      <w:bookmarkStart w:id="21" w:name="1y810tw" w:colFirst="0" w:colLast="0"/>
      <w:bookmarkEnd w:id="20"/>
      <w:bookmarkEnd w:id="21"/>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w:t>
      </w:r>
      <w:r>
        <w:rPr>
          <w:rFonts w:ascii="Times New Roman" w:eastAsia="Times New Roman" w:hAnsi="Times New Roman" w:cs="Times New Roman"/>
          <w:sz w:val="24"/>
          <w:szCs w:val="24"/>
        </w:rPr>
        <w:t>gistered. After the inclusion “Get assistance from the company” can be executed.</w:t>
      </w:r>
    </w:p>
    <w:p w:rsidR="002F6046" w:rsidRDefault="006D6221">
      <w:pPr>
        <w:ind w:firstLine="360"/>
        <w:jc w:val="both"/>
      </w:pPr>
      <w:r>
        <w:rPr>
          <w:rFonts w:ascii="Times New Roman" w:eastAsia="Times New Roman" w:hAnsi="Times New Roman" w:cs="Times New Roman"/>
          <w:sz w:val="24"/>
          <w:szCs w:val="24"/>
        </w:rPr>
        <w:t>Article 13 of (6) requires the controller inform how long the personal data will be kept. Rejsekort A/S already complies with this rule and in (6) it discloses that keeps this</w:t>
      </w:r>
      <w:r>
        <w:rPr>
          <w:rFonts w:ascii="Times New Roman" w:eastAsia="Times New Roman" w:hAnsi="Times New Roman" w:cs="Times New Roman"/>
          <w:sz w:val="24"/>
          <w:szCs w:val="24"/>
        </w:rPr>
        <w:t xml:space="preserve">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2F6046" w:rsidRDefault="006D6221">
      <w:pPr>
        <w:keepNext/>
        <w:ind w:firstLine="360"/>
        <w:jc w:val="both"/>
      </w:pPr>
      <w:r>
        <w:rPr>
          <w:noProof/>
        </w:rPr>
        <w:drawing>
          <wp:inline distT="0" distB="0" distL="0" distR="0">
            <wp:extent cx="5521539" cy="1937558"/>
            <wp:effectExtent l="0" t="0" r="0" b="0"/>
            <wp:docPr id="1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6"/>
                    <a:srcRect/>
                    <a:stretch>
                      <a:fillRect/>
                    </a:stretch>
                  </pic:blipFill>
                  <pic:spPr>
                    <a:xfrm>
                      <a:off x="0" y="0"/>
                      <a:ext cx="5521539" cy="1937558"/>
                    </a:xfrm>
                    <a:prstGeom prst="rect">
                      <a:avLst/>
                    </a:prstGeom>
                    <a:ln/>
                  </pic:spPr>
                </pic:pic>
              </a:graphicData>
            </a:graphic>
          </wp:inline>
        </w:drawing>
      </w:r>
    </w:p>
    <w:p w:rsidR="002F6046" w:rsidRDefault="006D6221">
      <w:pPr>
        <w:spacing w:after="200" w:line="240" w:lineRule="auto"/>
        <w:jc w:val="both"/>
      </w:pPr>
      <w:bookmarkStart w:id="22" w:name="_2xcytpi" w:colFirst="0" w:colLast="0"/>
      <w:bookmarkStart w:id="23" w:name="4i7ojhp" w:colFirst="0" w:colLast="0"/>
      <w:bookmarkEnd w:id="22"/>
      <w:bookmarkEnd w:id="23"/>
      <w:r>
        <w:rPr>
          <w:i/>
          <w:color w:val="44546A"/>
          <w:sz w:val="18"/>
          <w:szCs w:val="18"/>
        </w:rPr>
        <w:t>Figure 4 DCR model of termination of relationship</w:t>
      </w:r>
    </w:p>
    <w:p w:rsidR="002F6046" w:rsidRDefault="006D6221">
      <w:pPr>
        <w:ind w:firstLine="360"/>
        <w:jc w:val="both"/>
      </w:pPr>
      <w:bookmarkStart w:id="24" w:name="_1ci93xb" w:colFirst="0" w:colLast="0"/>
      <w:bookmarkStart w:id="25" w:name="3whwml4" w:colFirst="0" w:colLast="0"/>
      <w:bookmarkEnd w:id="24"/>
      <w:bookmarkEnd w:id="25"/>
      <w:r>
        <w:rPr>
          <w:rFonts w:ascii="Times New Roman" w:eastAsia="Times New Roman" w:hAnsi="Times New Roman" w:cs="Times New Roman"/>
          <w:sz w:val="24"/>
          <w:szCs w:val="24"/>
        </w:rPr>
        <w:t xml:space="preserve">In </w:t>
      </w:r>
      <w:r>
        <w:t>Figure 4</w:t>
      </w:r>
      <w:r>
        <w:rPr>
          <w:rFonts w:ascii="Times New Roman" w:eastAsia="Times New Roman" w:hAnsi="Times New Roman" w:cs="Times New Roman"/>
          <w:sz w:val="24"/>
          <w:szCs w:val="24"/>
        </w:rPr>
        <w:t xml:space="preserve"> there are three activities – “Register”, “Terminate relationship” </w:t>
      </w:r>
      <w:r>
        <w:rPr>
          <w:rFonts w:ascii="Times New Roman" w:eastAsia="Times New Roman" w:hAnsi="Times New Roman" w:cs="Times New Roman"/>
          <w:sz w:val="24"/>
          <w:szCs w:val="24"/>
        </w:rPr>
        <w:t>and “Delete identity”. “Terminate” and “Delete identity” are in a group, called “Terminate”. “Terminate relationship” represents stopping to be a customer of Rejsekort A/S. “Delete identity” describes the erasure of all the collected data. “Terminate” grou</w:t>
      </w:r>
      <w:r>
        <w:rPr>
          <w:rFonts w:ascii="Times New Roman" w:eastAsia="Times New Roman" w:hAnsi="Times New Roman" w:cs="Times New Roman"/>
          <w:sz w:val="24"/>
          <w:szCs w:val="24"/>
        </w:rPr>
        <w:t xml:space="preserve">p is by default excluded, </w:t>
      </w:r>
      <w:r>
        <w:rPr>
          <w:rFonts w:ascii="Times New Roman" w:eastAsia="Times New Roman" w:hAnsi="Times New Roman" w:cs="Times New Roman"/>
          <w:sz w:val="24"/>
          <w:szCs w:val="24"/>
        </w:rPr>
        <w:lastRenderedPageBreak/>
        <w:t>because it can’t be executed before “Register”. The activities “Terminate” and “Delete identity” are also excluded. The execution of “Register” re-includes the group “Terminate” that on the other hand leads to re-inclusion of both</w:t>
      </w:r>
      <w:r>
        <w:rPr>
          <w:rFonts w:ascii="Times New Roman" w:eastAsia="Times New Roman" w:hAnsi="Times New Roman" w:cs="Times New Roman"/>
          <w:sz w:val="24"/>
          <w:szCs w:val="24"/>
        </w:rPr>
        <w:t xml:space="preserve"> activities in the group, because a relation with a group is valid for all the activities in the group, as it is written before. The activity “Terminate relationship” has response and condition constraints to “Delete identity”. The execution of “Terminate </w:t>
      </w:r>
      <w:r>
        <w:rPr>
          <w:rFonts w:ascii="Times New Roman" w:eastAsia="Times New Roman" w:hAnsi="Times New Roman" w:cs="Times New Roman"/>
          <w:sz w:val="24"/>
          <w:szCs w:val="24"/>
        </w:rPr>
        <w:t>relationship” will require a pending response within 1825 days. The number 1825 days is equal to five years. Since none of the tools allow specifying time units, here and in the other figures, where the constrains are timed, we will use days.  Beside the r</w:t>
      </w:r>
      <w:r>
        <w:rPr>
          <w:rFonts w:ascii="Times New Roman" w:eastAsia="Times New Roman" w:hAnsi="Times New Roman" w:cs="Times New Roman"/>
          <w:sz w:val="24"/>
          <w:szCs w:val="24"/>
        </w:rPr>
        <w:t>esponse, there is also a condition constraint that requires “Delete identity” to be executed at least 1825 days after “Terminate relationship” is triggered. The combination of these two relations has the effect that “Delete identity” should be executed exa</w:t>
      </w:r>
      <w:r>
        <w:rPr>
          <w:rFonts w:ascii="Times New Roman" w:eastAsia="Times New Roman" w:hAnsi="Times New Roman" w:cs="Times New Roman"/>
          <w:sz w:val="24"/>
          <w:szCs w:val="24"/>
        </w:rPr>
        <w:t>ctly after 1825 days - neither earlier, not later, as we expect. So as the model above also behaves, the personal data can’t be deleted before 5 years has passed after the termination of the relation.</w:t>
      </w:r>
    </w:p>
    <w:p w:rsidR="002F6046" w:rsidRDefault="006D6221">
      <w:pPr>
        <w:ind w:firstLine="360"/>
        <w:jc w:val="both"/>
      </w:pPr>
      <w:r>
        <w:rPr>
          <w:rFonts w:ascii="Times New Roman" w:eastAsia="Times New Roman" w:hAnsi="Times New Roman" w:cs="Times New Roman"/>
          <w:sz w:val="24"/>
          <w:szCs w:val="24"/>
        </w:rPr>
        <w:t>Here we will show the blocking process, described in (6</w:t>
      </w:r>
      <w:r>
        <w:rPr>
          <w:rFonts w:ascii="Times New Roman" w:eastAsia="Times New Roman" w:hAnsi="Times New Roman" w:cs="Times New Roman"/>
          <w:sz w:val="24"/>
          <w:szCs w:val="24"/>
        </w:rPr>
        <w:t>). A travel card can be blocked either by its owner, or by the staff of Rejsekort A/S. The owner can block it in case of lost to prevent further misuse with the card. The reasons of blocking the card by the staff is pointed in (6). One of the reasons could</w:t>
      </w:r>
      <w:r>
        <w:rPr>
          <w:rFonts w:ascii="Times New Roman" w:eastAsia="Times New Roman" w:hAnsi="Times New Roman" w:cs="Times New Roman"/>
          <w:sz w:val="24"/>
          <w:szCs w:val="24"/>
        </w:rPr>
        <w:t xml:space="preserve"> be that the customer has unpaid debts. In this case beside blocking the card, the customer also would be transferred to Customer Register. In both of blockings the card becomes no longer valid and can’t be used. We model both of the cases with one DCR mod</w:t>
      </w:r>
      <w:r>
        <w:rPr>
          <w:rFonts w:ascii="Times New Roman" w:eastAsia="Times New Roman" w:hAnsi="Times New Roman" w:cs="Times New Roman"/>
          <w:sz w:val="24"/>
          <w:szCs w:val="24"/>
        </w:rPr>
        <w:t xml:space="preserve">el that is shown in </w:t>
      </w:r>
      <w:r>
        <w:t>Figure 4</w:t>
      </w:r>
      <w:r>
        <w:rPr>
          <w:rFonts w:ascii="Times New Roman" w:eastAsia="Times New Roman" w:hAnsi="Times New Roman" w:cs="Times New Roman"/>
          <w:sz w:val="24"/>
          <w:szCs w:val="24"/>
        </w:rPr>
        <w:t>.</w:t>
      </w:r>
    </w:p>
    <w:p w:rsidR="002F6046" w:rsidRDefault="006D6221">
      <w:pPr>
        <w:keepNext/>
        <w:ind w:left="708" w:firstLine="708"/>
        <w:jc w:val="both"/>
      </w:pPr>
      <w:bookmarkStart w:id="26" w:name="_2bn6wsx" w:colFirst="0" w:colLast="0"/>
      <w:bookmarkEnd w:id="26"/>
      <w:r>
        <w:rPr>
          <w:noProof/>
        </w:rPr>
        <w:drawing>
          <wp:inline distT="0" distB="0" distL="0" distR="0">
            <wp:extent cx="3982581" cy="93364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3982581" cy="933645"/>
                    </a:xfrm>
                    <a:prstGeom prst="rect">
                      <a:avLst/>
                    </a:prstGeom>
                    <a:ln/>
                  </pic:spPr>
                </pic:pic>
              </a:graphicData>
            </a:graphic>
          </wp:inline>
        </w:drawing>
      </w:r>
      <w:bookmarkStart w:id="27" w:name="qsh70q" w:colFirst="0" w:colLast="0"/>
      <w:bookmarkEnd w:id="27"/>
    </w:p>
    <w:p w:rsidR="002F6046" w:rsidRDefault="006D6221">
      <w:pPr>
        <w:spacing w:after="200" w:line="240" w:lineRule="auto"/>
        <w:jc w:val="both"/>
      </w:pPr>
      <w:bookmarkStart w:id="28" w:name="_1pxezwc" w:colFirst="0" w:colLast="0"/>
      <w:bookmarkStart w:id="29" w:name="3as4poj" w:colFirst="0" w:colLast="0"/>
      <w:bookmarkEnd w:id="28"/>
      <w:bookmarkEnd w:id="29"/>
      <w:r>
        <w:rPr>
          <w:i/>
          <w:color w:val="44546A"/>
          <w:sz w:val="18"/>
          <w:szCs w:val="18"/>
        </w:rPr>
        <w:t>Figure 5 DCR model of blocking request</w:t>
      </w:r>
    </w:p>
    <w:p w:rsidR="002F6046" w:rsidRDefault="006D6221">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w:t>
      </w:r>
      <w:r>
        <w:rPr>
          <w:rFonts w:ascii="Times New Roman" w:eastAsia="Times New Roman" w:hAnsi="Times New Roman" w:cs="Times New Roman"/>
          <w:sz w:val="24"/>
          <w:szCs w:val="24"/>
        </w:rPr>
        <w:t>owner for blocking, and “Block” - the process of blocking, which could be executed directly by the employees of the controller because of an unpaid debt or as a result of the request of the customer. “Blocking request” is excluded by default and can’t exec</w:t>
      </w:r>
      <w:r>
        <w:rPr>
          <w:rFonts w:ascii="Times New Roman" w:eastAsia="Times New Roman" w:hAnsi="Times New Roman" w:cs="Times New Roman"/>
          <w:sz w:val="24"/>
          <w:szCs w:val="24"/>
        </w:rPr>
        <w:t xml:space="preserve">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w:t>
      </w:r>
      <w:r>
        <w:rPr>
          <w:rFonts w:ascii="Times New Roman" w:eastAsia="Times New Roman" w:hAnsi="Times New Roman" w:cs="Times New Roman"/>
          <w:sz w:val="24"/>
          <w:szCs w:val="24"/>
        </w:rPr>
        <w:t>” and “Block” is of type response. This means that after the execution of “Blocking request”, “Block” becomes a pending response. The deadline is not specified, so it could be triggered at any time. When the card is blocked the user shouldn’t be able to us</w:t>
      </w:r>
      <w:r>
        <w:rPr>
          <w:rFonts w:ascii="Times New Roman" w:eastAsia="Times New Roman" w:hAnsi="Times New Roman" w:cs="Times New Roman"/>
          <w:sz w:val="24"/>
          <w:szCs w:val="24"/>
        </w:rPr>
        <w:t>e the system of Rejsekort A/S. This would mean that some of the activities are no longer valid e.g. “Reload” (“Reload” is no longer valid, since the card is blocked). But we decide not to extend the graph with more constraints to keep it simple.</w:t>
      </w:r>
    </w:p>
    <w:p w:rsidR="002F6046" w:rsidRDefault="006D6221">
      <w:r>
        <w:t>----------</w:t>
      </w:r>
      <w:r>
        <w:t>--------------------------</w:t>
      </w:r>
    </w:p>
    <w:p w:rsidR="002F6046" w:rsidRDefault="006D6221">
      <w:pPr>
        <w:jc w:val="both"/>
      </w:pPr>
      <w:bookmarkStart w:id="30" w:name="_49x2ik5" w:colFirst="0" w:colLast="0"/>
      <w:bookmarkEnd w:id="30"/>
      <w:r>
        <w:rPr>
          <w:rFonts w:ascii="Times New Roman" w:eastAsia="Times New Roman" w:hAnsi="Times New Roman" w:cs="Times New Roman"/>
          <w:sz w:val="24"/>
          <w:szCs w:val="24"/>
        </w:rPr>
        <w:t xml:space="preserve">Figure 6 represents 3 different activities that all has a relation with “Register”.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w:t>
      </w:r>
      <w:r>
        <w:rPr>
          <w:rFonts w:ascii="Times New Roman" w:eastAsia="Times New Roman" w:hAnsi="Times New Roman" w:cs="Times New Roman"/>
          <w:sz w:val="24"/>
          <w:szCs w:val="24"/>
        </w:rPr>
        <w:t xml:space="preserve">ing in a format that is compatible with other platforms, it </w:t>
      </w:r>
      <w:r>
        <w:rPr>
          <w:rFonts w:ascii="Times New Roman" w:eastAsia="Times New Roman" w:hAnsi="Times New Roman" w:cs="Times New Roman"/>
          <w:sz w:val="24"/>
          <w:szCs w:val="24"/>
        </w:rPr>
        <w:lastRenderedPageBreak/>
        <w:t xml:space="preserve">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 xml:space="preserve">"Controllers must make the data available in a structured, commonly used, machine-readable and interoperable format that allows the individual to transfer the data to another controller." [12]. </w:t>
      </w:r>
      <w:r>
        <w:rPr>
          <w:rFonts w:ascii="Times New Roman" w:eastAsia="Times New Roman" w:hAnsi="Times New Roman" w:cs="Times New Roman"/>
          <w:sz w:val="24"/>
          <w:szCs w:val="24"/>
          <w:highlight w:val="yellow"/>
        </w:rPr>
        <w:t xml:space="preserve"> This makes it easier to the user to have more control over th</w:t>
      </w:r>
      <w:r>
        <w:rPr>
          <w:rFonts w:ascii="Times New Roman" w:eastAsia="Times New Roman" w:hAnsi="Times New Roman" w:cs="Times New Roman"/>
          <w:sz w:val="24"/>
          <w:szCs w:val="24"/>
          <w:highlight w:val="yellow"/>
        </w:rPr>
        <w:t>e processed data. The new law could lead to some extra burden in the companies because of the additional expenses to implement a new system, dealing with the requirement. [7, Article 20</w:t>
      </w:r>
      <w:r>
        <w:rPr>
          <w:rFonts w:ascii="Times New Roman" w:eastAsia="Times New Roman" w:hAnsi="Times New Roman" w:cs="Times New Roman"/>
          <w:sz w:val="24"/>
          <w:szCs w:val="24"/>
        </w:rPr>
        <w:t>]</w:t>
      </w:r>
    </w:p>
    <w:p w:rsidR="002F6046" w:rsidRDefault="006D6221">
      <w:pPr>
        <w:jc w:val="both"/>
      </w:pPr>
      <w:r>
        <w:rPr>
          <w:rFonts w:ascii="Times New Roman" w:eastAsia="Times New Roman" w:hAnsi="Times New Roman" w:cs="Times New Roman"/>
          <w:sz w:val="24"/>
          <w:szCs w:val="24"/>
        </w:rPr>
        <w:t xml:space="preserve">There is also “The right to be forgotten” sometimes called “right to </w:t>
      </w:r>
      <w:r>
        <w:rPr>
          <w:rFonts w:ascii="Times New Roman" w:eastAsia="Times New Roman" w:hAnsi="Times New Roman" w:cs="Times New Roman"/>
          <w:sz w:val="24"/>
          <w:szCs w:val="24"/>
        </w:rPr>
        <w:t xml:space="preserve">erasure” is the right for the data subject to have his or her data erased and no longer processed under certain circumstances, which </w:t>
      </w:r>
      <w:proofErr w:type="gramStart"/>
      <w:r>
        <w:rPr>
          <w:rFonts w:ascii="Times New Roman" w:eastAsia="Times New Roman" w:hAnsi="Times New Roman" w:cs="Times New Roman"/>
          <w:sz w:val="24"/>
          <w:szCs w:val="24"/>
        </w:rPr>
        <w:t>include :</w:t>
      </w:r>
      <w:proofErr w:type="gramEnd"/>
    </w:p>
    <w:p w:rsidR="002F6046" w:rsidRDefault="006D6221">
      <w:pPr>
        <w:jc w:val="both"/>
      </w:pPr>
      <w:r>
        <w:rPr>
          <w:rFonts w:ascii="Times New Roman" w:eastAsia="Times New Roman" w:hAnsi="Times New Roman" w:cs="Times New Roman"/>
          <w:sz w:val="24"/>
          <w:szCs w:val="24"/>
        </w:rPr>
        <w:t>- The personal data is no longer necessary to serve the user in relation to the purposes for which the data was c</w:t>
      </w:r>
      <w:r>
        <w:rPr>
          <w:rFonts w:ascii="Times New Roman" w:eastAsia="Times New Roman" w:hAnsi="Times New Roman" w:cs="Times New Roman"/>
          <w:sz w:val="24"/>
          <w:szCs w:val="24"/>
        </w:rPr>
        <w:t>ollected.</w:t>
      </w:r>
    </w:p>
    <w:p w:rsidR="002F6046" w:rsidRDefault="006D6221">
      <w:pPr>
        <w:jc w:val="both"/>
      </w:pPr>
      <w:r>
        <w:rPr>
          <w:rFonts w:ascii="Times New Roman" w:eastAsia="Times New Roman" w:hAnsi="Times New Roman" w:cs="Times New Roman"/>
          <w:sz w:val="24"/>
          <w:szCs w:val="24"/>
        </w:rPr>
        <w:t>- The data subject withdraws his or hers consent.</w:t>
      </w:r>
    </w:p>
    <w:p w:rsidR="002F6046" w:rsidRDefault="006D6221">
      <w:pPr>
        <w:jc w:val="both"/>
      </w:pPr>
      <w:r>
        <w:rPr>
          <w:rFonts w:ascii="Times New Roman" w:eastAsia="Times New Roman" w:hAnsi="Times New Roman" w:cs="Times New Roman"/>
          <w:sz w:val="24"/>
          <w:szCs w:val="24"/>
        </w:rPr>
        <w:t>- The personal data was unlawfully used.</w:t>
      </w:r>
    </w:p>
    <w:p w:rsidR="002F6046" w:rsidRDefault="006D6221">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2F6046" w:rsidRDefault="006D6221">
      <w:pPr>
        <w:jc w:val="both"/>
      </w:pPr>
      <w:r>
        <w:rPr>
          <w:rFonts w:ascii="Times New Roman" w:eastAsia="Times New Roman" w:hAnsi="Times New Roman" w:cs="Times New Roman"/>
          <w:sz w:val="24"/>
          <w:szCs w:val="24"/>
        </w:rPr>
        <w:t>If a data subject has requested to exercise his</w:t>
      </w:r>
      <w:r>
        <w:rPr>
          <w:rFonts w:ascii="Times New Roman" w:eastAsia="Times New Roman" w:hAnsi="Times New Roman" w:cs="Times New Roman"/>
          <w:sz w:val="24"/>
          <w:szCs w:val="24"/>
        </w:rPr>
        <w:t xml:space="preserve"> or hers right to erasure, and it was evaluated as a legitimate request, the company has to contact all third parties </w:t>
      </w:r>
      <w:r>
        <w:rPr>
          <w:rFonts w:ascii="Times New Roman" w:eastAsia="Times New Roman" w:hAnsi="Times New Roman" w:cs="Times New Roman"/>
          <w:sz w:val="24"/>
          <w:szCs w:val="24"/>
          <w:highlight w:val="yellow"/>
        </w:rPr>
        <w:t>that have gotten the data subjects’ data by the company, and have to delete the data without undue delay</w:t>
      </w:r>
    </w:p>
    <w:p w:rsidR="002F6046" w:rsidRDefault="006D6221">
      <w:pPr>
        <w:jc w:val="both"/>
      </w:pPr>
      <w:r>
        <w:rPr>
          <w:rFonts w:ascii="Times New Roman" w:eastAsia="Times New Roman" w:hAnsi="Times New Roman" w:cs="Times New Roman"/>
          <w:sz w:val="24"/>
          <w:szCs w:val="24"/>
        </w:rPr>
        <w:t>The request could also be rejecte</w:t>
      </w:r>
      <w:r>
        <w:rPr>
          <w:rFonts w:ascii="Times New Roman" w:eastAsia="Times New Roman" w:hAnsi="Times New Roman" w:cs="Times New Roman"/>
          <w:sz w:val="24"/>
          <w:szCs w:val="24"/>
        </w:rPr>
        <w:t xml:space="preserve">d if the deletion of the data would diminish the freedom of expression and information of a third party, if the data is processed for public health purposes </w:t>
      </w:r>
      <w:r>
        <w:rPr>
          <w:rFonts w:ascii="Times New Roman" w:eastAsia="Times New Roman" w:hAnsi="Times New Roman" w:cs="Times New Roman"/>
          <w:sz w:val="24"/>
          <w:szCs w:val="24"/>
          <w:highlight w:val="yellow"/>
        </w:rPr>
        <w:t>or</w:t>
      </w:r>
      <w:r>
        <w:rPr>
          <w:rFonts w:ascii="Times New Roman" w:eastAsia="Times New Roman" w:hAnsi="Times New Roman" w:cs="Times New Roman"/>
          <w:sz w:val="24"/>
          <w:szCs w:val="24"/>
        </w:rPr>
        <w:t xml:space="preserve"> the public </w:t>
      </w:r>
      <w:proofErr w:type="gramStart"/>
      <w:r>
        <w:rPr>
          <w:rFonts w:ascii="Times New Roman" w:eastAsia="Times New Roman" w:hAnsi="Times New Roman" w:cs="Times New Roman"/>
          <w:sz w:val="24"/>
          <w:szCs w:val="24"/>
        </w:rPr>
        <w:t>interest .</w:t>
      </w:r>
      <w:proofErr w:type="gramEnd"/>
    </w:p>
    <w:p w:rsidR="002F6046" w:rsidRDefault="006D6221">
      <w:pPr>
        <w:jc w:val="both"/>
      </w:pPr>
      <w:r>
        <w:rPr>
          <w:rFonts w:ascii="Times New Roman" w:eastAsia="Times New Roman" w:hAnsi="Times New Roman" w:cs="Times New Roman"/>
          <w:sz w:val="24"/>
          <w:szCs w:val="24"/>
        </w:rPr>
        <w:t>And last we have “Request information modification” and “Modify informatio</w:t>
      </w:r>
      <w:r>
        <w:rPr>
          <w:rFonts w:ascii="Times New Roman" w:eastAsia="Times New Roman" w:hAnsi="Times New Roman" w:cs="Times New Roman"/>
          <w:sz w:val="24"/>
          <w:szCs w:val="24"/>
        </w:rPr>
        <w:t xml:space="preserve">n”. Every user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the right to change the information the company has on him or her, it could be done in order to rectify the information or for any other reason the user sees fit. “Request for information modification” is a condition to “Modify informat</w:t>
      </w:r>
      <w:r>
        <w:rPr>
          <w:rFonts w:ascii="Times New Roman" w:eastAsia="Times New Roman" w:hAnsi="Times New Roman" w:cs="Times New Roman"/>
          <w:sz w:val="24"/>
          <w:szCs w:val="24"/>
        </w:rPr>
        <w:t>ion”,</w:t>
      </w:r>
      <w:r>
        <w:t xml:space="preserve"> </w:t>
      </w:r>
      <w:r>
        <w:rPr>
          <w:rFonts w:ascii="Times New Roman" w:eastAsia="Times New Roman" w:hAnsi="Times New Roman" w:cs="Times New Roman"/>
          <w:sz w:val="24"/>
          <w:szCs w:val="24"/>
        </w:rPr>
        <w:t>that means that the company will only modify information of its users upon request.</w:t>
      </w:r>
    </w:p>
    <w:p w:rsidR="002F6046" w:rsidRDefault="006D6221">
      <w:pPr>
        <w:keepNext/>
        <w:jc w:val="both"/>
      </w:pPr>
      <w:r>
        <w:rPr>
          <w:noProof/>
        </w:rPr>
        <w:drawing>
          <wp:inline distT="114300" distB="114300" distL="114300" distR="114300">
            <wp:extent cx="5731200" cy="2463800"/>
            <wp:effectExtent l="0" t="0" r="0" b="0"/>
            <wp:docPr id="2" name="image13.png" descr="dcr2.png"/>
            <wp:cNvGraphicFramePr/>
            <a:graphic xmlns:a="http://schemas.openxmlformats.org/drawingml/2006/main">
              <a:graphicData uri="http://schemas.openxmlformats.org/drawingml/2006/picture">
                <pic:pic xmlns:pic="http://schemas.openxmlformats.org/drawingml/2006/picture">
                  <pic:nvPicPr>
                    <pic:cNvPr id="0" name="image13.png" descr="dcr2.png"/>
                    <pic:cNvPicPr preferRelativeResize="0"/>
                  </pic:nvPicPr>
                  <pic:blipFill>
                    <a:blip r:embed="rId38"/>
                    <a:srcRect/>
                    <a:stretch>
                      <a:fillRect/>
                    </a:stretch>
                  </pic:blipFill>
                  <pic:spPr>
                    <a:xfrm>
                      <a:off x="0" y="0"/>
                      <a:ext cx="5731200" cy="2463800"/>
                    </a:xfrm>
                    <a:prstGeom prst="rect">
                      <a:avLst/>
                    </a:prstGeom>
                    <a:ln/>
                  </pic:spPr>
                </pic:pic>
              </a:graphicData>
            </a:graphic>
          </wp:inline>
        </w:drawing>
      </w:r>
    </w:p>
    <w:p w:rsidR="002F6046" w:rsidRDefault="006D6221">
      <w:pPr>
        <w:spacing w:after="200" w:line="240" w:lineRule="auto"/>
        <w:jc w:val="both"/>
      </w:pPr>
      <w:bookmarkStart w:id="31" w:name="_3o7alnk" w:colFirst="0" w:colLast="0"/>
      <w:bookmarkStart w:id="32" w:name="147n2zr" w:colFirst="0" w:colLast="0"/>
      <w:bookmarkEnd w:id="31"/>
      <w:bookmarkEnd w:id="32"/>
      <w:r>
        <w:rPr>
          <w:i/>
          <w:color w:val="44546A"/>
          <w:sz w:val="18"/>
          <w:szCs w:val="18"/>
        </w:rPr>
        <w:t xml:space="preserve">Figure 6 DCR model of data </w:t>
      </w:r>
      <w:proofErr w:type="spellStart"/>
      <w:r>
        <w:rPr>
          <w:i/>
          <w:color w:val="44546A"/>
          <w:sz w:val="18"/>
          <w:szCs w:val="18"/>
        </w:rPr>
        <w:t>poratbilty</w:t>
      </w:r>
      <w:proofErr w:type="spellEnd"/>
      <w:r>
        <w:rPr>
          <w:i/>
          <w:color w:val="44546A"/>
          <w:sz w:val="18"/>
          <w:szCs w:val="18"/>
        </w:rPr>
        <w:t>, information modification and the right to be forgotten</w:t>
      </w:r>
    </w:p>
    <w:p w:rsidR="002F6046" w:rsidRDefault="002F6046">
      <w:pPr>
        <w:jc w:val="both"/>
      </w:pPr>
    </w:p>
    <w:p w:rsidR="002F6046" w:rsidRDefault="006D6221">
      <w:pPr>
        <w:jc w:val="both"/>
      </w:pPr>
      <w:r>
        <w:rPr>
          <w:rFonts w:ascii="Times New Roman" w:eastAsia="Times New Roman" w:hAnsi="Times New Roman" w:cs="Times New Roman"/>
          <w:sz w:val="24"/>
          <w:szCs w:val="24"/>
        </w:rPr>
        <w:lastRenderedPageBreak/>
        <w:t xml:space="preserve">We can see from </w:t>
      </w:r>
      <w:r>
        <w:t>Figure 6</w:t>
      </w:r>
      <w:r>
        <w:rPr>
          <w:rFonts w:ascii="Times New Roman" w:eastAsia="Times New Roman" w:hAnsi="Times New Roman" w:cs="Times New Roman"/>
          <w:sz w:val="24"/>
          <w:szCs w:val="24"/>
        </w:rPr>
        <w:t xml:space="preserve"> that “Get machine readable format”</w:t>
      </w:r>
      <w:proofErr w:type="gramStart"/>
      <w:r>
        <w:rPr>
          <w:rFonts w:ascii="Times New Roman" w:eastAsia="Times New Roman" w:hAnsi="Times New Roman" w:cs="Times New Roman"/>
          <w:sz w:val="24"/>
          <w:szCs w:val="24"/>
        </w:rPr>
        <w:t>, ”Request</w:t>
      </w:r>
      <w:proofErr w:type="gramEnd"/>
      <w:r>
        <w:rPr>
          <w:rFonts w:ascii="Times New Roman" w:eastAsia="Times New Roman" w:hAnsi="Times New Roman" w:cs="Times New Roman"/>
          <w:sz w:val="24"/>
          <w:szCs w:val="24"/>
        </w:rPr>
        <w:t xml:space="preserve"> for information modification” and the “Right to be forgotten” are excluded. There is an inclusion relation between the “Register” activity and the mentioned activities, which means that they can be executed onl</w:t>
      </w:r>
      <w:r>
        <w:rPr>
          <w:rFonts w:ascii="Times New Roman" w:eastAsia="Times New Roman" w:hAnsi="Times New Roman" w:cs="Times New Roman"/>
          <w:sz w:val="24"/>
          <w:szCs w:val="24"/>
        </w:rPr>
        <w:t>y after “Register” has been executed. In this concrete example it means for example that a user cannot exercise his right to be forgotten before he has registered as a client.</w:t>
      </w:r>
    </w:p>
    <w:p w:rsidR="002F6046" w:rsidRDefault="002F6046">
      <w:pPr>
        <w:jc w:val="both"/>
      </w:pPr>
    </w:p>
    <w:p w:rsidR="002F6046" w:rsidRDefault="006D6221">
      <w:pPr>
        <w:jc w:val="both"/>
      </w:pPr>
      <w:r>
        <w:rPr>
          <w:rFonts w:ascii="Times New Roman" w:eastAsia="Times New Roman" w:hAnsi="Times New Roman" w:cs="Times New Roman"/>
          <w:sz w:val="24"/>
          <w:szCs w:val="24"/>
        </w:rPr>
        <w:t>In the next figure we have modeled the process of giving and withdrawing the co</w:t>
      </w:r>
      <w:r>
        <w:rPr>
          <w:rFonts w:ascii="Times New Roman" w:eastAsia="Times New Roman" w:hAnsi="Times New Roman" w:cs="Times New Roman"/>
          <w:sz w:val="24"/>
          <w:szCs w:val="24"/>
        </w:rPr>
        <w:t xml:space="preserve">nsent for opinion research institutes to process the user's personal data. Rejsekort sends users data to opinion research institutes, the data includes the name, the address and the </w:t>
      </w:r>
      <w:proofErr w:type="spellStart"/>
      <w:proofErr w:type="gramStart"/>
      <w:r>
        <w:rPr>
          <w:rFonts w:ascii="Times New Roman" w:eastAsia="Times New Roman" w:hAnsi="Times New Roman" w:cs="Times New Roman"/>
          <w:sz w:val="24"/>
          <w:szCs w:val="24"/>
        </w:rPr>
        <w:t>email.It</w:t>
      </w:r>
      <w:proofErr w:type="spellEnd"/>
      <w:proofErr w:type="gramEnd"/>
      <w:r>
        <w:rPr>
          <w:rFonts w:ascii="Times New Roman" w:eastAsia="Times New Roman" w:hAnsi="Times New Roman" w:cs="Times New Roman"/>
          <w:sz w:val="24"/>
          <w:szCs w:val="24"/>
        </w:rPr>
        <w:t xml:space="preserve"> is done in order to carry out customer satisfaction surveys and i</w:t>
      </w:r>
      <w:r>
        <w:rPr>
          <w:rFonts w:ascii="Times New Roman" w:eastAsia="Times New Roman" w:hAnsi="Times New Roman" w:cs="Times New Roman"/>
          <w:sz w:val="24"/>
          <w:szCs w:val="24"/>
        </w:rPr>
        <w:t>mprove the user experience. Only users who have agreed to share their data and have given an explicit consent will have their data used. The company will need the explicit consent of the user for each purpose it is going to use the data for. The opinion re</w:t>
      </w:r>
      <w:r>
        <w:rPr>
          <w:rFonts w:ascii="Times New Roman" w:eastAsia="Times New Roman" w:hAnsi="Times New Roman" w:cs="Times New Roman"/>
          <w:sz w:val="24"/>
          <w:szCs w:val="24"/>
        </w:rPr>
        <w:t xml:space="preserve">search institute will delete the received personal data when they have completed their task. This consent is not mandatory in order to use </w:t>
      </w:r>
      <w:proofErr w:type="spellStart"/>
      <w:r>
        <w:rPr>
          <w:rFonts w:ascii="Times New Roman" w:eastAsia="Times New Roman" w:hAnsi="Times New Roman" w:cs="Times New Roman"/>
          <w:sz w:val="24"/>
          <w:szCs w:val="24"/>
        </w:rPr>
        <w:t>rejsekort</w:t>
      </w:r>
      <w:proofErr w:type="spellEnd"/>
      <w:r>
        <w:rPr>
          <w:rFonts w:ascii="Times New Roman" w:eastAsia="Times New Roman" w:hAnsi="Times New Roman" w:cs="Times New Roman"/>
          <w:sz w:val="24"/>
          <w:szCs w:val="24"/>
        </w:rPr>
        <w:t>, but if given will help improve the overall service.</w:t>
      </w:r>
    </w:p>
    <w:p w:rsidR="002F6046" w:rsidRDefault="006D6221">
      <w:pPr>
        <w:jc w:val="both"/>
      </w:pPr>
      <w:r>
        <w:rPr>
          <w:rFonts w:ascii="Times New Roman" w:eastAsia="Times New Roman" w:hAnsi="Times New Roman" w:cs="Times New Roman"/>
          <w:sz w:val="24"/>
          <w:szCs w:val="24"/>
        </w:rPr>
        <w:t>The data subject can, if he or she has previously give</w:t>
      </w:r>
      <w:r>
        <w:rPr>
          <w:rFonts w:ascii="Times New Roman" w:eastAsia="Times New Roman" w:hAnsi="Times New Roman" w:cs="Times New Roman"/>
          <w:sz w:val="24"/>
          <w:szCs w:val="24"/>
        </w:rPr>
        <w:t>n a consent to the company sending personal data to an opinion research institute, withdraw the consent for that processing without any justification. By withdrawing his or hers consent, the user is ensured that their personal data will not be used in futu</w:t>
      </w:r>
      <w:r>
        <w:rPr>
          <w:rFonts w:ascii="Times New Roman" w:eastAsia="Times New Roman" w:hAnsi="Times New Roman" w:cs="Times New Roman"/>
          <w:sz w:val="24"/>
          <w:szCs w:val="24"/>
        </w:rPr>
        <w:t>re customer satisfaction surveys.</w:t>
      </w:r>
    </w:p>
    <w:p w:rsidR="002F6046" w:rsidRDefault="006D6221">
      <w:pPr>
        <w:jc w:val="both"/>
      </w:pPr>
      <w:r>
        <w:rPr>
          <w:rFonts w:ascii="Times New Roman" w:eastAsia="Times New Roman" w:hAnsi="Times New Roman" w:cs="Times New Roman"/>
          <w:sz w:val="24"/>
          <w:szCs w:val="24"/>
        </w:rPr>
        <w:t>To model this part of the process, we have used the same “switch” as in figure 2. In order to execute “Send data to opinion research institutes” the consent has to be given. When the consent is withdrawn it is no longer po</w:t>
      </w:r>
      <w:r>
        <w:rPr>
          <w:rFonts w:ascii="Times New Roman" w:eastAsia="Times New Roman" w:hAnsi="Times New Roman" w:cs="Times New Roman"/>
          <w:sz w:val="24"/>
          <w:szCs w:val="24"/>
        </w:rPr>
        <w:t>ssible to execute that activity.</w:t>
      </w:r>
    </w:p>
    <w:p w:rsidR="002F6046" w:rsidRDefault="006D6221">
      <w:pPr>
        <w:jc w:val="both"/>
      </w:pPr>
      <w:r>
        <w:rPr>
          <w:noProof/>
        </w:rPr>
        <w:drawing>
          <wp:inline distT="114300" distB="114300" distL="114300" distR="114300">
            <wp:extent cx="6200458" cy="1733550"/>
            <wp:effectExtent l="0" t="0" r="0" b="0"/>
            <wp:docPr id="3" name="image15.png" descr="dcr4.png"/>
            <wp:cNvGraphicFramePr/>
            <a:graphic xmlns:a="http://schemas.openxmlformats.org/drawingml/2006/main">
              <a:graphicData uri="http://schemas.openxmlformats.org/drawingml/2006/picture">
                <pic:pic xmlns:pic="http://schemas.openxmlformats.org/drawingml/2006/picture">
                  <pic:nvPicPr>
                    <pic:cNvPr id="0" name="image15.png" descr="dcr4.png"/>
                    <pic:cNvPicPr preferRelativeResize="0"/>
                  </pic:nvPicPr>
                  <pic:blipFill>
                    <a:blip r:embed="rId39"/>
                    <a:srcRect/>
                    <a:stretch>
                      <a:fillRect/>
                    </a:stretch>
                  </pic:blipFill>
                  <pic:spPr>
                    <a:xfrm>
                      <a:off x="0" y="0"/>
                      <a:ext cx="6200458" cy="1733550"/>
                    </a:xfrm>
                    <a:prstGeom prst="rect">
                      <a:avLst/>
                    </a:prstGeom>
                    <a:ln/>
                  </pic:spPr>
                </pic:pic>
              </a:graphicData>
            </a:graphic>
          </wp:inline>
        </w:drawing>
      </w:r>
    </w:p>
    <w:p w:rsidR="002F6046" w:rsidRDefault="006D6221">
      <w:pPr>
        <w:spacing w:after="200" w:line="240" w:lineRule="auto"/>
        <w:jc w:val="both"/>
      </w:pPr>
      <w:bookmarkStart w:id="33" w:name="_ihv636" w:colFirst="0" w:colLast="0"/>
      <w:bookmarkStart w:id="34" w:name="23ckvvd" w:colFirst="0" w:colLast="0"/>
      <w:bookmarkEnd w:id="33"/>
      <w:bookmarkEnd w:id="34"/>
      <w:r>
        <w:rPr>
          <w:i/>
          <w:color w:val="44546A"/>
          <w:sz w:val="18"/>
          <w:szCs w:val="18"/>
        </w:rPr>
        <w:t xml:space="preserve">Figure 7 DCR model of giving and withdrawing consent for opinion-research </w:t>
      </w:r>
      <w:proofErr w:type="spellStart"/>
      <w:r>
        <w:rPr>
          <w:i/>
          <w:color w:val="44546A"/>
          <w:sz w:val="18"/>
          <w:szCs w:val="18"/>
        </w:rPr>
        <w:t>institues</w:t>
      </w:r>
      <w:proofErr w:type="spellEnd"/>
    </w:p>
    <w:p w:rsidR="002F6046" w:rsidRDefault="006D6221">
      <w:r>
        <w:t>------------------------------------</w:t>
      </w:r>
    </w:p>
    <w:p w:rsidR="002F6046" w:rsidRDefault="002F6046"/>
    <w:p w:rsidR="002F6046" w:rsidRDefault="006D6221">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opinion-research institutes”, </w:t>
      </w:r>
      <w:r>
        <w:rPr>
          <w:rFonts w:ascii="Times New Roman" w:eastAsia="Times New Roman" w:hAnsi="Times New Roman" w:cs="Times New Roman"/>
          <w:sz w:val="24"/>
          <w:szCs w:val="24"/>
        </w:rPr>
        <w:t>which we have not talked about earlier. This activity is basically a switch.</w:t>
      </w:r>
    </w:p>
    <w:p w:rsidR="002F6046" w:rsidRDefault="006D6221">
      <w:pPr>
        <w:jc w:val="both"/>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w:t>
      </w:r>
      <w:r>
        <w:rPr>
          <w:rFonts w:ascii="Times New Roman" w:eastAsia="Times New Roman" w:hAnsi="Times New Roman" w:cs="Times New Roman"/>
          <w:sz w:val="24"/>
          <w:szCs w:val="24"/>
        </w:rPr>
        <w:t xml:space="preserve"> be executed the only way to execute the send activity is to exclude the block activity. This can only be done by executing “Give consent”. If the data subject wants to withdraw his consent, </w:t>
      </w:r>
      <w:r>
        <w:rPr>
          <w:rFonts w:ascii="Times New Roman" w:eastAsia="Times New Roman" w:hAnsi="Times New Roman" w:cs="Times New Roman"/>
          <w:sz w:val="24"/>
          <w:szCs w:val="24"/>
        </w:rPr>
        <w:lastRenderedPageBreak/>
        <w:t>it will include “Block opinion research institutes” again, and th</w:t>
      </w:r>
      <w:r>
        <w:rPr>
          <w:rFonts w:ascii="Times New Roman" w:eastAsia="Times New Roman" w:hAnsi="Times New Roman" w:cs="Times New Roman"/>
          <w:sz w:val="24"/>
          <w:szCs w:val="24"/>
        </w:rPr>
        <w:t>us “send data” will not be executable.</w:t>
      </w:r>
    </w:p>
    <w:p w:rsidR="002F6046" w:rsidRDefault="006D6221">
      <w:pPr>
        <w:ind w:firstLine="360"/>
        <w:jc w:val="both"/>
      </w:pPr>
      <w:r>
        <w:rPr>
          <w:rFonts w:ascii="Times New Roman" w:eastAsia="Times New Roman" w:hAnsi="Times New Roman" w:cs="Times New Roman"/>
          <w:sz w:val="24"/>
          <w:szCs w:val="24"/>
        </w:rPr>
        <w:t>Each personal data breach which can lead to material or/and non-material damages to natural persons should be notified to the supervisory authority. When the processor of personal data becomes aware of such a data bre</w:t>
      </w:r>
      <w:r>
        <w:rPr>
          <w:rFonts w:ascii="Times New Roman" w:eastAsia="Times New Roman" w:hAnsi="Times New Roman" w:cs="Times New Roman"/>
          <w:sz w:val="24"/>
          <w:szCs w:val="24"/>
        </w:rPr>
        <w:t>ach, it is expected to inform the controller immediately. The controller is required to inform the supervisory authority within 72 hours. This notification should include details about the kind of the breach and where it occurred, how many persons are affe</w:t>
      </w:r>
      <w:r>
        <w:rPr>
          <w:rFonts w:ascii="Times New Roman" w:eastAsia="Times New Roman" w:hAnsi="Times New Roman" w:cs="Times New Roman"/>
          <w:sz w:val="24"/>
          <w:szCs w:val="24"/>
        </w:rPr>
        <w:t>cted, the possible consequences and measures which will be taken to address the security gap.  If the data breach poses risks for the rights and freedoms of the natural persons, there appears a necessity for controller to notify the data subjects as well.</w:t>
      </w:r>
    </w:p>
    <w:p w:rsidR="002F6046" w:rsidRDefault="006D6221">
      <w:pPr>
        <w:ind w:firstLine="360"/>
        <w:jc w:val="both"/>
      </w:pPr>
      <w:r>
        <w:rPr>
          <w:rFonts w:ascii="Times New Roman" w:eastAsia="Times New Roman" w:hAnsi="Times New Roman" w:cs="Times New Roman"/>
          <w:sz w:val="24"/>
          <w:szCs w:val="24"/>
          <w:highlight w:val="yellow"/>
        </w:rPr>
        <w:t>TODO!!! Add the graph for the data breach with some explanation</w:t>
      </w:r>
    </w:p>
    <w:p w:rsidR="002F6046" w:rsidRDefault="006D6221">
      <w:pPr>
        <w:pStyle w:val="Heading1"/>
        <w:numPr>
          <w:ilvl w:val="0"/>
          <w:numId w:val="3"/>
        </w:numPr>
        <w:ind w:hanging="360"/>
      </w:pPr>
      <w:bookmarkStart w:id="35" w:name="_32hioqz" w:colFirst="0" w:colLast="0"/>
      <w:bookmarkEnd w:id="35"/>
      <w:r>
        <w:t xml:space="preserve">Reflection </w:t>
      </w:r>
    </w:p>
    <w:p w:rsidR="002F6046" w:rsidRDefault="006D6221">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w:t>
      </w:r>
      <w:r>
        <w:rPr>
          <w:rFonts w:ascii="Times New Roman" w:eastAsia="Times New Roman" w:hAnsi="Times New Roman" w:cs="Times New Roman"/>
          <w:sz w:val="24"/>
          <w:szCs w:val="24"/>
        </w:rPr>
        <w:t>ossible ones. A deviation from the predefined path from a step to another step is not allowed. "However, while imperative approaches are a strong concept when it comes to well-defined processes, they lack clarity once an observed behavior allows for flexib</w:t>
      </w:r>
      <w:r>
        <w:rPr>
          <w:rFonts w:ascii="Times New Roman" w:eastAsia="Times New Roman" w:hAnsi="Times New Roman" w:cs="Times New Roman"/>
          <w:sz w:val="24"/>
          <w:szCs w:val="24"/>
        </w:rPr>
        <w:t>le execution." (9)</w:t>
      </w:r>
    </w:p>
    <w:p w:rsidR="002F6046" w:rsidRDefault="006D6221">
      <w:pPr>
        <w:ind w:firstLine="360"/>
        <w:jc w:val="both"/>
      </w:pPr>
      <w:r>
        <w:rPr>
          <w:rFonts w:ascii="Times New Roman" w:eastAsia="Times New Roman" w:hAnsi="Times New Roman" w:cs="Times New Roman"/>
          <w:sz w:val="24"/>
          <w:szCs w:val="24"/>
        </w:rPr>
        <w:t>In the declarative approach, on the other hand, each transition from a state to another state is allowed by default, except there is no violation of any of the constraints. Instead of defining the allowed sequences of events, the workflo</w:t>
      </w:r>
      <w:r>
        <w:rPr>
          <w:rFonts w:ascii="Times New Roman" w:eastAsia="Times New Roman" w:hAnsi="Times New Roman" w:cs="Times New Roman"/>
          <w:sz w:val="24"/>
          <w:szCs w:val="24"/>
        </w:rPr>
        <w:t>w is described using rules between the events (10). The flexibility of the declarative way, like DCR, comes from the fact that, when a new constrain between the events arises, it is enough to define it in the graph without explicitly rearranging the flow i</w:t>
      </w:r>
      <w:r>
        <w:rPr>
          <w:rFonts w:ascii="Times New Roman" w:eastAsia="Times New Roman" w:hAnsi="Times New Roman" w:cs="Times New Roman"/>
          <w:sz w:val="24"/>
          <w:szCs w:val="24"/>
        </w:rPr>
        <w:t xml:space="preserve">n the diagram. </w:t>
      </w:r>
    </w:p>
    <w:p w:rsidR="002F6046" w:rsidRDefault="006D6221">
      <w:pPr>
        <w:ind w:firstLine="360"/>
        <w:jc w:val="both"/>
      </w:pPr>
      <w:r>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w:t>
      </w:r>
      <w:proofErr w:type="gramStart"/>
      <w:r>
        <w:rPr>
          <w:rFonts w:ascii="Times New Roman" w:eastAsia="Times New Roman" w:hAnsi="Times New Roman" w:cs="Times New Roman"/>
          <w:sz w:val="24"/>
          <w:szCs w:val="24"/>
        </w:rPr>
        <w:t>hers</w:t>
      </w:r>
      <w:proofErr w:type="gramEnd"/>
      <w:r>
        <w:rPr>
          <w:rFonts w:ascii="Times New Roman" w:eastAsia="Times New Roman" w:hAnsi="Times New Roman" w:cs="Times New Roman"/>
          <w:sz w:val="24"/>
          <w:szCs w:val="24"/>
        </w:rPr>
        <w:t xml:space="preserve"> data at any time. In order to model that </w:t>
      </w:r>
      <w:r>
        <w:rPr>
          <w:rFonts w:ascii="Times New Roman" w:eastAsia="Times New Roman" w:hAnsi="Times New Roman" w:cs="Times New Roman"/>
          <w:sz w:val="24"/>
          <w:szCs w:val="24"/>
        </w:rPr>
        <w:t>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2F6046" w:rsidRDefault="006D6221">
      <w:pPr>
        <w:ind w:firstLine="360"/>
        <w:jc w:val="both"/>
      </w:pPr>
      <w:r>
        <w:rPr>
          <w:rFonts w:ascii="Times New Roman" w:eastAsia="Times New Roman" w:hAnsi="Times New Roman" w:cs="Times New Roman"/>
          <w:sz w:val="24"/>
          <w:szCs w:val="24"/>
        </w:rPr>
        <w:t xml:space="preserve">In a DCR graph there is no need to put a loop, if some actions would be executed in a cyclic order. The approach here in DCR is to put the appropriate constrains in a way that they allow cyclic execution. The graph in </w:t>
      </w:r>
      <w:r>
        <w:t>Figure 2</w:t>
      </w:r>
      <w:r>
        <w:rPr>
          <w:rFonts w:ascii="Times New Roman" w:eastAsia="Times New Roman" w:hAnsi="Times New Roman" w:cs="Times New Roman"/>
          <w:sz w:val="24"/>
          <w:szCs w:val="24"/>
        </w:rPr>
        <w:t xml:space="preserve"> above shows that if the conse</w:t>
      </w:r>
      <w:r>
        <w:rPr>
          <w:rFonts w:ascii="Times New Roman" w:eastAsia="Times New Roman" w:hAnsi="Times New Roman" w:cs="Times New Roman"/>
          <w:sz w:val="24"/>
          <w:szCs w:val="24"/>
        </w:rPr>
        <w:t xml:space="preserve">nt for mandatory is not given, the activities in the group “Mandatory” are blocked. This is the initial state of the graph. When the consent is given, the events in the group become allowed - the graph is shown in </w:t>
      </w:r>
      <w:r>
        <w:t>Figure 8.</w:t>
      </w:r>
    </w:p>
    <w:p w:rsidR="002F6046" w:rsidRDefault="006D6221">
      <w:pPr>
        <w:keepNext/>
        <w:ind w:firstLine="360"/>
        <w:jc w:val="both"/>
      </w:pPr>
      <w:r>
        <w:rPr>
          <w:noProof/>
        </w:rPr>
        <w:lastRenderedPageBreak/>
        <w:drawing>
          <wp:inline distT="0" distB="0" distL="0" distR="0">
            <wp:extent cx="5325075" cy="1442208"/>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2F6046" w:rsidRDefault="006D6221">
      <w:pPr>
        <w:spacing w:after="200" w:line="240" w:lineRule="auto"/>
        <w:jc w:val="both"/>
      </w:pPr>
      <w:bookmarkStart w:id="36" w:name="_41mghml" w:colFirst="0" w:colLast="0"/>
      <w:bookmarkStart w:id="37" w:name="1hmsyys" w:colFirst="0" w:colLast="0"/>
      <w:bookmarkEnd w:id="36"/>
      <w:bookmarkEnd w:id="37"/>
      <w:r>
        <w:rPr>
          <w:i/>
          <w:color w:val="44546A"/>
          <w:sz w:val="18"/>
          <w:szCs w:val="18"/>
        </w:rPr>
        <w:t>Figure 8 DCR model of giving c</w:t>
      </w:r>
      <w:r>
        <w:rPr>
          <w:i/>
          <w:color w:val="44546A"/>
          <w:sz w:val="18"/>
          <w:szCs w:val="18"/>
        </w:rPr>
        <w:t>onsent for main purposes. The activities in group Mandatory are available</w:t>
      </w:r>
    </w:p>
    <w:p w:rsidR="002F6046" w:rsidRDefault="006D6221">
      <w:pPr>
        <w:ind w:firstLine="360"/>
        <w:jc w:val="both"/>
      </w:pPr>
      <w:bookmarkStart w:id="38" w:name="_2grqrue" w:colFirst="0" w:colLast="0"/>
      <w:bookmarkStart w:id="39" w:name="vx1227" w:colFirst="0" w:colLast="0"/>
      <w:bookmarkEnd w:id="38"/>
      <w:bookmarkEnd w:id="39"/>
      <w:r>
        <w:rPr>
          <w:rFonts w:ascii="Times New Roman" w:eastAsia="Times New Roman" w:hAnsi="Times New Roman" w:cs="Times New Roman"/>
          <w:sz w:val="24"/>
          <w:szCs w:val="24"/>
        </w:rPr>
        <w:t>And now if we withdraw our consent, the activities in the group would be blocked and the graph would look like this:</w:t>
      </w:r>
    </w:p>
    <w:p w:rsidR="002F6046" w:rsidRDefault="006D6221">
      <w:pPr>
        <w:keepNext/>
        <w:ind w:firstLine="360"/>
        <w:jc w:val="both"/>
      </w:pPr>
      <w:r>
        <w:rPr>
          <w:noProof/>
        </w:rPr>
        <w:drawing>
          <wp:inline distT="0" distB="0" distL="0" distR="0">
            <wp:extent cx="5270406" cy="1435535"/>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2F6046" w:rsidRDefault="006D6221">
      <w:pPr>
        <w:spacing w:after="200" w:line="240" w:lineRule="auto"/>
        <w:jc w:val="both"/>
      </w:pPr>
      <w:bookmarkStart w:id="40" w:name="_1v1yuxt" w:colFirst="0" w:colLast="0"/>
      <w:bookmarkStart w:id="41" w:name="3fwokq0" w:colFirst="0" w:colLast="0"/>
      <w:bookmarkEnd w:id="40"/>
      <w:bookmarkEnd w:id="41"/>
      <w:r>
        <w:rPr>
          <w:i/>
          <w:color w:val="44546A"/>
          <w:sz w:val="18"/>
          <w:szCs w:val="18"/>
        </w:rPr>
        <w:t>Figure 9 DCR model of giving consent for main purposes. The act</w:t>
      </w:r>
      <w:r>
        <w:rPr>
          <w:i/>
          <w:color w:val="44546A"/>
          <w:sz w:val="18"/>
          <w:szCs w:val="18"/>
        </w:rPr>
        <w:t>ivities in group Mandatory are blocked</w:t>
      </w:r>
    </w:p>
    <w:p w:rsidR="002F6046" w:rsidRDefault="006D6221">
      <w:pPr>
        <w:ind w:firstLine="360"/>
        <w:jc w:val="both"/>
      </w:pPr>
      <w:bookmarkStart w:id="42" w:name="_4f1mdlm" w:colFirst="0" w:colLast="0"/>
      <w:bookmarkStart w:id="43" w:name="2u6wntf" w:colFirst="0" w:colLast="0"/>
      <w:bookmarkEnd w:id="42"/>
      <w:bookmarkEnd w:id="43"/>
      <w:r>
        <w:rPr>
          <w:rFonts w:ascii="Times New Roman" w:eastAsia="Times New Roman" w:hAnsi="Times New Roman" w:cs="Times New Roman"/>
          <w:sz w:val="24"/>
          <w:szCs w:val="24"/>
        </w:rPr>
        <w:t xml:space="preserve">In figure </w:t>
      </w:r>
      <w:proofErr w:type="spellStart"/>
      <w:r>
        <w:t>Figure</w:t>
      </w:r>
      <w:proofErr w:type="spellEnd"/>
      <w:r>
        <w:t xml:space="preserve"> 9 DCR model of giving consent for main purposes. The activities in group Mandatory are blocked</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group. If we decide to give the consent again, then the only thing to be done is to execute the activity “Give consent for ma</w:t>
      </w:r>
      <w:r>
        <w:rPr>
          <w:rFonts w:ascii="Times New Roman" w:eastAsia="Times New Roman" w:hAnsi="Times New Roman" w:cs="Times New Roman"/>
          <w:sz w:val="24"/>
          <w:szCs w:val="24"/>
        </w:rPr>
        <w:t xml:space="preserve">in purposes”. There is no need to define any loops and we don’t change the flow explicitly. The only thing is to add constraints. </w:t>
      </w:r>
    </w:p>
    <w:p w:rsidR="002F6046" w:rsidRDefault="006D6221">
      <w:pPr>
        <w:ind w:firstLine="360"/>
        <w:jc w:val="both"/>
      </w:pPr>
      <w:bookmarkStart w:id="44" w:name="_19c6y18" w:colFirst="0" w:colLast="0"/>
      <w:bookmarkEnd w:id="44"/>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highlight w:val="lightGray"/>
        </w:rPr>
        <w:t>encountered a problem</w:t>
      </w:r>
      <w:r>
        <w:rPr>
          <w:rFonts w:ascii="Times New Roman" w:eastAsia="Times New Roman" w:hAnsi="Times New Roman" w:cs="Times New Roman"/>
          <w:sz w:val="24"/>
          <w:szCs w:val="24"/>
        </w:rPr>
        <w:t xml:space="preserve"> with the sub-process entries in DCR Workbench. When a new sub-process is spawn after an existing one</w:t>
      </w:r>
      <w:r>
        <w:rPr>
          <w:rFonts w:ascii="Times New Roman" w:eastAsia="Times New Roman" w:hAnsi="Times New Roman" w:cs="Times New Roman"/>
          <w:sz w:val="24"/>
          <w:szCs w:val="24"/>
        </w:rPr>
        <w:t xml:space="preserve">, the deadlines of the pending responses in the existing sub-process are reset to their initial values, which is not correct. We will demonstrate this with an example to the sub-process “Data breach” from our graph. The </w:t>
      </w:r>
      <w:r>
        <w:t>Figure 10</w:t>
      </w:r>
      <w:r>
        <w:rPr>
          <w:rFonts w:ascii="Times New Roman" w:eastAsia="Times New Roman" w:hAnsi="Times New Roman" w:cs="Times New Roman"/>
          <w:sz w:val="24"/>
          <w:szCs w:val="24"/>
        </w:rPr>
        <w:t xml:space="preserve"> shows the sub-process item</w:t>
      </w:r>
      <w:r>
        <w:rPr>
          <w:rFonts w:ascii="Times New Roman" w:eastAsia="Times New Roman" w:hAnsi="Times New Roman" w:cs="Times New Roman"/>
          <w:sz w:val="24"/>
          <w:szCs w:val="24"/>
        </w:rPr>
        <w:t xml:space="preserve"> “Data breach” with two spawned sub-processes. </w:t>
      </w:r>
    </w:p>
    <w:p w:rsidR="002F6046" w:rsidRDefault="006D6221">
      <w:pPr>
        <w:keepNext/>
        <w:jc w:val="both"/>
      </w:pPr>
      <w:r>
        <w:rPr>
          <w:noProof/>
        </w:rPr>
        <w:lastRenderedPageBreak/>
        <w:drawing>
          <wp:inline distT="0" distB="0" distL="0" distR="0">
            <wp:extent cx="5760720" cy="2727325"/>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5760720" cy="2727325"/>
                    </a:xfrm>
                    <a:prstGeom prst="rect">
                      <a:avLst/>
                    </a:prstGeom>
                    <a:ln/>
                  </pic:spPr>
                </pic:pic>
              </a:graphicData>
            </a:graphic>
          </wp:inline>
        </w:drawing>
      </w:r>
    </w:p>
    <w:p w:rsidR="002F6046" w:rsidRDefault="006D6221">
      <w:pPr>
        <w:spacing w:after="200" w:line="240" w:lineRule="auto"/>
        <w:jc w:val="both"/>
      </w:pPr>
      <w:bookmarkStart w:id="45" w:name="_28h4qwu" w:colFirst="0" w:colLast="0"/>
      <w:bookmarkStart w:id="46" w:name="3tbugp1" w:colFirst="0" w:colLast="0"/>
      <w:bookmarkEnd w:id="45"/>
      <w:bookmarkEnd w:id="46"/>
      <w:r>
        <w:rPr>
          <w:i/>
          <w:color w:val="44546A"/>
          <w:sz w:val="18"/>
          <w:szCs w:val="18"/>
        </w:rPr>
        <w:t>Figure 10 DCR model of Data breach. Two sub-process are spawned</w:t>
      </w:r>
    </w:p>
    <w:p w:rsidR="002F6046" w:rsidRDefault="006D6221">
      <w:pPr>
        <w:ind w:firstLine="720"/>
        <w:jc w:val="both"/>
      </w:pPr>
      <w:r>
        <w:rPr>
          <w:rFonts w:ascii="Times New Roman" w:eastAsia="Times New Roman" w:hAnsi="Times New Roman" w:cs="Times New Roman"/>
          <w:sz w:val="24"/>
          <w:szCs w:val="24"/>
        </w:rPr>
        <w:t xml:space="preserve">During the simulation, the execution of “Asses the risk” for the second sub-process leads to resetting the deadline of “Notify authority” for </w:t>
      </w:r>
      <w:r>
        <w:rPr>
          <w:rFonts w:ascii="Times New Roman" w:eastAsia="Times New Roman" w:hAnsi="Times New Roman" w:cs="Times New Roman"/>
          <w:sz w:val="24"/>
          <w:szCs w:val="24"/>
        </w:rPr>
        <w:t xml:space="preserve">the first sub-process. For example, if the deadline of the first process is 1, after the execution of the activity “Notify authority” for the second process, both deadlines are set to 3. This is not a correct behavior. </w:t>
      </w:r>
    </w:p>
    <w:p w:rsidR="002F6046" w:rsidRDefault="006D6221">
      <w:pPr>
        <w:ind w:firstLine="720"/>
        <w:jc w:val="both"/>
      </w:pPr>
      <w:r>
        <w:rPr>
          <w:rFonts w:ascii="Times New Roman" w:eastAsia="Times New Roman" w:hAnsi="Times New Roman" w:cs="Times New Roman"/>
          <w:sz w:val="24"/>
          <w:szCs w:val="24"/>
        </w:rPr>
        <w:t xml:space="preserve">An additional helper event is added </w:t>
      </w:r>
      <w:r>
        <w:rPr>
          <w:rFonts w:ascii="Times New Roman" w:eastAsia="Times New Roman" w:hAnsi="Times New Roman" w:cs="Times New Roman"/>
          <w:sz w:val="24"/>
          <w:szCs w:val="24"/>
        </w:rPr>
        <w:t xml:space="preserve">to fix this error. The new graph is shown in </w:t>
      </w:r>
      <w:r>
        <w:t>Figure 11</w:t>
      </w:r>
      <w:r>
        <w:rPr>
          <w:rFonts w:ascii="Times New Roman" w:eastAsia="Times New Roman" w:hAnsi="Times New Roman" w:cs="Times New Roman"/>
          <w:sz w:val="24"/>
          <w:szCs w:val="24"/>
        </w:rPr>
        <w:t xml:space="preserve">. The event added is “StartNotification” that is put before the activities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 “StartNoti</w:t>
      </w:r>
      <w:r>
        <w:rPr>
          <w:rFonts w:ascii="Times New Roman" w:eastAsia="Times New Roman" w:hAnsi="Times New Roman" w:cs="Times New Roman"/>
          <w:sz w:val="24"/>
          <w:szCs w:val="24"/>
        </w:rPr>
        <w:t>fication” it will exclude itself and will be no longer a condition for “Notify authority”, but it will require a pending response with deadline 3 days. When a new data breach will be registered, which means “Data breach” will be executed again, now this wi</w:t>
      </w:r>
      <w:r>
        <w:rPr>
          <w:rFonts w:ascii="Times New Roman" w:eastAsia="Times New Roman" w:hAnsi="Times New Roman" w:cs="Times New Roman"/>
          <w:sz w:val="24"/>
          <w:szCs w:val="24"/>
        </w:rPr>
        <w:t>ll not reset the deadlines of the previous “Notify authority” activities, where “StartNotification” has already executed. “Data breach” will not affect the deadline of “Notify authority”, because “StartNotification” “cuts” the relation between these two ev</w:t>
      </w:r>
      <w:r>
        <w:rPr>
          <w:rFonts w:ascii="Times New Roman" w:eastAsia="Times New Roman" w:hAnsi="Times New Roman" w:cs="Times New Roman"/>
          <w:sz w:val="24"/>
          <w:szCs w:val="24"/>
        </w:rPr>
        <w:t xml:space="preserve">ents. </w:t>
      </w:r>
    </w:p>
    <w:p w:rsidR="002F6046" w:rsidRDefault="006D6221">
      <w:pPr>
        <w:ind w:firstLine="720"/>
        <w:jc w:val="both"/>
      </w:pPr>
      <w:bookmarkStart w:id="47" w:name="_nmf14n" w:colFirst="0" w:colLast="0"/>
      <w:bookmarkEnd w:id="47"/>
      <w:r>
        <w:rPr>
          <w:rFonts w:ascii="Times New Roman" w:eastAsia="Times New Roman" w:hAnsi="Times New Roman" w:cs="Times New Roman"/>
          <w:sz w:val="24"/>
          <w:szCs w:val="24"/>
        </w:rPr>
        <w:t>To fix this error we recommend not to enforce again response for the sub-processes which are already spawned. If this happens, we will be able to connect directly “Data breach” and “Notify authority” with no need of medium helper activity.</w:t>
      </w:r>
    </w:p>
    <w:p w:rsidR="002F6046" w:rsidRDefault="006D6221">
      <w:pPr>
        <w:keepNext/>
        <w:jc w:val="both"/>
      </w:pPr>
      <w:r>
        <w:rPr>
          <w:noProof/>
        </w:rPr>
        <w:drawing>
          <wp:inline distT="0" distB="0" distL="0" distR="0">
            <wp:extent cx="5760720" cy="173609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2F6046" w:rsidRDefault="006D6221">
      <w:pPr>
        <w:spacing w:after="200" w:line="240" w:lineRule="auto"/>
        <w:jc w:val="both"/>
      </w:pPr>
      <w:bookmarkStart w:id="48" w:name="_1mrcu09" w:colFirst="0" w:colLast="0"/>
      <w:bookmarkStart w:id="49" w:name="37m2jsg" w:colFirst="0" w:colLast="0"/>
      <w:bookmarkEnd w:id="48"/>
      <w:bookmarkEnd w:id="49"/>
      <w:r>
        <w:rPr>
          <w:i/>
          <w:color w:val="44546A"/>
          <w:sz w:val="18"/>
          <w:szCs w:val="18"/>
        </w:rPr>
        <w:t xml:space="preserve">Figure </w:t>
      </w:r>
      <w:r>
        <w:rPr>
          <w:i/>
          <w:color w:val="44546A"/>
          <w:sz w:val="18"/>
          <w:szCs w:val="18"/>
        </w:rPr>
        <w:t>11 DCR model of the entity Data breach. Two sub-processes are spawned with StartNotification added in the figure</w:t>
      </w:r>
    </w:p>
    <w:p w:rsidR="002F6046" w:rsidRDefault="002F6046">
      <w:pPr>
        <w:keepNext/>
        <w:jc w:val="both"/>
      </w:pPr>
    </w:p>
    <w:p w:rsidR="002F6046" w:rsidRDefault="002F6046">
      <w:pPr>
        <w:keepNext/>
        <w:jc w:val="both"/>
      </w:pPr>
    </w:p>
    <w:p w:rsidR="002F6046" w:rsidRDefault="002F6046">
      <w:pPr>
        <w:spacing w:after="200" w:line="240" w:lineRule="auto"/>
        <w:jc w:val="both"/>
      </w:pPr>
    </w:p>
    <w:p w:rsidR="002F6046" w:rsidRDefault="006D6221">
      <w:pPr>
        <w:pStyle w:val="Heading1"/>
        <w:numPr>
          <w:ilvl w:val="0"/>
          <w:numId w:val="3"/>
        </w:numPr>
        <w:ind w:hanging="360"/>
      </w:pPr>
      <w:bookmarkStart w:id="50" w:name="_46r0co2" w:colFirst="0" w:colLast="0"/>
      <w:bookmarkEnd w:id="50"/>
      <w:r>
        <w:t>Conclusion</w:t>
      </w:r>
    </w:p>
    <w:p w:rsidR="002F6046" w:rsidRDefault="006D6221">
      <w:pPr>
        <w:spacing w:after="0"/>
        <w:ind w:left="720"/>
        <w:jc w:val="both"/>
      </w:pPr>
      <w:r>
        <w:rPr>
          <w:rFonts w:ascii="Times New Roman" w:eastAsia="Times New Roman" w:hAnsi="Times New Roman" w:cs="Times New Roman"/>
          <w:sz w:val="24"/>
          <w:szCs w:val="24"/>
        </w:rPr>
        <w:t xml:space="preserve">====== </w:t>
      </w:r>
    </w:p>
    <w:p w:rsidR="002F6046" w:rsidRDefault="006D6221">
      <w:pPr>
        <w:spacing w:after="0"/>
        <w:ind w:left="720"/>
        <w:jc w:val="both"/>
      </w:pPr>
      <w:r>
        <w:rPr>
          <w:rFonts w:ascii="Times New Roman" w:eastAsia="Times New Roman" w:hAnsi="Times New Roman" w:cs="Times New Roman"/>
          <w:sz w:val="24"/>
          <w:szCs w:val="24"/>
        </w:rPr>
        <w:t>References:</w:t>
      </w:r>
    </w:p>
    <w:p w:rsidR="002F6046" w:rsidRDefault="006D6221">
      <w:pPr>
        <w:numPr>
          <w:ilvl w:val="0"/>
          <w:numId w:val="2"/>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 xml:space="preserve">T. Hildebrandt, and R. R. </w:t>
      </w:r>
      <w:proofErr w:type="spellStart"/>
      <w:r>
        <w:rPr>
          <w:rFonts w:ascii="Times New Roman" w:eastAsia="Times New Roman" w:hAnsi="Times New Roman" w:cs="Times New Roman"/>
          <w:color w:val="222222"/>
          <w:sz w:val="24"/>
          <w:szCs w:val="24"/>
        </w:rPr>
        <w:t>Mukkamala</w:t>
      </w:r>
      <w:proofErr w:type="spellEnd"/>
      <w:r>
        <w:rPr>
          <w:rFonts w:ascii="Times New Roman" w:eastAsia="Times New Roman" w:hAnsi="Times New Roman" w:cs="Times New Roman"/>
          <w:color w:val="222222"/>
          <w:sz w:val="24"/>
          <w:szCs w:val="24"/>
        </w:rPr>
        <w:t>. “Distributed Dynamic Condition Response Structures”, IT University of Co</w:t>
      </w:r>
      <w:r>
        <w:rPr>
          <w:rFonts w:ascii="Times New Roman" w:eastAsia="Times New Roman" w:hAnsi="Times New Roman" w:cs="Times New Roman"/>
          <w:color w:val="222222"/>
          <w:sz w:val="24"/>
          <w:szCs w:val="24"/>
        </w:rPr>
        <w:t xml:space="preserve">penhagen, </w:t>
      </w:r>
      <w:proofErr w:type="gramStart"/>
      <w:r>
        <w:rPr>
          <w:rFonts w:ascii="Times New Roman" w:eastAsia="Times New Roman" w:hAnsi="Times New Roman" w:cs="Times New Roman"/>
          <w:color w:val="222222"/>
          <w:sz w:val="24"/>
          <w:szCs w:val="24"/>
        </w:rPr>
        <w:t xml:space="preserve">year </w:t>
      </w:r>
      <w:r>
        <w:rPr>
          <w:rFonts w:ascii="Times New Roman" w:eastAsia="Times New Roman" w:hAnsi="Times New Roman" w:cs="Times New Roman"/>
          <w:color w:val="222222"/>
          <w:sz w:val="24"/>
          <w:szCs w:val="24"/>
          <w:highlight w:val="yellow"/>
        </w:rPr>
        <w:t>?</w:t>
      </w:r>
      <w:proofErr w:type="gramEnd"/>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T. Hildebrandt, and R. R. </w:t>
      </w:r>
      <w:proofErr w:type="spellStart"/>
      <w:r>
        <w:rPr>
          <w:rFonts w:ascii="Cambria" w:eastAsia="Cambria" w:hAnsi="Cambria" w:cs="Cambria"/>
          <w:color w:val="222222"/>
        </w:rPr>
        <w:t>Mukkamala</w:t>
      </w:r>
      <w:proofErr w:type="spellEnd"/>
      <w:r>
        <w:rPr>
          <w:rFonts w:ascii="Cambria" w:eastAsia="Cambria" w:hAnsi="Cambria" w:cs="Cambria"/>
          <w:color w:val="222222"/>
        </w:rPr>
        <w:t xml:space="preserve">. „Declarative Event-Based Workflow as Distributed Dynamic Condition Response Graphs”, IT University of Copenhagen, </w:t>
      </w:r>
      <w:proofErr w:type="gramStart"/>
      <w:r>
        <w:rPr>
          <w:rFonts w:ascii="Cambria" w:eastAsia="Cambria" w:hAnsi="Cambria" w:cs="Cambria"/>
          <w:color w:val="222222"/>
        </w:rPr>
        <w:t>year ?</w:t>
      </w:r>
      <w:proofErr w:type="gramEnd"/>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w:t>
      </w:r>
      <w:proofErr w:type="spellStart"/>
      <w:r>
        <w:rPr>
          <w:rFonts w:ascii="Cambria" w:eastAsia="Cambria" w:hAnsi="Cambria" w:cs="Cambria"/>
          <w:color w:val="222222"/>
        </w:rPr>
        <w:t>Montali</w:t>
      </w:r>
      <w:proofErr w:type="spellEnd"/>
      <w:r>
        <w:rPr>
          <w:rFonts w:ascii="Cambria" w:eastAsia="Cambria" w:hAnsi="Cambria" w:cs="Cambria"/>
          <w:color w:val="222222"/>
        </w:rPr>
        <w:t xml:space="preserve">. "Declarative Process Modeling in BPMN", Sapienza </w:t>
      </w:r>
      <w:proofErr w:type="spellStart"/>
      <w:r>
        <w:rPr>
          <w:rFonts w:ascii="Cambria" w:eastAsia="Cambria" w:hAnsi="Cambria" w:cs="Cambria"/>
          <w:color w:val="222222"/>
        </w:rPr>
        <w:t>Universita</w:t>
      </w:r>
      <w:proofErr w:type="spellEnd"/>
      <w:r>
        <w:rPr>
          <w:rFonts w:ascii="Cambria" w:eastAsia="Cambria" w:hAnsi="Cambria" w:cs="Cambria"/>
          <w:color w:val="222222"/>
        </w:rPr>
        <w:t xml:space="preserve"> di Roma, Italy, University of Tartu, Estonia, Free University of </w:t>
      </w:r>
      <w:proofErr w:type="spellStart"/>
      <w:r>
        <w:rPr>
          <w:rFonts w:ascii="Cambria" w:eastAsia="Cambria" w:hAnsi="Cambria" w:cs="Cambria"/>
          <w:color w:val="222222"/>
        </w:rPr>
        <w:t>Bozen</w:t>
      </w:r>
      <w:proofErr w:type="spellEnd"/>
      <w:r>
        <w:rPr>
          <w:rFonts w:ascii="Cambria" w:eastAsia="Cambria" w:hAnsi="Cambria" w:cs="Cambria"/>
          <w:color w:val="222222"/>
        </w:rPr>
        <w:t xml:space="preserve">-Bolzano, Italy  </w:t>
      </w:r>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In the nick of time …</w:t>
      </w:r>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Rejsekort A/S, PROTECTION OF PERSONAL DATA – REJSEKORT A/S, </w:t>
      </w:r>
      <w:proofErr w:type="spellStart"/>
      <w:proofErr w:type="gramStart"/>
      <w:r>
        <w:rPr>
          <w:rFonts w:ascii="Cambria" w:eastAsia="Cambria" w:hAnsi="Cambria" w:cs="Cambria"/>
          <w:color w:val="222222"/>
        </w:rPr>
        <w:t>Søborg</w:t>
      </w:r>
      <w:proofErr w:type="spellEnd"/>
      <w:r>
        <w:rPr>
          <w:rFonts w:ascii="Cambria" w:eastAsia="Cambria" w:hAnsi="Cambria" w:cs="Cambria"/>
          <w:color w:val="222222"/>
        </w:rPr>
        <w:t>,  2014</w:t>
      </w:r>
      <w:proofErr w:type="gramEnd"/>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REGULATION (EU) 2016/679 OF THE EUROPEAN PARLIAMENT AND OF THE COUNCIL on the protection of natural persons with regard to the processing of personal data and on the free movement of such data, and repealing Directive 95/46/EC (General Data Protection Regu</w:t>
      </w:r>
      <w:r>
        <w:rPr>
          <w:rFonts w:ascii="Cambria" w:eastAsia="Cambria" w:hAnsi="Cambria" w:cs="Cambria"/>
          <w:color w:val="222222"/>
        </w:rPr>
        <w:t xml:space="preserve">lation), </w:t>
      </w:r>
      <w:r>
        <w:rPr>
          <w:rFonts w:ascii="Cambria" w:eastAsia="Cambria" w:hAnsi="Cambria" w:cs="Cambria"/>
          <w:color w:val="222222"/>
        </w:rPr>
        <w:tab/>
        <w:t>2016</w:t>
      </w:r>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2F6046" w:rsidRDefault="006D6221">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J. </w:t>
      </w:r>
      <w:proofErr w:type="spellStart"/>
      <w:r>
        <w:rPr>
          <w:rFonts w:ascii="Cambria" w:eastAsia="Cambria" w:hAnsi="Cambria" w:cs="Cambria"/>
          <w:color w:val="222222"/>
        </w:rPr>
        <w:t>Prescher</w:t>
      </w:r>
      <w:proofErr w:type="spellEnd"/>
      <w:r>
        <w:rPr>
          <w:rFonts w:ascii="Cambria" w:eastAsia="Cambria" w:hAnsi="Cambria" w:cs="Cambria"/>
          <w:color w:val="222222"/>
        </w:rPr>
        <w:t xml:space="preserve">, C. D. </w:t>
      </w:r>
      <w:proofErr w:type="spellStart"/>
      <w:r>
        <w:rPr>
          <w:rFonts w:ascii="Cambria" w:eastAsia="Cambria" w:hAnsi="Cambria" w:cs="Cambria"/>
          <w:color w:val="222222"/>
        </w:rPr>
        <w:t>Ciccio</w:t>
      </w:r>
      <w:proofErr w:type="spellEnd"/>
      <w:r>
        <w:rPr>
          <w:rFonts w:ascii="Cambria" w:eastAsia="Cambria" w:hAnsi="Cambria" w:cs="Cambria"/>
          <w:color w:val="222222"/>
        </w:rPr>
        <w:t xml:space="preserve">, and J. </w:t>
      </w:r>
      <w:proofErr w:type="spellStart"/>
      <w:r>
        <w:rPr>
          <w:rFonts w:ascii="Cambria" w:eastAsia="Cambria" w:hAnsi="Cambria" w:cs="Cambria"/>
          <w:color w:val="222222"/>
        </w:rPr>
        <w:t>Mendling</w:t>
      </w:r>
      <w:proofErr w:type="spellEnd"/>
      <w:r>
        <w:rPr>
          <w:rFonts w:ascii="Cambria" w:eastAsia="Cambria" w:hAnsi="Cambria" w:cs="Cambria"/>
          <w:color w:val="222222"/>
        </w:rPr>
        <w:t>, "From Declarative Processes to Imperative Models", V</w:t>
      </w:r>
      <w:r>
        <w:rPr>
          <w:rFonts w:ascii="Cambria" w:eastAsia="Cambria" w:hAnsi="Cambria" w:cs="Cambria"/>
          <w:color w:val="222222"/>
        </w:rPr>
        <w:t>ienna University of Economics and Business, Vienna, Austria, year</w:t>
      </w:r>
    </w:p>
    <w:p w:rsidR="002F6046" w:rsidRDefault="006D6221">
      <w:pPr>
        <w:numPr>
          <w:ilvl w:val="0"/>
          <w:numId w:val="2"/>
        </w:numPr>
        <w:spacing w:after="0"/>
        <w:ind w:hanging="360"/>
        <w:contextualSpacing/>
        <w:jc w:val="both"/>
        <w:rPr>
          <w:rFonts w:ascii="Times New Roman" w:eastAsia="Times New Roman" w:hAnsi="Times New Roman" w:cs="Times New Roman"/>
          <w:sz w:val="24"/>
          <w:szCs w:val="24"/>
        </w:rPr>
      </w:pPr>
      <w:proofErr w:type="spellStart"/>
      <w:r>
        <w:rPr>
          <w:rFonts w:ascii="Cambria" w:eastAsia="Cambria" w:hAnsi="Cambria" w:cs="Cambria"/>
          <w:color w:val="222222"/>
        </w:rPr>
        <w:t>Pesic</w:t>
      </w:r>
      <w:proofErr w:type="spellEnd"/>
      <w:r>
        <w:rPr>
          <w:rFonts w:ascii="Cambria" w:eastAsia="Cambria" w:hAnsi="Cambria" w:cs="Cambria"/>
          <w:color w:val="222222"/>
        </w:rPr>
        <w:t xml:space="preserve">, M., </w:t>
      </w:r>
      <w:proofErr w:type="spellStart"/>
      <w:r>
        <w:rPr>
          <w:rFonts w:ascii="Cambria" w:eastAsia="Cambria" w:hAnsi="Cambria" w:cs="Cambria"/>
          <w:color w:val="222222"/>
        </w:rPr>
        <w:t>Schonenberg</w:t>
      </w:r>
      <w:proofErr w:type="spellEnd"/>
      <w:r>
        <w:rPr>
          <w:rFonts w:ascii="Cambria" w:eastAsia="Cambria" w:hAnsi="Cambria" w:cs="Cambria"/>
          <w:color w:val="222222"/>
        </w:rPr>
        <w:t xml:space="preserve">, M.H., </w:t>
      </w:r>
      <w:proofErr w:type="spellStart"/>
      <w:r>
        <w:rPr>
          <w:rFonts w:ascii="Cambria" w:eastAsia="Cambria" w:hAnsi="Cambria" w:cs="Cambria"/>
          <w:color w:val="222222"/>
        </w:rPr>
        <w:t>Sidorova</w:t>
      </w:r>
      <w:proofErr w:type="spellEnd"/>
      <w:r>
        <w:rPr>
          <w:rFonts w:ascii="Cambria" w:eastAsia="Cambria" w:hAnsi="Cambria" w:cs="Cambria"/>
          <w:color w:val="222222"/>
        </w:rPr>
        <w:t>, N., van der Aalst, W.M.P.: Constraint-based workflow models: Change made easy. In: OTM Conferences (1). pp. 77–94 (2007)</w:t>
      </w:r>
    </w:p>
    <w:p w:rsidR="002F6046" w:rsidRDefault="006D6221">
      <w:pPr>
        <w:numPr>
          <w:ilvl w:val="0"/>
          <w:numId w:val="2"/>
        </w:numPr>
        <w:spacing w:after="0"/>
        <w:ind w:hanging="360"/>
        <w:contextualSpacing/>
        <w:jc w:val="both"/>
        <w:rPr>
          <w:rFonts w:ascii="Cambria" w:eastAsia="Cambria" w:hAnsi="Cambria" w:cs="Cambria"/>
          <w:color w:val="222222"/>
        </w:rPr>
      </w:pPr>
      <w:hyperlink r:id="rId44">
        <w:r>
          <w:rPr>
            <w:color w:val="1155CC"/>
            <w:u w:val="single"/>
          </w:rPr>
          <w:t>http://www.out-law.com/en/articles/2016/may/gdpr-potential-fines-for-data-security-breaches-more-severe-for-data</w:t>
        </w:r>
        <w:r>
          <w:rPr>
            <w:color w:val="1155CC"/>
            <w:u w:val="single"/>
          </w:rPr>
          <w:t>-controllers-than-processors-says-expert/</w:t>
        </w:r>
      </w:hyperlink>
      <w:r>
        <w:rPr>
          <w:color w:val="1155CC"/>
          <w:u w:val="single"/>
        </w:rPr>
        <w:t xml:space="preserve">, </w:t>
      </w:r>
      <w:r>
        <w:rPr>
          <w:rFonts w:ascii="Cambria" w:eastAsia="Cambria" w:hAnsi="Cambria" w:cs="Cambria"/>
          <w:color w:val="222222"/>
        </w:rPr>
        <w:t>[Accessed: 13-Dec-2016]</w:t>
      </w:r>
    </w:p>
    <w:p w:rsidR="002F6046" w:rsidRDefault="006D6221">
      <w:pPr>
        <w:numPr>
          <w:ilvl w:val="0"/>
          <w:numId w:val="2"/>
        </w:numPr>
        <w:spacing w:after="0"/>
        <w:ind w:hanging="360"/>
        <w:contextualSpacing/>
        <w:jc w:val="both"/>
        <w:rPr>
          <w:rFonts w:ascii="Cambria" w:eastAsia="Cambria" w:hAnsi="Cambria" w:cs="Cambria"/>
          <w:color w:val="222222"/>
        </w:rPr>
      </w:pPr>
      <w:hyperlink r:id="rId45">
        <w:r>
          <w:rPr>
            <w:color w:val="1155CC"/>
            <w:u w:val="single"/>
          </w:rPr>
          <w:t>http://eur-lex.europa.eu/legal-content/EN/TXT/PDF/?uri=OJ:L:2016:119:FULL&amp;from=NL</w:t>
        </w:r>
      </w:hyperlink>
      <w:r>
        <w:rPr>
          <w:color w:val="1155CC"/>
          <w:u w:val="single"/>
        </w:rPr>
        <w:t xml:space="preserve">, </w:t>
      </w:r>
      <w:r>
        <w:rPr>
          <w:rFonts w:ascii="Cambria" w:eastAsia="Cambria" w:hAnsi="Cambria" w:cs="Cambria"/>
          <w:color w:val="222222"/>
        </w:rPr>
        <w:t>[Acce</w:t>
      </w:r>
      <w:r>
        <w:rPr>
          <w:rFonts w:ascii="Cambria" w:eastAsia="Cambria" w:hAnsi="Cambria" w:cs="Cambria"/>
          <w:color w:val="222222"/>
        </w:rPr>
        <w:t>ssed: 13-Dec-2016]</w:t>
      </w:r>
    </w:p>
    <w:sectPr w:rsidR="002F6046">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F050E"/>
    <w:multiLevelType w:val="multilevel"/>
    <w:tmpl w:val="10446C2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62514C"/>
    <w:multiLevelType w:val="multilevel"/>
    <w:tmpl w:val="13E0010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7D82289F"/>
    <w:multiLevelType w:val="multilevel"/>
    <w:tmpl w:val="27204DB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F6046"/>
    <w:rsid w:val="002F6046"/>
    <w:rsid w:val="006D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73ECE-DF33-494A-81EB-25C45B1C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en.wikipedia.org/wiki/Data_analysi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eur-lex.europa.eu/legal-content/EN/TXT/PDF/?uri=OJ:L:2016:119:FULL&amp;from=NL" TargetMode="External"/><Relationship Id="rId5" Type="http://schemas.openxmlformats.org/officeDocument/2006/relationships/hyperlink" Target="https://en.wikipedia.org/wiki/User_profil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www.out-law.com/en/articles/2016/may/gdpr-potential-fines-for-data-security-breaches-more-severe-for-data-controllers-than-processors-says-expe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6753</Words>
  <Characters>38494</Characters>
  <Application>Microsoft Office Word</Application>
  <DocSecurity>0</DocSecurity>
  <Lines>320</Lines>
  <Paragraphs>90</Paragraphs>
  <ScaleCrop>false</ScaleCrop>
  <Company/>
  <LinksUpToDate>false</LinksUpToDate>
  <CharactersWithSpaces>45157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cp:lastModifiedBy>
  <cp:revision>2</cp:revision>
  <dcterms:created xsi:type="dcterms:W3CDTF">2016-12-13T19:06:00Z</dcterms:created>
  <dcterms:modified xsi:type="dcterms:W3CDTF">2016-12-13T19:09:00Z</dcterms:modified>
</cp:coreProperties>
</file>