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File Viewer offline integration fixture</w:t>
      </w:r>
    </w:p>
    <w:p>
      <w:r>
        <w:t>Local rendering. No conversion server.</w:t>
      </w:r>
    </w:p>
    <w:sectPr>
      <w:pgSz w:w="11906" w:h="16838"/>
      <w:pgMar w:top="1440" w:right="1440" w:bottom="1440" w:left="1440"/>
    </w:sectPr>
  </w:body>
</w:document>
</file>