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200"/>
      </w:pPr>
      <w:r>
        <w:rPr>
          <w:rFonts w:ascii="Times New Roman" w:hAnsi="Times New Roman"/>
          <w:b w:val="0"/>
          <w:i/>
          <w:color w:val="595959"/>
          <w:sz w:val="19"/>
        </w:rPr>
        <w:t>Part 1: plan the task and the content (15 min)  •  Part 2: read the sample and see what it does with content and organisation (30 min)  •  Part 3: comment, score and write (15 min)</w:t>
      </w:r>
    </w:p>
    <w:p>
      <w:pPr>
        <w:spacing w:after="160"/>
      </w:pPr>
      <w:r>
        <w:rPr>
          <w:rFonts w:ascii="Times New Roman" w:hAnsi="Times New Roman"/>
          <w:b/>
          <w:i w:val="0"/>
          <w:color w:val="C00000"/>
          <w:sz w:val="20"/>
        </w:rPr>
        <w:t>TEACHER’S VERSION — answers, teaching notes and timings in red. Students’ version = this file with every red item removed.</w:t>
      </w:r>
    </w:p>
    <w:p>
      <w:pPr>
        <w:spacing w:before="120"/>
      </w:pPr>
      <w:r>
        <w:rPr>
          <w:rFonts w:ascii="Times New Roman" w:hAnsi="Times New Roman"/>
          <w:b/>
          <w:i w:val="0"/>
        </w:rPr>
        <w:t>PART 1: BEFORE YOU WRITE — READ THE QUESTION AND PLAN THE CONTENT (15 minutes)</w:t>
      </w:r>
    </w:p>
    <w:p>
      <w:pPr>
        <w:spacing w:after="80"/>
      </w:pPr>
      <w:r>
        <w:rPr>
          <w:rFonts w:ascii="Times New Roman" w:hAnsi="Times New Roman"/>
          <w:b/>
          <w:i w:val="0"/>
        </w:rPr>
        <w:t>1. The question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w:t>
            </w:r>
          </w:p>
        </w:tc>
      </w:tr>
    </w:tbl>
    <w:p>
      <w:pPr>
        <w:spacing w:after="40"/>
        <w:jc w:val="center"/>
      </w:pPr>
      <w:r>
        <w:drawing>
          <wp:inline xmlns:a="http://schemas.openxmlformats.org/drawingml/2006/main" xmlns:pic="http://schemas.openxmlformats.org/drawingml/2006/picture">
            <wp:extent cx="4937760" cy="1637118"/>
            <wp:docPr id="1" name="Picture 1"/>
            <wp:cNvGraphicFramePr>
              <a:graphicFrameLocks noChangeAspect="1"/>
            </wp:cNvGraphicFramePr>
            <a:graphic>
              <a:graphicData uri="http://schemas.openxmlformats.org/drawingml/2006/picture">
                <pic:pic>
                  <pic:nvPicPr>
                    <pic:cNvPr id="0" name="page01.png"/>
                    <pic:cNvPicPr/>
                  </pic:nvPicPr>
                  <pic:blipFill>
                    <a:blip r:embed="rId9"/>
                    <a:stretch>
                      <a:fillRect/>
                    </a:stretch>
                  </pic:blipFill>
                  <pic:spPr>
                    <a:xfrm>
                      <a:off x="0" y="0"/>
                      <a:ext cx="4937760" cy="1637118"/>
                    </a:xfrm>
                    <a:prstGeom prst="rect"/>
                  </pic:spPr>
                </pic:pic>
              </a:graphicData>
            </a:graphic>
          </wp:inline>
        </w:drawing>
      </w:r>
    </w:p>
    <w:p>
      <w:pPr>
        <w:spacing w:after="240"/>
        <w:jc w:val="center"/>
      </w:pPr>
      <w:r>
        <w:rPr>
          <w:rFonts w:ascii="Times New Roman" w:hAnsi="Times New Roman"/>
          <w:b/>
          <w:i/>
          <w:sz w:val="19"/>
        </w:rPr>
        <w:t>The question as printed in the question paper.</w:t>
      </w:r>
    </w:p>
    <w:p>
      <w:pPr>
        <w:spacing w:after="200"/>
      </w:pPr>
      <w:r>
        <w:rPr>
          <w:rFonts w:ascii="Times New Roman" w:hAnsi="Times New Roman"/>
          <w:b/>
          <w:i w:val="0"/>
          <w:color w:val="C00000"/>
        </w:rPr>
        <w:t>Teaching note:</w:t>
      </w:r>
      <w:r>
        <w:rPr>
          <w:rFonts w:ascii="Times New Roman" w:hAnsi="Times New Roman"/>
          <w:b w:val="0"/>
          <w:i/>
          <w:color w:val="C00000"/>
          <w:sz w:val="20"/>
        </w:rPr>
        <w:t xml:space="preserve"> 3 minutes. Ask students to find (a) the genre, (b) who they are writing to, (c) what they must state and support. Point out that the question names the reader (the President of the PTA) but not the writer — so the writer is a PTA member, a parent or a teacher, and the tone should be a concerned one.</w:t>
      </w:r>
    </w:p>
    <w:p>
      <w:pPr>
        <w:spacing w:after="80"/>
      </w:pPr>
      <w:r>
        <w:rPr>
          <w:rFonts w:ascii="Times New Roman" w:hAnsi="Times New Roman"/>
          <w:b/>
          <w:i w:val="0"/>
        </w:rPr>
        <w:t>2. Task analysis</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80" w:before="0" w:line="276" w:lineRule="auto"/>
            </w:pPr>
            <w:r/>
            <w:r>
              <w:rPr>
                <w:rFonts w:ascii="Times New Roman" w:hAnsi="Times New Roman"/>
                <w:b w:val="0"/>
                <w:i/>
                <w:color w:val="C00000"/>
                <w:sz w:val="20"/>
              </w:rPr>
              <w:t>a letter from a member of the PTA to the President of the PTA</w:t>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80" w:before="0" w:line="276" w:lineRule="auto"/>
            </w:pPr>
            <w:r/>
            <w:r>
              <w:rPr>
                <w:rFonts w:ascii="Times New Roman" w:hAnsi="Times New Roman"/>
                <w:b w:val="0"/>
                <w:i/>
                <w:color w:val="C00000"/>
                <w:sz w:val="20"/>
              </w:rPr>
              <w:t>to state clearly whether you are for or against the four-day week, and to give reasons that support your view</w:t>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80" w:before="0" w:line="276" w:lineRule="auto"/>
            </w:pPr>
            <w:r/>
            <w:r>
              <w:rPr>
                <w:rFonts w:ascii="Times New Roman" w:hAnsi="Times New Roman"/>
                <w:b w:val="0"/>
                <w:i/>
                <w:color w:val="C00000"/>
                <w:sz w:val="20"/>
              </w:rPr>
              <w:t>formal, persuasive and sincere; the tone of a concerned parent or teacher</w:t>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80" w:before="0" w:line="276" w:lineRule="auto"/>
            </w:pPr>
            <w:r/>
            <w:r>
              <w:rPr>
                <w:rFonts w:ascii="Times New Roman" w:hAnsi="Times New Roman"/>
                <w:b w:val="0"/>
                <w:i/>
                <w:color w:val="C00000"/>
                <w:sz w:val="20"/>
              </w:rPr>
              <w:t>greeting ‘Dear Mr / Ms …’ — no name is given in the question, so invent one (e.g. Mr Chan); state your stance in the opening; sign off ‘Yours sincerely,’ + your name (use ‘Chris Wong’ unless a name is given)</w:t>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80" w:before="0" w:line="276" w:lineRule="auto"/>
            </w:pPr>
            <w:r/>
            <w:r>
              <w:rPr>
                <w:rFonts w:ascii="Times New Roman" w:hAnsi="Times New Roman"/>
                <w:b w:val="0"/>
                <w:i/>
                <w:color w:val="C00000"/>
                <w:sz w:val="20"/>
              </w:rPr>
              <w:t>Part B: about 400 words (Part A is the shorter task). Stay within the space given.</w:t>
            </w:r>
          </w:p>
        </w:tc>
      </w:tr>
    </w:tbl>
    <w:p>
      <w:pPr>
        <w:spacing w:after="80"/>
      </w:pPr>
    </w:p>
    <w:p>
      <w:pPr>
        <w:spacing w:after="80"/>
      </w:pPr>
      <w:r>
        <w:rPr>
          <w:rFonts w:ascii="Times New Roman" w:hAnsi="Times New Roman"/>
          <w:b/>
          <w:i w:val="0"/>
        </w:rPr>
        <w:t>3. Build your idea bank</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p>
        </w:tc>
        <w:tc>
          <w:tcPr>
            <w:tcW w:type="dxa" w:w="3773"/>
          </w:tcPr>
          <w:p>
            <w:pPr>
              <w:spacing w:after="200" w:before="0" w:line="276" w:lineRule="auto"/>
            </w:pPr>
            <w:r/>
          </w:p>
        </w:tc>
      </w:tr>
    </w:tbl>
    <w:p>
      <w:pPr>
        <w:spacing w:after="40"/>
      </w:pPr>
      <w:r>
        <w:rPr>
          <w:rFonts w:ascii="Times New Roman" w:hAnsi="Times New Roman"/>
          <w:b/>
          <w:i/>
          <w:color w:val="C00000"/>
          <w:sz w:val="20"/>
        </w:rPr>
        <w:t>Idea bank — possible answers (any three, well explained, will do):</w:t>
      </w:r>
    </w:p>
    <w:p>
      <w:pPr>
        <w:spacing w:after="200"/>
      </w:pPr>
      <w:r>
        <w:rPr>
          <w:rFonts w:ascii="Times New Roman" w:hAnsi="Times New Roman"/>
          <w:b w:val="0"/>
          <w:i/>
          <w:color w:val="C00000"/>
          <w:sz w:val="20"/>
        </w:rPr>
        <w:t>FOR: Students — more time for ECAs, rest, hobbies and socialising; less stress; a real weekend. Teachers and staff — a free weekday for professional development, rest, family, less burnout. The school — the extra hour each day can be used as a buffer for remedial and enhancement classes; better use of facilities; fewer absentees. Parents — more time with their children; less pressure to arrange supervision.  AGAINST: Students — longer days mean fatigue and weaker concentration, especially in the last lesson; less time for ECAs after school. Teachers and staff — childcare and commuting problems; workload is not reduced by a longer day. The school — timetabling and supervision are difficult; after-school activities clash with the longer day. Parents — supervision and childcare on the free day; disruption to family routines.</w:t>
      </w:r>
    </w:p>
    <w:p>
      <w:pPr>
        <w:spacing w:after="80"/>
      </w:pPr>
      <w:r>
        <w:rPr>
          <w:rFonts w:ascii="Times New Roman" w:hAnsi="Times New Roman"/>
          <w:b/>
          <w:i w:val="0"/>
        </w:rPr>
        <w:t>4. Your writing plan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r>
              <w:rPr>
                <w:rFonts w:ascii="Times New Roman" w:hAnsi="Times New Roman"/>
                <w:b w:val="0"/>
                <w:i/>
                <w:color w:val="C00000"/>
                <w:sz w:val="20"/>
              </w:rPr>
              <w:t>Dear Mr Chan,</w:t>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sz w:val="21"/>
              </w:rPr>
            </w:r>
          </w:p>
          <w:p>
            <w:pPr>
              <w:spacing w:after="120" w:before="0" w:line="276" w:lineRule="auto"/>
            </w:pPr>
            <w:r>
              <w:rPr>
                <w:rFonts w:ascii="Times New Roman" w:hAnsi="Times New Roman"/>
                <w:b w:val="0"/>
                <w:i w:val="0"/>
                <w:sz w:val="21"/>
              </w:rPr>
            </w:r>
          </w:p>
          <w:p>
            <w:pPr>
              <w:spacing w:after="120" w:before="0" w:line="276" w:lineRule="auto"/>
            </w:pP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r>
              <w:rPr>
                <w:rFonts w:ascii="Times New Roman" w:hAnsi="Times New Roman"/>
                <w:b w:val="0"/>
                <w:i/>
                <w:color w:val="C00000"/>
                <w:sz w:val="20"/>
              </w:rPr>
              <w:t>Yours sincerely, / Chris Wong</w:t>
            </w:r>
          </w:p>
        </w:tc>
      </w:tr>
    </w:tbl>
    <w:p>
      <w:pPr>
        <w:spacing w:after="80"/>
      </w:pPr>
    </w:p>
    <w:p>
      <w:pPr>
        <w:spacing w:before="120"/>
      </w:pPr>
      <w:r>
        <w:rPr>
          <w:rFonts w:ascii="Times New Roman" w:hAnsi="Times New Roman"/>
          <w:b/>
          <w:i w:val="0"/>
        </w:rPr>
        <w:t>PART 2: READ THE SAMPLE — WHAT IT DOES WITH CONTENT AND ORGANISATION (30 minutes)</w:t>
      </w:r>
    </w:p>
    <w:p>
      <w:pPr>
        <w:spacing w:after="120"/>
      </w:pPr>
      <w:r>
        <w:rPr>
          <w:rFonts w:ascii="Times New Roman" w:hAnsi="Times New Roman"/>
          <w:b/>
          <w:i w:val="0"/>
        </w:rPr>
        <w:t xml:space="preserve">A. The sample script (Level 5**) — the original pages. </w:t>
      </w:r>
      <w:r>
        <w:rPr>
          <w:rFonts w:ascii="Times New Roman" w:hAnsi="Times New Roman"/>
          <w:b w:val="0"/>
          <w:i/>
          <w:color w:val="595959"/>
          <w:sz w:val="19"/>
        </w:rPr>
        <w:t>Read the seven pages of the script below, exactly as the marker read them: they are handwritten, with the writer’s own corrections. Paragraph numbers in the captions — [1] to [7] — tell you which part of the letter each page shows.</w:t>
      </w:r>
    </w:p>
    <w:p>
      <w:pPr>
        <w:spacing w:after="40"/>
        <w:jc w:val="center"/>
      </w:pPr>
      <w:r>
        <w:drawing>
          <wp:inline xmlns:a="http://schemas.openxmlformats.org/drawingml/2006/main" xmlns:pic="http://schemas.openxmlformats.org/drawingml/2006/picture">
            <wp:extent cx="5120640" cy="4352814"/>
            <wp:docPr id="2" name="Picture 2"/>
            <wp:cNvGraphicFramePr>
              <a:graphicFrameLocks noChangeAspect="1"/>
            </wp:cNvGraphicFramePr>
            <a:graphic>
              <a:graphicData uri="http://schemas.openxmlformats.org/drawingml/2006/picture">
                <pic:pic>
                  <pic:nvPicPr>
                    <pic:cNvPr id="0" name="page02.png"/>
                    <pic:cNvPicPr/>
                  </pic:nvPicPr>
                  <pic:blipFill>
                    <a:blip r:embed="rId10"/>
                    <a:stretch>
                      <a:fillRect/>
                    </a:stretch>
                  </pic:blipFill>
                  <pic:spPr>
                    <a:xfrm>
                      <a:off x="0" y="0"/>
                      <a:ext cx="5120640" cy="4352814"/>
                    </a:xfrm>
                    <a:prstGeom prst="rect"/>
                  </pic:spPr>
                </pic:pic>
              </a:graphicData>
            </a:graphic>
          </wp:inline>
        </w:drawing>
      </w:r>
    </w:p>
    <w:p>
      <w:pPr>
        <w:spacing w:after="240"/>
        <w:jc w:val="center"/>
      </w:pPr>
      <w:r>
        <w:rPr>
          <w:rFonts w:ascii="Times New Roman" w:hAnsi="Times New Roman"/>
          <w:b/>
          <w:i/>
          <w:sz w:val="19"/>
        </w:rPr>
        <w:t>Script page 1 of 7 — the greeting and the opening paragraph [2]</w:t>
      </w:r>
    </w:p>
    <w:p>
      <w:pPr>
        <w:spacing w:after="40"/>
        <w:jc w:val="center"/>
      </w:pPr>
      <w:r>
        <w:drawing>
          <wp:inline xmlns:a="http://schemas.openxmlformats.org/drawingml/2006/main" xmlns:pic="http://schemas.openxmlformats.org/drawingml/2006/picture">
            <wp:extent cx="5120640" cy="6247466"/>
            <wp:docPr id="3" name="Picture 3"/>
            <wp:cNvGraphicFramePr>
              <a:graphicFrameLocks noChangeAspect="1"/>
            </wp:cNvGraphicFramePr>
            <a:graphic>
              <a:graphicData uri="http://schemas.openxmlformats.org/drawingml/2006/picture">
                <pic:pic>
                  <pic:nvPicPr>
                    <pic:cNvPr id="0" name="page03.png"/>
                    <pic:cNvPicPr/>
                  </pic:nvPicPr>
                  <pic:blipFill>
                    <a:blip r:embed="rId11"/>
                    <a:stretch>
                      <a:fillRect/>
                    </a:stretch>
                  </pic:blipFill>
                  <pic:spPr>
                    <a:xfrm>
                      <a:off x="0" y="0"/>
                      <a:ext cx="5120640" cy="6247466"/>
                    </a:xfrm>
                    <a:prstGeom prst="rect"/>
                  </pic:spPr>
                </pic:pic>
              </a:graphicData>
            </a:graphic>
          </wp:inline>
        </w:drawing>
      </w:r>
    </w:p>
    <w:p>
      <w:pPr>
        <w:spacing w:after="240"/>
        <w:jc w:val="center"/>
      </w:pPr>
      <w:r>
        <w:rPr>
          <w:rFonts w:ascii="Times New Roman" w:hAnsi="Times New Roman"/>
          <w:b/>
          <w:i/>
          <w:sz w:val="19"/>
        </w:rPr>
        <w:t>Script page 2 of 7 — paragraph [3], first half</w:t>
      </w:r>
    </w:p>
    <w:p>
      <w:pPr>
        <w:spacing w:after="40"/>
        <w:jc w:val="center"/>
      </w:pPr>
      <w:r>
        <w:drawing>
          <wp:inline xmlns:a="http://schemas.openxmlformats.org/drawingml/2006/main" xmlns:pic="http://schemas.openxmlformats.org/drawingml/2006/picture">
            <wp:extent cx="5120640" cy="5185871"/>
            <wp:docPr id="4" name="Picture 4"/>
            <wp:cNvGraphicFramePr>
              <a:graphicFrameLocks noChangeAspect="1"/>
            </wp:cNvGraphicFramePr>
            <a:graphic>
              <a:graphicData uri="http://schemas.openxmlformats.org/drawingml/2006/picture">
                <pic:pic>
                  <pic:nvPicPr>
                    <pic:cNvPr id="0" name="page04.png"/>
                    <pic:cNvPicPr/>
                  </pic:nvPicPr>
                  <pic:blipFill>
                    <a:blip r:embed="rId12"/>
                    <a:stretch>
                      <a:fillRect/>
                    </a:stretch>
                  </pic:blipFill>
                  <pic:spPr>
                    <a:xfrm>
                      <a:off x="0" y="0"/>
                      <a:ext cx="5120640" cy="5185871"/>
                    </a:xfrm>
                    <a:prstGeom prst="rect"/>
                  </pic:spPr>
                </pic:pic>
              </a:graphicData>
            </a:graphic>
          </wp:inline>
        </w:drawing>
      </w:r>
    </w:p>
    <w:p>
      <w:pPr>
        <w:spacing w:after="240"/>
        <w:jc w:val="center"/>
      </w:pPr>
      <w:r>
        <w:rPr>
          <w:rFonts w:ascii="Times New Roman" w:hAnsi="Times New Roman"/>
          <w:b/>
          <w:i/>
          <w:sz w:val="19"/>
        </w:rPr>
        <w:t>Script page 3 of 7 — paragraph [3], second half</w:t>
      </w:r>
    </w:p>
    <w:p>
      <w:pPr>
        <w:spacing w:after="40"/>
        <w:jc w:val="center"/>
      </w:pPr>
      <w:r>
        <w:drawing>
          <wp:inline xmlns:a="http://schemas.openxmlformats.org/drawingml/2006/main" xmlns:pic="http://schemas.openxmlformats.org/drawingml/2006/picture">
            <wp:extent cx="5120640" cy="5860579"/>
            <wp:docPr id="5" name="Picture 5"/>
            <wp:cNvGraphicFramePr>
              <a:graphicFrameLocks noChangeAspect="1"/>
            </wp:cNvGraphicFramePr>
            <a:graphic>
              <a:graphicData uri="http://schemas.openxmlformats.org/drawingml/2006/picture">
                <pic:pic>
                  <pic:nvPicPr>
                    <pic:cNvPr id="0" name="page05.png"/>
                    <pic:cNvPicPr/>
                  </pic:nvPicPr>
                  <pic:blipFill>
                    <a:blip r:embed="rId13"/>
                    <a:stretch>
                      <a:fillRect/>
                    </a:stretch>
                  </pic:blipFill>
                  <pic:spPr>
                    <a:xfrm>
                      <a:off x="0" y="0"/>
                      <a:ext cx="5120640" cy="5860579"/>
                    </a:xfrm>
                    <a:prstGeom prst="rect"/>
                  </pic:spPr>
                </pic:pic>
              </a:graphicData>
            </a:graphic>
          </wp:inline>
        </w:drawing>
      </w:r>
    </w:p>
    <w:p>
      <w:pPr>
        <w:spacing w:after="240"/>
        <w:jc w:val="center"/>
      </w:pPr>
      <w:r>
        <w:rPr>
          <w:rFonts w:ascii="Times New Roman" w:hAnsi="Times New Roman"/>
          <w:b/>
          <w:i/>
          <w:sz w:val="19"/>
        </w:rPr>
        <w:t>Script page 4 of 7 — paragraph [4], first half</w:t>
      </w:r>
    </w:p>
    <w:p>
      <w:pPr>
        <w:spacing w:after="40"/>
        <w:jc w:val="center"/>
      </w:pPr>
      <w:r>
        <w:drawing>
          <wp:inline xmlns:a="http://schemas.openxmlformats.org/drawingml/2006/main" xmlns:pic="http://schemas.openxmlformats.org/drawingml/2006/picture">
            <wp:extent cx="5120640" cy="5950652"/>
            <wp:docPr id="6" name="Picture 6"/>
            <wp:cNvGraphicFramePr>
              <a:graphicFrameLocks noChangeAspect="1"/>
            </wp:cNvGraphicFramePr>
            <a:graphic>
              <a:graphicData uri="http://schemas.openxmlformats.org/drawingml/2006/picture">
                <pic:pic>
                  <pic:nvPicPr>
                    <pic:cNvPr id="0" name="page06.png"/>
                    <pic:cNvPicPr/>
                  </pic:nvPicPr>
                  <pic:blipFill>
                    <a:blip r:embed="rId14"/>
                    <a:stretch>
                      <a:fillRect/>
                    </a:stretch>
                  </pic:blipFill>
                  <pic:spPr>
                    <a:xfrm>
                      <a:off x="0" y="0"/>
                      <a:ext cx="5120640" cy="5950652"/>
                    </a:xfrm>
                    <a:prstGeom prst="rect"/>
                  </pic:spPr>
                </pic:pic>
              </a:graphicData>
            </a:graphic>
          </wp:inline>
        </w:drawing>
      </w:r>
    </w:p>
    <w:p>
      <w:pPr>
        <w:spacing w:after="240"/>
        <w:jc w:val="center"/>
      </w:pPr>
      <w:r>
        <w:rPr>
          <w:rFonts w:ascii="Times New Roman" w:hAnsi="Times New Roman"/>
          <w:b/>
          <w:i/>
          <w:sz w:val="19"/>
        </w:rPr>
        <w:t>Script page 5 of 7 — the end of [4] and the start of [5]</w:t>
      </w:r>
    </w:p>
    <w:p>
      <w:pPr>
        <w:spacing w:after="40"/>
        <w:jc w:val="center"/>
      </w:pPr>
      <w:r>
        <w:drawing>
          <wp:inline xmlns:a="http://schemas.openxmlformats.org/drawingml/2006/main" xmlns:pic="http://schemas.openxmlformats.org/drawingml/2006/picture">
            <wp:extent cx="5120640" cy="5766546"/>
            <wp:docPr id="7" name="Picture 7"/>
            <wp:cNvGraphicFramePr>
              <a:graphicFrameLocks noChangeAspect="1"/>
            </wp:cNvGraphicFramePr>
            <a:graphic>
              <a:graphicData uri="http://schemas.openxmlformats.org/drawingml/2006/picture">
                <pic:pic>
                  <pic:nvPicPr>
                    <pic:cNvPr id="0" name="page07.png"/>
                    <pic:cNvPicPr/>
                  </pic:nvPicPr>
                  <pic:blipFill>
                    <a:blip r:embed="rId15"/>
                    <a:stretch>
                      <a:fillRect/>
                    </a:stretch>
                  </pic:blipFill>
                  <pic:spPr>
                    <a:xfrm>
                      <a:off x="0" y="0"/>
                      <a:ext cx="5120640" cy="5766546"/>
                    </a:xfrm>
                    <a:prstGeom prst="rect"/>
                  </pic:spPr>
                </pic:pic>
              </a:graphicData>
            </a:graphic>
          </wp:inline>
        </w:drawing>
      </w:r>
    </w:p>
    <w:p>
      <w:pPr>
        <w:spacing w:after="240"/>
        <w:jc w:val="center"/>
      </w:pPr>
      <w:r>
        <w:rPr>
          <w:rFonts w:ascii="Times New Roman" w:hAnsi="Times New Roman"/>
          <w:b/>
          <w:i/>
          <w:sz w:val="19"/>
        </w:rPr>
        <w:t>Script page 6 of 7 — the end of [5] and the start of [6]</w:t>
      </w:r>
    </w:p>
    <w:p>
      <w:pPr>
        <w:spacing w:after="40"/>
        <w:jc w:val="center"/>
      </w:pPr>
      <w:r>
        <w:drawing>
          <wp:inline xmlns:a="http://schemas.openxmlformats.org/drawingml/2006/main" xmlns:pic="http://schemas.openxmlformats.org/drawingml/2006/picture">
            <wp:extent cx="5120640" cy="1791225"/>
            <wp:docPr id="8" name="Picture 8"/>
            <wp:cNvGraphicFramePr>
              <a:graphicFrameLocks noChangeAspect="1"/>
            </wp:cNvGraphicFramePr>
            <a:graphic>
              <a:graphicData uri="http://schemas.openxmlformats.org/drawingml/2006/picture">
                <pic:pic>
                  <pic:nvPicPr>
                    <pic:cNvPr id="0" name="page08.png"/>
                    <pic:cNvPicPr/>
                  </pic:nvPicPr>
                  <pic:blipFill>
                    <a:blip r:embed="rId16"/>
                    <a:stretch>
                      <a:fillRect/>
                    </a:stretch>
                  </pic:blipFill>
                  <pic:spPr>
                    <a:xfrm>
                      <a:off x="0" y="0"/>
                      <a:ext cx="5120640" cy="1791225"/>
                    </a:xfrm>
                    <a:prstGeom prst="rect"/>
                  </pic:spPr>
                </pic:pic>
              </a:graphicData>
            </a:graphic>
          </wp:inline>
        </w:drawing>
      </w:r>
    </w:p>
    <w:p>
      <w:pPr>
        <w:spacing w:after="240"/>
        <w:jc w:val="center"/>
      </w:pPr>
      <w:r>
        <w:rPr>
          <w:rFonts w:ascii="Times New Roman" w:hAnsi="Times New Roman"/>
          <w:b/>
          <w:i/>
          <w:sz w:val="19"/>
        </w:rPr>
        <w:t>Script page 7 of 7 — the end of [6] and the sign-off [7]</w:t>
      </w:r>
    </w:p>
    <w:p>
      <w:pPr>
        <w:spacing w:after="200"/>
      </w:pPr>
      <w:r>
        <w:rPr>
          <w:rFonts w:ascii="Times New Roman" w:hAnsi="Times New Roman"/>
          <w:b/>
          <w:i/>
          <w:color w:val="C00000"/>
          <w:sz w:val="20"/>
        </w:rPr>
        <w:t>Teaching note on the script pages:</w:t>
      </w:r>
      <w:r>
        <w:rPr>
          <w:rFonts w:ascii="Times New Roman" w:hAnsi="Times New Roman"/>
          <w:b w:val="0"/>
          <w:i/>
          <w:color w:val="C00000"/>
          <w:sz w:val="20"/>
        </w:rPr>
        <w:t xml:space="preserve"> these are the pages your deck walks through, kept as the original cropped images so students see the real handwriting, the crossings-out and the marker’s ticks. A typed transcript of the whole script is in the appendix at the end of this teacher’s copy, for checking answers and for reading the script aloud.</w:t>
      </w:r>
    </w:p>
    <w:p>
      <w:pPr>
        <w:spacing w:after="80"/>
      </w:pPr>
      <w:r>
        <w:rPr>
          <w:rFonts w:ascii="Times New Roman" w:hAnsi="Times New Roman"/>
          <w:b/>
          <w:i w:val="0"/>
        </w:rPr>
        <w:t>B. Read for the gist (3 minutes)</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b/>
          <w:i/>
          <w:color w:val="C00000"/>
          <w:sz w:val="20"/>
        </w:rPr>
        <w:t>Key:</w:t>
      </w:r>
      <w:r>
        <w:rPr>
          <w:rFonts w:ascii="Times New Roman" w:hAnsi="Times New Roman"/>
          <w:b w:val="0"/>
          <w:i/>
          <w:color w:val="C00000"/>
          <w:sz w:val="20"/>
        </w:rPr>
        <w:t xml:space="preserve"> 1. A member of the PTA (a parent/teacher, signing as ‘Mr. Smith’) writes to the President of the PTA, Mr Wong. 2. FOR. ‘In my opinion, this novel pattern of school days is conducive to the students, the school and also the parents.’ (also ‘the one extra valid day would potentially benefit various stakeholders of the school’). 3. [3] students gain a holistic personal development — time for interests, ECAs, social skills and rest. [4] the school gains academic excellence and teachers gain time to relax. [5] parents gain family time and a closer relationship with their children.</w:t>
      </w: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1. Look back at your idea bank in Part 1. Tick every idea that the sample writer also used. Then write down ONE good idea of yours that the writer did NOT use — could you add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val="0"/>
          <w:i w:val="0"/>
        </w:rPr>
        <w:t>Task 2. Complete the content map for the three body paragraphs.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(tick in the sample: an explanation of WHY it happens / a concrete example or comparison / a factual detail about Hong Kong / a reference to the other side)</w:t>
            </w:r>
          </w:p>
        </w:tc>
      </w:tr>
      <w:tr>
        <w:tc>
          <w:tcPr>
            <w:tcW w:type="dxa" w:w="864"/>
          </w:tcPr>
          <w:p>
            <w:pPr>
              <w:spacing w:after="280" w:before="0" w:line="276" w:lineRule="auto"/>
            </w:pPr>
            <w:r/>
            <w:r>
              <w:rPr>
                <w:rFonts w:ascii="Times New Roman" w:hAnsi="Times New Roman"/>
                <w:b/>
                <w:i w:val="0"/>
                <w:sz w:val="20"/>
              </w:rPr>
              <w:t>[3]</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[4]</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[5]</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bl>
    <w:p>
      <w:pPr>
        <w:spacing w:after="200"/>
      </w:pPr>
      <w:r>
        <w:rPr>
          <w:rFonts w:ascii="Times New Roman" w:hAnsi="Times New Roman"/>
          <w:b/>
          <w:i/>
          <w:color w:val="C00000"/>
          <w:sz w:val="20"/>
        </w:rPr>
        <w:t>Key:</w:t>
      </w:r>
      <w:r>
        <w:rPr>
          <w:rFonts w:ascii="Times New Roman" w:hAnsi="Times New Roman"/>
          <w:b w:val="0"/>
          <w:i/>
          <w:color w:val="C00000"/>
          <w:sz w:val="20"/>
        </w:rPr>
        <w:t xml:space="preserve">  [3] students — a four-day week lets them develop holistically (interests, ECAs, social skills) instead of spending every weekend on tests. Supports: explains WHY (exam-oriented system → no choice but to study; loss of opportunities), concrete examples (sports, art, music, watching a film, interest classes), reference to the other side (‘Though this is not done by the school or parents deliberately…’).   [4] the school and its teachers — the extra hour each day can be used to support weaker students and to train exam skills, while teachers gain a breather. Supports: Hong Kong factual detail (DSE, remedial/tutorial/enhancement classes paid for outside school, money and resources), explanation of WHY, and the counter-case of the usual 5-day week being a supervision service.   [5] parents and family life — the free day creates time together and repairs relationships. Supports: a concrete comparison (8–9 hour days, parents home at midnight, dinner finished, the maid), a candid look at the other side (‘However, that also means…’), examples (hiking, shopping, games), and a strong closing sentence that returns to the point.</w:t>
      </w:r>
    </w:p>
    <w:p>
      <w:pPr>
        <w:spacing w:after="80"/>
      </w:pPr>
      <w:r>
        <w:rPr>
          <w:rFonts w:ascii="Times New Roman" w:hAnsi="Times New Roman"/>
          <w:b w:val="0"/>
          <w:i w:val="0"/>
        </w:rPr>
        <w:t>Task 3.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r>
              <w:rPr>
                <w:rFonts w:ascii="Times New Roman" w:hAnsi="Times New Roman"/>
                <w:b w:val="0"/>
                <w:i/>
                <w:color w:val="C00000"/>
                <w:sz w:val="19"/>
              </w:rPr>
              <w:t>[2] ‘I am writing to you to express my opinion for the implementation of a four-day school week’ + [3]–[5] each give reasons</w:t>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students often struggle to choose…’ / ‘With Hong Kong’s education system being immensely exam-oriented… many learners are left with no choice but to choose the latter.’ / ‘Because of this, students may lose their valuable opportunities…’</w:t>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r>
              <w:rPr>
                <w:rFonts w:ascii="Times New Roman" w:hAnsi="Times New Roman"/>
                <w:b w:val="0"/>
                <w:i/>
                <w:color w:val="C00000"/>
                <w:sz w:val="19"/>
              </w:rPr>
              <w:t>[4] ‘remedial classes, tutorial classes and enhancement classes that are hosted by professionals outside the school’; ‘public exams like the DSE’; [5] ‘parents return home at midnight in which even the dinner is finished by children themselves or their maid’</w:t>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[5] ‘However, that also means after exhausting day of work for parents…’</w:t>
            </w:r>
          </w:p>
        </w:tc>
      </w:tr>
    </w:tbl>
    <w:p>
      <w:pPr>
        <w:spacing w:after="40"/>
      </w:pPr>
      <w:r>
        <w:rPr>
          <w:rFonts w:ascii="Times New Roman" w:hAnsi="Times New Roman"/>
          <w:b/>
          <w:i w:val="0"/>
        </w:rPr>
        <w:t xml:space="preserve">Why does (d) — answering the other side — matter to the marker? </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b/>
          <w:i/>
          <w:color w:val="C00000"/>
          <w:sz w:val="20"/>
        </w:rPr>
        <w:t>Key:</w:t>
      </w:r>
      <w:r>
        <w:rPr>
          <w:rFonts w:ascii="Times New Roman" w:hAnsi="Times New Roman"/>
          <w:b w:val="0"/>
          <w:i/>
          <w:color w:val="C00000"/>
          <w:sz w:val="20"/>
        </w:rPr>
        <w:t xml:space="preserve"> it shows the writer can see the issue from more than one side, so the argument sounds balanced and mature instead of one-sided. HKEAA’s 2022 briefing on this question says a letter ‘may present rebuttals to his/her argument and refute them’ — not compulsory, but it adds interest and weight.</w:t>
      </w: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tc>
        <w:tc>
          <w:tcPr>
            <w:tcW w:type="dxa" w:w="1440"/>
          </w:tcPr>
          <w:p>
            <w:pPr>
              <w:spacing w:after="160" w:before="0" w:line="276" w:lineRule="auto"/>
            </w:pPr>
            <w:r/>
            <w:r>
              <w:rPr>
                <w:rFonts w:ascii="Times New Roman" w:hAnsi="Times New Roman"/>
                <w:b w:val="0"/>
                <w:i w:val="0"/>
                <w:sz w:val="20"/>
              </w:rPr>
              <w:t>[1]</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Greeting (salutation)</w:t>
            </w:r>
          </w:p>
        </w:tc>
      </w:tr>
      <w:tr>
        <w:tc>
          <w:tcPr>
            <w:tcW w:type="dxa" w:w="864"/>
          </w:tcPr>
          <w:p>
            <w:pPr>
              <w:spacing w:after="160" w:before="0" w:line="276" w:lineRule="auto"/>
            </w:pPr>
            <w:r/>
            <w:r>
              <w:rPr>
                <w:rFonts w:ascii="Times New Roman" w:hAnsi="Times New Roman"/>
                <w:b/>
                <w:i w:val="0"/>
                <w:sz w:val="20"/>
              </w:rPr>
              <w:t>2</w:t>
            </w:r>
          </w:p>
        </w:tc>
        <w:tc>
          <w:tcPr>
            <w:tcW w:type="dxa" w:w="1440"/>
          </w:tcPr>
          <w:p>
            <w:pPr>
              <w:spacing w:after="160" w:before="0" w:line="276" w:lineRule="auto"/>
            </w:pPr>
            <w:r/>
            <w:r>
              <w:rPr>
                <w:rFonts w:ascii="Times New Roman" w:hAnsi="Times New Roman"/>
                <w:b w:val="0"/>
                <w:i w:val="0"/>
                <w:sz w:val="20"/>
              </w:rPr>
              <w:t>[2]</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Purpose of writing + your stance (and a ‘road map’ of the three points)</w:t>
            </w:r>
          </w:p>
        </w:tc>
      </w:tr>
      <w:tr>
        <w:tc>
          <w:tcPr>
            <w:tcW w:type="dxa" w:w="864"/>
          </w:tcPr>
          <w:p>
            <w:pPr>
              <w:spacing w:after="160" w:before="0" w:line="276" w:lineRule="auto"/>
            </w:pPr>
            <w:r/>
            <w:r>
              <w:rPr>
                <w:rFonts w:ascii="Times New Roman" w:hAnsi="Times New Roman"/>
                <w:b/>
                <w:i w:val="0"/>
                <w:sz w:val="20"/>
              </w:rPr>
              <w:t>3</w:t>
            </w:r>
          </w:p>
        </w:tc>
        <w:tc>
          <w:tcPr>
            <w:tcW w:type="dxa" w:w="1440"/>
          </w:tcPr>
          <w:p>
            <w:pPr>
              <w:spacing w:after="160" w:before="0" w:line="276" w:lineRule="auto"/>
            </w:pPr>
            <w:r/>
            <w:r>
              <w:rPr>
                <w:rFonts w:ascii="Times New Roman" w:hAnsi="Times New Roman"/>
                <w:b w:val="0"/>
                <w:i w:val="0"/>
                <w:sz w:val="20"/>
              </w:rPr>
              <w:t>[3]</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Point 1 — benefit to students</w:t>
            </w:r>
          </w:p>
        </w:tc>
      </w:tr>
      <w:tr>
        <w:tc>
          <w:tcPr>
            <w:tcW w:type="dxa" w:w="864"/>
          </w:tcPr>
          <w:p>
            <w:pPr>
              <w:spacing w:after="160" w:before="0" w:line="276" w:lineRule="auto"/>
            </w:pPr>
            <w:r/>
            <w:r>
              <w:rPr>
                <w:rFonts w:ascii="Times New Roman" w:hAnsi="Times New Roman"/>
                <w:b/>
                <w:i w:val="0"/>
                <w:sz w:val="20"/>
              </w:rPr>
              <w:t>4</w:t>
            </w:r>
          </w:p>
        </w:tc>
        <w:tc>
          <w:tcPr>
            <w:tcW w:type="dxa" w:w="1440"/>
          </w:tcPr>
          <w:p>
            <w:pPr>
              <w:spacing w:after="160" w:before="0" w:line="276" w:lineRule="auto"/>
            </w:pPr>
            <w:r/>
            <w:r>
              <w:rPr>
                <w:rFonts w:ascii="Times New Roman" w:hAnsi="Times New Roman"/>
                <w:b w:val="0"/>
                <w:i w:val="0"/>
                <w:sz w:val="20"/>
              </w:rPr>
              <w:t>[4]</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Point 2 — benefit to the school and its teachers</w:t>
            </w:r>
          </w:p>
        </w:tc>
      </w:tr>
      <w:tr>
        <w:tc>
          <w:tcPr>
            <w:tcW w:type="dxa" w:w="864"/>
          </w:tcPr>
          <w:p>
            <w:pPr>
              <w:spacing w:after="160" w:before="0" w:line="276" w:lineRule="auto"/>
            </w:pPr>
            <w:r/>
            <w:r>
              <w:rPr>
                <w:rFonts w:ascii="Times New Roman" w:hAnsi="Times New Roman"/>
                <w:b/>
                <w:i w:val="0"/>
                <w:sz w:val="20"/>
              </w:rPr>
              <w:t>5</w:t>
            </w:r>
          </w:p>
        </w:tc>
        <w:tc>
          <w:tcPr>
            <w:tcW w:type="dxa" w:w="1440"/>
          </w:tcPr>
          <w:p>
            <w:pPr>
              <w:spacing w:after="160" w:before="0" w:line="276" w:lineRule="auto"/>
            </w:pPr>
            <w:r/>
            <w:r>
              <w:rPr>
                <w:rFonts w:ascii="Times New Roman" w:hAnsi="Times New Roman"/>
                <w:b w:val="0"/>
                <w:i w:val="0"/>
                <w:sz w:val="20"/>
              </w:rPr>
              <w:t>[5]</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Point 3 — benefit to parents / family life</w:t>
            </w:r>
          </w:p>
        </w:tc>
      </w:tr>
      <w:tr>
        <w:tc>
          <w:tcPr>
            <w:tcW w:type="dxa" w:w="864"/>
          </w:tcPr>
          <w:p>
            <w:pPr>
              <w:spacing w:after="160" w:before="0" w:line="276" w:lineRule="auto"/>
            </w:pPr>
            <w:r/>
            <w:r>
              <w:rPr>
                <w:rFonts w:ascii="Times New Roman" w:hAnsi="Times New Roman"/>
                <w:b/>
                <w:i w:val="0"/>
                <w:sz w:val="20"/>
              </w:rPr>
              <w:t>6</w:t>
            </w:r>
          </w:p>
        </w:tc>
        <w:tc>
          <w:tcPr>
            <w:tcW w:type="dxa" w:w="1440"/>
          </w:tcPr>
          <w:p>
            <w:pPr>
              <w:spacing w:after="160" w:before="0" w:line="276" w:lineRule="auto"/>
            </w:pPr>
            <w:r/>
            <w:r>
              <w:rPr>
                <w:rFonts w:ascii="Times New Roman" w:hAnsi="Times New Roman"/>
                <w:b w:val="0"/>
                <w:i w:val="0"/>
                <w:sz w:val="20"/>
              </w:rPr>
              <w:t>[6] and [7]</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color w:val="C00000"/>
                <w:sz w:val="20"/>
              </w:rPr>
              <w:t>Summary of the three points + what the writer hopes will happen + sign-off</w:t>
            </w:r>
          </w:p>
        </w:tc>
      </w:tr>
    </w:tbl>
    <w:p>
      <w:pPr>
        <w:spacing w:after="40"/>
      </w:pPr>
      <w:r>
        <w:rPr>
          <w:rFonts w:ascii="Times New Roman" w:hAnsi="Times New Roman"/>
          <w:b/>
          <w:i w:val="0"/>
        </w:rPr>
        <w:t xml:space="preserve">Task 4b.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b/>
          <w:i/>
          <w:color w:val="C00000"/>
          <w:sz w:val="20"/>
        </w:rPr>
        <w:t>Key:</w:t>
      </w:r>
      <w:r>
        <w:rPr>
          <w:rFonts w:ascii="Times New Roman" w:hAnsi="Times New Roman"/>
          <w:b w:val="0"/>
          <w:i/>
          <w:color w:val="C00000"/>
          <w:sz w:val="20"/>
        </w:rPr>
        <w:t xml:space="preserve"> ‘In short, the four day school week can shoulder the responsibility of the school from catching up with the progress, help the students who are in dire need and boost their performance, and also give teachers more time to relax.’ It closes the paragraph by naming all three benefits of that paragraph (school progress, weaker students, teachers) in parallel form, so the marker can see the paragraph is complete and the point has been pushed home.</w:t>
      </w:r>
    </w:p>
    <w:p>
      <w:pPr>
        <w:spacing w:after="80"/>
      </w:pPr>
      <w:r>
        <w:rPr>
          <w:rFonts w:ascii="Times New Roman" w:hAnsi="Times New Roman"/>
          <w:b/>
          <w:i w:val="0"/>
        </w:rPr>
        <w:t>Task 5.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color w:val="C00000"/>
                <w:sz w:val="20"/>
              </w:rPr>
              <w:t>First, students can achieve a holistic personal development with the four-day school week.</w:t>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color w:val="C00000"/>
                <w:sz w:val="20"/>
              </w:rPr>
              <w:t>Second, schools can use the extra hours of each school day to lay down plans for students, which can help them achieve academic excellence.</w:t>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color w:val="C00000"/>
                <w:sz w:val="20"/>
              </w:rPr>
              <w:t>Third, the extra day can foster relationship between the parents and their child.</w:t>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b/>
          <w:i/>
          <w:color w:val="C00000"/>
          <w:sz w:val="20"/>
        </w:rPr>
        <w:t>Key:</w:t>
      </w:r>
      <w:r>
        <w:rPr>
          <w:rFonts w:ascii="Times New Roman" w:hAnsi="Times New Roman"/>
          <w:b w:val="0"/>
          <w:i/>
          <w:color w:val="C00000"/>
          <w:sz w:val="20"/>
        </w:rPr>
        <w:t xml:space="preserve"> each begins with a sequencing linker (First / Second / Third) and then names WHO benefits and WHAT they gain — one paragraph, one stakeholder, one benefit. Mine: ‘All in all, the four days school week can give students more freedom to achieve their own greatness, give school a convenient window to suit every student’s needs, and a silver bullet for the students’ parents to build a lovable family’ — the same three stakeholders in the same order (students → school → parents), which is what makes the letter feel organised. Accept any well-formed extra topic sentence, e.g. ‘Fourth, the extra day can give the school a chance to review its timetable for the benefit of every class.’</w:t>
      </w:r>
    </w:p>
    <w:p>
      <w:pPr>
        <w:spacing w:after="80"/>
      </w:pPr>
      <w:r>
        <w:rPr>
          <w:rFonts w:ascii="Times New Roman" w:hAnsi="Times New Roman"/>
          <w:b/>
          <w:i w:val="0"/>
        </w:rPr>
        <w:t>Task 6. Linking words —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r>
              <w:rPr>
                <w:rFonts w:ascii="Times New Roman" w:hAnsi="Times New Roman"/>
                <w:b w:val="0"/>
                <w:i/>
                <w:color w:val="C00000"/>
                <w:sz w:val="18"/>
              </w:rPr>
              <w:t>In addition, Moreover</w:t>
            </w:r>
          </w:p>
        </w:tc>
        <w:tc>
          <w:tcPr>
            <w:tcW w:type="dxa" w:w="1927"/>
          </w:tcPr>
          <w:p>
            <w:pPr>
              <w:spacing w:after="200" w:before="0" w:line="276" w:lineRule="auto"/>
            </w:pPr>
            <w:r/>
            <w:r>
              <w:rPr>
                <w:rFonts w:ascii="Times New Roman" w:hAnsi="Times New Roman"/>
                <w:b w:val="0"/>
                <w:i/>
                <w:color w:val="C00000"/>
                <w:sz w:val="18"/>
              </w:rPr>
              <w:t>First, Second, Third</w:t>
            </w:r>
          </w:p>
        </w:tc>
        <w:tc>
          <w:tcPr>
            <w:tcW w:type="dxa" w:w="1927"/>
          </w:tcPr>
          <w:p>
            <w:pPr>
              <w:spacing w:after="200" w:before="0" w:line="276" w:lineRule="auto"/>
            </w:pPr>
            <w:r/>
            <w:r>
              <w:rPr>
                <w:rFonts w:ascii="Times New Roman" w:hAnsi="Times New Roman"/>
                <w:b w:val="0"/>
                <w:i/>
                <w:color w:val="C00000"/>
                <w:sz w:val="18"/>
              </w:rPr>
              <w:t>Nonetheless, However, Though</w:t>
            </w:r>
          </w:p>
        </w:tc>
        <w:tc>
          <w:tcPr>
            <w:tcW w:type="dxa" w:w="1927"/>
          </w:tcPr>
          <w:p>
            <w:pPr>
              <w:spacing w:after="200" w:before="0" w:line="276" w:lineRule="auto"/>
            </w:pPr>
            <w:r/>
            <w:r>
              <w:rPr>
                <w:rFonts w:ascii="Times New Roman" w:hAnsi="Times New Roman"/>
                <w:b w:val="0"/>
                <w:i/>
                <w:color w:val="C00000"/>
                <w:sz w:val="18"/>
              </w:rPr>
              <w:t>Therefore, Because of this, So, Eventually</w:t>
            </w:r>
          </w:p>
        </w:tc>
        <w:tc>
          <w:tcPr>
            <w:tcW w:type="dxa" w:w="1927"/>
          </w:tcPr>
          <w:p>
            <w:pPr>
              <w:spacing w:after="200" w:before="0" w:line="276" w:lineRule="auto"/>
            </w:pPr>
            <w:r/>
            <w:r>
              <w:rPr>
                <w:rFonts w:ascii="Times New Roman" w:hAnsi="Times New Roman"/>
                <w:b w:val="0"/>
                <w:i/>
                <w:color w:val="C00000"/>
                <w:sz w:val="18"/>
              </w:rPr>
              <w:t>In a word, In short, All in all</w:t>
            </w:r>
          </w:p>
        </w:tc>
      </w:tr>
    </w:tbl>
    <w:p>
      <w:pPr>
        <w:spacing w:after="80"/>
      </w:pPr>
      <w:r>
        <w:rPr>
          <w:rFonts w:ascii="Times New Roman" w:hAnsi="Times New Roman"/>
          <w:b w:val="0"/>
          <w:i w:val="0"/>
        </w:rPr>
        <w:t>(b) 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color w:val="C00000"/>
                <w:sz w:val="20"/>
              </w:rPr>
              <w:t>Parents will, however, find it hard to spend time with their children. (or: While parents will find it hard to spend time with their children, they can …)</w:t>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color w:val="C00000"/>
                <w:sz w:val="20"/>
              </w:rPr>
              <w:t>Teachers can, in addition, use the free day for professional development. (or: Teachers can also use the free day …)</w:t>
            </w:r>
          </w:p>
        </w:tc>
      </w:tr>
    </w:tbl>
    <w:p>
      <w:pPr>
        <w:spacing w:after="40"/>
      </w:pPr>
      <w:r>
        <w:rPr>
          <w:rFonts w:ascii="Times New Roman" w:hAnsi="Times New Roman"/>
          <w:b w:val="0"/>
          <w:i w:val="0"/>
        </w:rPr>
        <w:t>(c) One more organisation fault to notice: paragraph [3] is about 250 words long. Where would you split it into two paragraphs, and why?</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b/>
          <w:i/>
          <w:color w:val="C00000"/>
          <w:sz w:val="20"/>
        </w:rPr>
        <w:t>Key:</w:t>
      </w:r>
      <w:r>
        <w:rPr>
          <w:rFonts w:ascii="Times New Roman" w:hAnsi="Times New Roman"/>
          <w:b w:val="0"/>
          <w:i/>
          <w:color w:val="C00000"/>
          <w:sz w:val="20"/>
        </w:rPr>
        <w:t xml:space="preserve"> a natural split is after ‘…create bonds between peers.’ — the first half is about what students LOSE (the problem), the second half about what the free day GIVES them (the solution). Splitting long body paragraphs is a cheap organisation mark: a reader can follow one paragraph, one idea.</w:t>
      </w:r>
    </w:p>
    <w:p>
      <w:pPr>
        <w:spacing w:after="80"/>
      </w:pPr>
      <w:r>
        <w:rPr>
          <w:rFonts w:ascii="Times New Roman" w:hAnsi="Times New Roman"/>
          <w:b/>
          <w:i w:val="0"/>
        </w:rPr>
        <w:t>E. LANGUAGE — words and patterns worth stealing (10 minutes, or homework)</w:t>
      </w:r>
    </w:p>
    <w:p>
      <w:pPr>
        <w:spacing w:after="80"/>
      </w:pPr>
      <w:r>
        <w:rPr>
          <w:rFonts w:ascii="Times New Roman" w:hAnsi="Times New Roman"/>
          <w:b w:val="0"/>
          <w:i w:val="0"/>
        </w:rPr>
        <w:t>Task 7. Read each word or phrase and study how the writer uses it in the sample sentence. Then do the writing task at the end.</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40"/>
      </w:pPr>
      <w:r>
        <w:rPr>
          <w:rFonts w:ascii="Times New Roman" w:hAnsi="Times New Roman"/>
          <w:b/>
          <w:i w:val="0"/>
        </w:rPr>
        <w:t>Two patterns from the sample:</w:t>
      </w:r>
    </w:p>
    <w:p>
      <w:pPr>
        <w:spacing w:after="40"/>
      </w:pPr>
      <w:r>
        <w:rPr>
          <w:rFonts w:ascii="Times New Roman" w:hAnsi="Times New Roman"/>
          <w:b/>
          <w:i w:val="0"/>
          <w:sz w:val="20"/>
        </w:rPr>
        <w:t xml:space="preserve">Pattern A: </w:t>
      </w:r>
      <w:r>
        <w:rPr>
          <w:rFonts w:ascii="Times New Roman" w:hAnsi="Times New Roman"/>
          <w:b w:val="0"/>
          <w:i/>
          <w:sz w:val="20"/>
        </w:rPr>
        <w:t xml:space="preserve">It is an indisputable fact that + statement.   </w:t>
      </w:r>
      <w:r>
        <w:rPr>
          <w:rFonts w:ascii="Times New Roman" w:hAnsi="Times New Roman"/>
          <w:b w:val="0"/>
          <w:i w:val="0"/>
          <w:color w:val="595959"/>
          <w:sz w:val="20"/>
        </w:rPr>
        <w:t>It is an indisputable fact that almost all schools have adopted the five-day school week for generations.</w:t>
      </w:r>
    </w:p>
    <w:p>
      <w:pPr>
        <w:spacing w:after="80"/>
      </w:pPr>
      <w:r>
        <w:rPr>
          <w:rFonts w:ascii="Times New Roman" w:hAnsi="Times New Roman"/>
          <w:b/>
          <w:i w:val="0"/>
          <w:sz w:val="20"/>
        </w:rPr>
        <w:t xml:space="preserve">Pattern B: </w:t>
      </w:r>
      <w:r>
        <w:rPr>
          <w:rFonts w:ascii="Times New Roman" w:hAnsi="Times New Roman"/>
          <w:b w:val="0"/>
          <w:i/>
          <w:sz w:val="20"/>
        </w:rPr>
        <w:t xml:space="preserve">With + situation + being + description, + someone + is left with no choice but to + verb.   </w:t>
      </w:r>
      <w:r>
        <w:rPr>
          <w:rFonts w:ascii="Times New Roman" w:hAnsi="Times New Roman"/>
          <w:b w:val="0"/>
          <w:i w:val="0"/>
          <w:color w:val="595959"/>
          <w:sz w:val="20"/>
        </w:rPr>
        <w:t>With Hong Kong’s education system being immensely exam-oriented, many learners are left with no choice but to choose the latter.</w:t>
      </w:r>
    </w:p>
    <w:p>
      <w:pPr>
        <w:spacing w:after="40"/>
      </w:pPr>
      <w:r>
        <w:rPr>
          <w:rFonts w:ascii="Times New Roman" w:hAnsi="Times New Roman"/>
          <w:b/>
          <w:i w:val="0"/>
        </w:rPr>
        <w:t>Task 8. Use FOUR items from the table and BOTH patterns to write TWO sentences about the four-day school week.</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bl>
    <w:p>
      <w:pPr>
        <w:spacing w:after="80"/>
      </w:pPr>
    </w:p>
    <w:p>
      <w:pPr>
        <w:spacing w:after="80"/>
      </w:pPr>
      <w:r>
        <w:rPr>
          <w:rFonts w:ascii="Times New Roman" w:hAnsi="Times New Roman"/>
          <w:b/>
          <w:i w:val="0"/>
        </w:rPr>
        <w:t>2. The real marks</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40"/>
      </w:pPr>
      <w:r>
        <w:rPr>
          <w:rFonts w:ascii="Times New Roman" w:hAnsi="Times New Roman"/>
          <w:b/>
          <w:i/>
          <w:color w:val="C00000"/>
          <w:sz w:val="20"/>
        </w:rPr>
        <w:t xml:space="preserve">Key: </w:t>
      </w:r>
      <w:r>
        <w:rPr>
          <w:rFonts w:ascii="Times New Roman" w:hAnsi="Times New Roman"/>
          <w:b w:val="0"/>
          <w:i/>
          <w:color w:val="C00000"/>
          <w:sz w:val="20"/>
        </w:rPr>
        <w:t>The script earns full or near-full Content marks because it fulfils every task requirement and elaborates each argument; Organisation is a little lower — the paragraphing is clear (opening, three body paragraphs, closing) and the topic sentences are strong, but the body paragraphs are over-long and the linking words are almost all sentence-initial. Language is the lowest of the three: the vocabulary and structures are ambitious, but there are slips (missing articles, wrong word forms, over-long sentences). Content and Organisation together are 14 of the 21 marks.</w:t>
      </w:r>
    </w:p>
    <w:p>
      <w:pPr>
        <w:spacing w:after="80"/>
      </w:pPr>
    </w:p>
    <w:p>
      <w:pPr>
        <w:spacing w:after="80"/>
      </w:pPr>
      <w:r>
        <w:rPr>
          <w:rFonts w:ascii="Times New Roman" w:hAnsi="Times New Roman"/>
          <w:b/>
          <w:i w:val="0"/>
        </w:rPr>
        <w:t>3. Even a 5** script is not perfect</w:t>
      </w:r>
    </w:p>
    <w:p>
      <w:pPr>
        <w:spacing w:after="80"/>
      </w:pPr>
      <w:r>
        <w:rPr>
          <w:rFonts w:ascii="Times New Roman" w:hAnsi="Times New Roman"/>
          <w:b w:val="0"/>
          <w:i w:val="0"/>
        </w:rPr>
        <w:t>These lines are taken from the sample. Correct each one.</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usual 5 days school week, with about 8-9 hours of mandatory lesson time …</w:t>
            </w:r>
          </w:p>
        </w:tc>
        <w:tc>
          <w:tcPr>
            <w:tcW w:type="dxa" w:w="4824"/>
          </w:tcPr>
          <w:p>
            <w:pPr>
              <w:spacing w:after="200" w:before="0" w:line="276" w:lineRule="auto"/>
            </w:pPr>
            <w:r/>
            <w:r>
              <w:rPr>
                <w:rFonts w:ascii="Times New Roman" w:hAnsi="Times New Roman"/>
                <w:b w:val="0"/>
                <w:i/>
                <w:color w:val="C00000"/>
                <w:sz w:val="20"/>
              </w:rPr>
              <w:t>The usual five-day school week, with about 8-9 hours of mandatory lesson time … (compound adjective: five-day, not ‘5 days’)</w:t>
            </w:r>
          </w:p>
        </w:tc>
      </w:tr>
      <w:tr>
        <w:tc>
          <w:tcPr>
            <w:tcW w:type="dxa" w:w="4810"/>
          </w:tcPr>
          <w:p>
            <w:pPr>
              <w:spacing w:after="200" w:before="0" w:line="276" w:lineRule="auto"/>
            </w:pPr>
            <w:r/>
            <w:r>
              <w:rPr>
                <w:rFonts w:ascii="Times New Roman" w:hAnsi="Times New Roman"/>
                <w:b w:val="0"/>
                <w:i/>
                <w:sz w:val="20"/>
              </w:rPr>
              <w:t>So, the four days school week is conducive to the parents of the students …</w:t>
            </w:r>
          </w:p>
        </w:tc>
        <w:tc>
          <w:tcPr>
            <w:tcW w:type="dxa" w:w="4824"/>
          </w:tcPr>
          <w:p>
            <w:pPr>
              <w:spacing w:after="200" w:before="0" w:line="276" w:lineRule="auto"/>
            </w:pPr>
            <w:r/>
            <w:r>
              <w:rPr>
                <w:rFonts w:ascii="Times New Roman" w:hAnsi="Times New Roman"/>
                <w:b w:val="0"/>
                <w:i/>
                <w:color w:val="C00000"/>
                <w:sz w:val="20"/>
              </w:rPr>
              <w:t>So, the four-day school week is conducive to the parents of the students …</w:t>
            </w:r>
          </w:p>
        </w:tc>
      </w:tr>
      <w:tr>
        <w:tc>
          <w:tcPr>
            <w:tcW w:type="dxa" w:w="4810"/>
          </w:tcPr>
          <w:p>
            <w:pPr>
              <w:spacing w:after="200" w:before="0" w:line="276" w:lineRule="auto"/>
            </w:pPr>
            <w:r/>
            <w:r>
              <w:rPr>
                <w:rFonts w:ascii="Times New Roman" w:hAnsi="Times New Roman"/>
                <w:b w:val="0"/>
                <w:i/>
                <w:sz w:val="20"/>
              </w:rPr>
              <w:t>… 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color w:val="C00000"/>
                <w:sz w:val="20"/>
              </w:rPr>
              <w:t>… students are able to acquire vital social skills while having a better chance to flourish their talents … (after ‘while’, use the –ing form)</w:t>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color w:val="C00000"/>
                <w:sz w:val="20"/>
              </w:rPr>
              <w:t>Third, the extra day can foster a closer relationship between the parents and their child. (‘a/an + adjective + singular noun’)</w:t>
            </w:r>
          </w:p>
        </w:tc>
      </w:tr>
      <w:tr>
        <w:tc>
          <w:tcPr>
            <w:tcW w:type="dxa" w:w="4810"/>
          </w:tcPr>
          <w:p>
            <w:pPr>
              <w:spacing w:after="200" w:before="0" w:line="276" w:lineRule="auto"/>
            </w:pPr>
            <w:r/>
            <w:r>
              <w:rPr>
                <w:rFonts w:ascii="Times New Roman" w:hAnsi="Times New Roman"/>
                <w:b w:val="0"/>
                <w:i/>
                <w:sz w:val="20"/>
              </w:rPr>
              <w:t>I believe the implication … is highly possible, and have every stakeholder of the school to reap benefits from it.</w:t>
            </w:r>
          </w:p>
        </w:tc>
        <w:tc>
          <w:tcPr>
            <w:tcW w:type="dxa" w:w="4824"/>
          </w:tcPr>
          <w:p>
            <w:pPr>
              <w:spacing w:after="200" w:before="0" w:line="276" w:lineRule="auto"/>
            </w:pPr>
            <w:r/>
            <w:r>
              <w:rPr>
                <w:rFonts w:ascii="Times New Roman" w:hAnsi="Times New Roman"/>
                <w:b w:val="0"/>
                <w:i/>
                <w:color w:val="C00000"/>
                <w:sz w:val="20"/>
              </w:rPr>
              <w:t>I believe the implication … is highly possible, and that every stakeholder of the school will reap benefits from it. (parallel clause)</w:t>
            </w:r>
          </w:p>
        </w:tc>
      </w:tr>
    </w:tbl>
    <w:p>
      <w:pPr>
        <w:spacing w:after="80"/>
      </w:pPr>
    </w:p>
    <w:p>
      <w:pPr>
        <w:spacing w:after="80"/>
      </w:pPr>
      <w:r>
        <w:rPr>
          <w:rFonts w:ascii="Times New Roman" w:hAnsi="Times New Roman"/>
          <w:b/>
          <w:i w:val="0"/>
        </w:rPr>
        <w:t>4. Your turn</w:t>
      </w:r>
    </w:p>
    <w:p>
      <w:pPr>
        <w:spacing w:after="80"/>
      </w:pPr>
      <w:r>
        <w:rPr>
          <w:rFonts w:ascii="Times New Roman" w:hAnsi="Times New Roman"/>
          <w:b w:val="0"/>
          <w:i w:val="0"/>
        </w:rPr>
        <w:t>Write the opening paragraph of your own letter (4–5 sentences).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5. What to take away</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its grammar slips. Great writers at Level 5** make sure that (1) every requirement in the question is answered, (2) every reason is explained, not just listed, and (3) the reader always knows which point belongs to which paragraph.</w:t>
            </w:r>
          </w:p>
        </w:tc>
      </w:tr>
    </w:tbl>
    <w:p>
      <w:pPr>
        <w:spacing w:after="120"/>
      </w:pPr>
    </w:p>
    <w:p>
      <w:pPr>
        <w:spacing w:after="40"/>
      </w:pPr>
      <w:r>
        <w:rPr>
          <w:rFonts w:ascii="Times New Roman" w:hAnsi="Times New Roman"/>
          <w:b/>
          <w:i w:val="0"/>
          <w:color w:val="C00000"/>
        </w:rPr>
        <w:t>Homework / next lesson:</w:t>
      </w:r>
    </w:p>
    <w:p>
      <w:pPr>
        <w:spacing w:after="200"/>
      </w:pPr>
      <w:r>
        <w:rPr>
          <w:rFonts w:ascii="Times New Roman" w:hAnsi="Times New Roman"/>
          <w:b w:val="0"/>
          <w:i/>
          <w:color w:val="C00000"/>
          <w:sz w:val="20"/>
        </w:rPr>
        <w:t>1. Finish the paragraph in Part 3 (opening paragraph of your own letter).  2. Write the topic sentences of your three body paragraphs, using the pattern from Task 5 (sequencing word + who benefits + what they gain).  3. Complete the ‘steal these’ sentences from Task 8.</w:t>
      </w:r>
    </w:p>
    <w:p>
      <w:pPr>
        <w:spacing w:after="40"/>
      </w:pPr>
      <w:r>
        <w:rPr>
          <w:rFonts w:ascii="Times New Roman" w:hAnsi="Times New Roman"/>
          <w:b/>
          <w:i w:val="0"/>
          <w:color w:val="C00000"/>
        </w:rPr>
        <w:t>What HKEAA said about this question (2022 briefing for teachers):</w:t>
      </w:r>
    </w:p>
    <w:p>
      <w:pPr>
        <w:spacing w:after="200"/>
      </w:pPr>
      <w:r>
        <w:rPr>
          <w:rFonts w:ascii="Times New Roman" w:hAnsi="Times New Roman"/>
          <w:b w:val="0"/>
          <w:i/>
          <w:color w:val="C00000"/>
          <w:sz w:val="20"/>
        </w:rPr>
        <w:t>‘Introduction — Salutation/Greeting; Stance. Body — Supporting arguments/counter-argument. Closing. The letter should provide clearly stated points that are relevant to the discussion of schools adopting a four-day week instead of five. Candidates may present rebuttals to his/her argument and refute them (not necessary to do both). Tone of a concerned parent or teacher would add more interest to the points given.’ It was also the most popular elective question in Part B in 2022 (mean 57.9%). Useful if a student asks what the examiner is looking for.</w:t>
      </w:r>
    </w:p>
    <w:p>
      <w:pPr>
        <w:spacing w:after="120"/>
      </w:pPr>
      <w:r>
        <w:rPr>
          <w:rFonts w:ascii="Times New Roman" w:hAnsi="Times New Roman"/>
          <w:b/>
          <w:i/>
          <w:color w:val="C00000"/>
          <w:sz w:val="20"/>
        </w:rPr>
        <w:t>Design note:</w:t>
      </w:r>
      <w:r>
        <w:rPr>
          <w:rFonts w:ascii="Times New Roman" w:hAnsi="Times New Roman"/>
          <w:b w:val="0"/>
          <w:i/>
          <w:color w:val="C00000"/>
          <w:sz w:val="20"/>
        </w:rPr>
        <w:t xml:space="preserve"> your original handout had Task Analysis → Writing plan → Sample → comments/scores. The tasks C1–C3 (content) and D4–D6 (organisation) are the new middle of the lesson: they are what makes students read the sample as a model of CONTENT and ORGANISATION, not only as a source of vocabulary. If 60 minutes is tight, your order of priority is D4 (moves) → D5 (topic sentences) → C2 (content map); part E can go home.</w:t>
      </w:r>
    </w:p>
    <w:p>
      <w:pPr>
        <w:spacing w:after="120"/>
      </w:pPr>
    </w:p>
    <w:p>
      <w:pPr>
        <w:spacing w:after="80"/>
      </w:pPr>
      <w:r>
        <w:rPr>
          <w:rFonts w:ascii="Times New Roman" w:hAnsi="Times New Roman"/>
          <w:b/>
          <w:i w:val="0"/>
        </w:rPr>
        <w:t>APPENDIX (teacher’s copy only): typed transcript of the sample script</w:t>
      </w:r>
    </w:p>
    <w:p>
      <w:pPr>
        <w:spacing w:after="120"/>
      </w:pPr>
      <w:r>
        <w:rPr>
          <w:rFonts w:ascii="Times New Roman" w:hAnsi="Times New Roman"/>
          <w:b w:val="0"/>
          <w:i/>
          <w:color w:val="595959"/>
          <w:sz w:val="19"/>
        </w:rPr>
        <w:t>Best-effort transcription of the handwriting: crossed-out words are dropped and the writer’s own insertions are kept, so this is close to the version the marker read — the writer’s slips are kept as written. A few words are only partly legible: in [4] the phrase after ‘the extra’ may be a number word. Use this to check students’ answers, or give it to anyone who cannot read the handwriting.</w:t>
      </w:r>
    </w:p>
    <w:p>
      <w:pPr>
        <w:spacing w:after="160"/>
        <w:ind w:left="216"/>
      </w:pPr>
      <w:r>
        <w:rPr>
          <w:rFonts w:ascii="Times New Roman" w:hAnsi="Times New Roman"/>
          <w:b w:val="0"/>
          <w:i w:val="0"/>
        </w:rPr>
        <w:t>[1]  Dear Mr. Wong,</w:t>
      </w:r>
    </w:p>
    <w:p>
      <w:pPr>
        <w:spacing w:after="160"/>
        <w:ind w:left="216"/>
      </w:pPr>
      <w:r>
        <w:rPr>
          <w:rFonts w:ascii="Times New Roman" w:hAnsi="Times New Roman"/>
          <w:b w:val="0"/>
          <w:i w:val="0"/>
        </w:rPr>
        <w:t>[2]  I am writing to you to express my opinion for the implementation of a four-day school week proposed by the School Management. It is an indisputable fact that almost all primary to secondary educational institutions across Hong Kong have adopted the five school days a week pattern for students for over many generations. Nonetheless, the debate of cutting the fifth school day in the week, merging with the weekends distributing one hour to the other respective school days is gaining momentum, as the one extra valid day would potentially benefit various stakeholders of the school. In my opinion, this novel pattern of school days is conducive to the students, the school and also the parents.</w:t>
      </w:r>
    </w:p>
    <w:p>
      <w:pPr>
        <w:spacing w:after="160"/>
        <w:ind w:left="216"/>
      </w:pPr>
      <w:r>
        <w:rPr>
          <w:rFonts w:ascii="Times New Roman" w:hAnsi="Times New Roman"/>
          <w:b w:val="0"/>
          <w:i w:val="0"/>
        </w:rPr>
        <w:t>[3]  First, students can achieve a holistic personal development with the four-day school week. The issue of learners in the school being only skilled in taking examinations and studying while overlooking the importance of developing an interest in other extra-curricular activities is always what parents are apprehensive towards. Though this is not done by the school or parents deliberately, students often struggle to choose between using the weekends to do what they like or spend time to prepare for the next test. With Hong Kong’s education system being immensely exam-oriented, affecting the future of students, many learners are left with no choice but to choose the latter. Because of this, students may lose their valuable opportunities to develop essential social skills, discover their own true interests and create bonds between peers. So, the one extra day pattern can provide students with more time to try out different kinds of indoor and outdoor activities, from sports to creating art works to playing music. Parents can also use the one extra day to apply for classes that teach the interests of their children. Since that day is already marked as vacant, students do not need to go to the classes after a tiring school day and could spend that day concentrating on their beloved activities and talents. In addition, the extra one day in the weekend can give learners more freedom to meet up with their friends and spend time together, such as watch a movie and so much more. This can alleviate their stress from school through socializing and doing sports. Eventually, with the lengthened weekend, students are able to acquire vital social skills while having a better chance to flourish their talents and generate a stronger bond with their peers using the extra day provided. In a word, the four days school week can help students to achieve all-rounded excellence.</w:t>
      </w:r>
    </w:p>
    <w:p>
      <w:pPr>
        <w:spacing w:after="160"/>
        <w:ind w:left="216"/>
      </w:pPr>
      <w:r>
        <w:rPr>
          <w:rFonts w:ascii="Times New Roman" w:hAnsi="Times New Roman"/>
          <w:b w:val="0"/>
          <w:i w:val="0"/>
        </w:rPr>
        <w:t>[4]  Second, schools can use the extra hours of each school day to lay down plans for students, which can help them achieve academic excellence. Without a doubt, the education system in Hong Kong is fully driven by exams, along with public exams like the DSE which determines the future of each learner. So, schools always splurge a larger sum of money and resources on providing students with remedial classes, tutorial classes and enhancement classes that are hosted by professionals outside the school in order to help learners catch up with their subjects or enhance their exam performance. Therefore, the extra one hour in the school days can let the schools use it as a buffer for students and teachers to either set extra classes in case the class is falling behind, or host a wide variety of enhancement classes to train students for the future examination and develop useful examination skills, building students’ confidence and this is very integral to students too. Moreover, the extra one day of the weekend is also one free day for the teachers and other employers of the school. They could also use the extra day to relieve the stress from work by doing what they like and take a breather. In short, the four day school week can shoulder the responsibility of the school from catching up with the progress, help the students who are in dire need and boost their performance, and also give teachers more time to relax.</w:t>
      </w:r>
    </w:p>
    <w:p>
      <w:pPr>
        <w:spacing w:after="160"/>
        <w:ind w:left="216"/>
      </w:pPr>
      <w:r>
        <w:rPr>
          <w:rFonts w:ascii="Times New Roman" w:hAnsi="Times New Roman"/>
          <w:b w:val="0"/>
          <w:i w:val="0"/>
        </w:rPr>
        <w:t>[5]  Third, the extra day can foster relationship between the parents and their child. The usual 5 days school week, with about 8-9 hours of mandatory lesson time each means parents can spend the day working without the need to worry about their children as they are under schools’ supervision. However, that also means after exhausting day of work for parents, sometimes parents return home at midnight in which even the dinner is finished by children themselves or their maid. This comes down to both not having sufficient time to spend doing activities together. To add insult to injury, family issues are often stemmed from lack of communication between parents and children, or lack of care towards the sons and daughters. Therefore, the extra day can be a great opportunity for parents to spend time with their beloved child through doing a multitude of activities together, such as going on a hiking together, shopping together, playing games together and many more. By this, parents can live up to the role of guiding their children through difficulties and giving them unconditional love, as well as having the chance to rejuvenate their relationship if it is estranged. So, the four days school week is conducive to the parents of the students, who are also a part and parcel to a school’s integrity.</w:t>
      </w:r>
    </w:p>
    <w:p>
      <w:pPr>
        <w:spacing w:after="160"/>
        <w:ind w:left="216"/>
      </w:pPr>
      <w:r>
        <w:rPr>
          <w:rFonts w:ascii="Times New Roman" w:hAnsi="Times New Roman"/>
          <w:b w:val="0"/>
          <w:i w:val="0"/>
        </w:rPr>
        <w:t>[6]  All in all, the four days school week can give students more freedom to achieve their own greatness, give school a convenient window to suit every student’s needs, and a silver bullet for the students’ parents to build a lovable family. I believe the implication of cutting one school day and adding other school days with one hour is highly possible, and have every stakeholder of the school to reap benefits from it.</w:t>
      </w:r>
    </w:p>
    <w:p>
      <w:pPr>
        <w:spacing w:after="160"/>
        <w:ind w:left="216"/>
      </w:pPr>
      <w:r>
        <w:rPr>
          <w:rFonts w:ascii="Times New Roman" w:hAnsi="Times New Roman"/>
          <w:b w:val="0"/>
          <w:i w:val="0"/>
        </w:rPr>
        <w:t>[7]  Yours sincerely,</w:t>
        <w:br/>
        <w:t xml:space="preserve">      Mr. Smith</w:t>
      </w:r>
    </w:p>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