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pPr>
      <w:r>
        <w:rPr>
          <w:rFonts w:ascii="Century Gothic" w:hAnsi="Century Gothic"/>
          <w:b/>
          <w:i/>
          <w:sz w:val="22"/>
        </w:rPr>
        <w:t>St. Joseph’s Anglo-Chinese School</w:t>
      </w:r>
    </w:p>
    <w:p>
      <w:pPr>
        <w:spacing w:line="276" w:lineRule="auto"/>
      </w:pPr>
      <w:r>
        <w:rPr>
          <w:rFonts w:ascii="Trebuchet MS" w:hAnsi="Trebuchet MS"/>
          <w:b/>
          <w:i/>
          <w:sz w:val="22"/>
        </w:rPr>
        <w:t>F.5 English Language</w:t>
      </w:r>
    </w:p>
    <w:p>
      <w:pPr>
        <w:spacing w:line="276" w:lineRule="auto"/>
      </w:pPr>
      <w:r>
        <w:rPr>
          <w:rFonts w:ascii="Trebuchet MS" w:hAnsi="Trebuchet MS"/>
          <w:b/>
          <w:i/>
          <w:sz w:val="22"/>
        </w:rPr>
        <w:t>Grammar – Lesson 2: Inversions</w:t>
      </w:r>
    </w:p>
    <w:p>
      <w:pPr>
        <w:spacing w:line="276" w:lineRule="auto"/>
      </w:pPr>
      <w:r>
        <w:rPr>
          <w:rFonts w:ascii="Times New Roman" w:hAnsi="Times New Roman"/>
          <w:b/>
          <w:sz w:val="22"/>
        </w:rPr>
        <w:t>Inversions</w:t>
      </w:r>
    </w:p>
    <w:p>
      <w:pPr>
        <w:pStyle w:val="Heading2"/>
        <w:spacing w:line="276" w:lineRule="auto"/>
      </w:pPr>
      <w:r>
        <w:rPr>
          <w:rFonts w:ascii="Times New Roman" w:hAnsi="Times New Roman"/>
          <w:b w:val="0"/>
          <w:i w:val="0"/>
          <w:sz w:val="22"/>
        </w:rPr>
        <w:t>Part 1: Proofreading quiz</w:t>
      </w:r>
    </w:p>
    <w:p>
      <w:pPr>
        <w:spacing w:line="276" w:lineRule="auto"/>
      </w:pPr>
      <w:r>
        <w:rPr>
          <w:rFonts w:ascii="Times New Roman" w:hAnsi="Times New Roman"/>
          <w:b w:val="0"/>
          <w:i w:val="0"/>
          <w:sz w:val="22"/>
        </w:rPr>
        <w:t>Each sentence contains ONE error. Underline the error and write the full corrected sentence. Items 1–5 review relative clauses from Lesson 1; Item 6 previews today’s topic — inversions.</w:t>
      </w:r>
    </w:p>
    <w:tbl>
      <w:tblPr>
        <w:tblStyle w:val="TableGrid"/>
        <w:tblW w:type="auto" w:w="0"/>
        <w:tblLook w:firstColumn="1" w:firstRow="1" w:lastColumn="0" w:lastRow="0" w:noHBand="0" w:noVBand="1" w:val="04A0"/>
      </w:tblPr>
      <w:tblGrid>
        <w:gridCol w:w="4680"/>
        <w:gridCol w:w="4680"/>
      </w:tblGrid>
      <w:tr>
        <w:tc>
          <w:tcPr>
            <w:tcW w:type="dxa" w:w="4680"/>
            <w:shd w:val="clear" w:fill="D9D9D9"/>
          </w:tcPr>
          <w:p>
            <w:pPr>
              <w:spacing w:line="276" w:lineRule="auto"/>
            </w:pPr>
            <w:r>
              <w:rPr>
                <w:rFonts w:ascii="Times New Roman" w:hAnsi="Times New Roman"/>
                <w:b w:val="0"/>
                <w:i w:val="0"/>
                <w:sz w:val="22"/>
              </w:rPr>
              <w:t>Sentence</w:t>
            </w:r>
          </w:p>
        </w:tc>
        <w:tc>
          <w:tcPr>
            <w:tcW w:type="dxa" w:w="4680"/>
            <w:shd w:val="clear" w:fill="D9D9D9"/>
          </w:tcPr>
          <w:p>
            <w:pPr>
              <w:spacing w:line="276" w:lineRule="auto"/>
            </w:pPr>
            <w:r>
              <w:rPr>
                <w:rFonts w:ascii="Times New Roman" w:hAnsi="Times New Roman"/>
                <w:b w:val="0"/>
                <w:i w:val="0"/>
                <w:sz w:val="22"/>
              </w:rPr>
              <w:t>Correction (Teacher’s version)</w:t>
            </w:r>
          </w:p>
        </w:tc>
      </w:tr>
      <w:tr>
        <w:tc>
          <w:tcPr>
            <w:tcW w:type="dxa" w:w="4680"/>
          </w:tcPr>
          <w:p>
            <w:pPr>
              <w:spacing w:line="276" w:lineRule="auto"/>
            </w:pPr>
            <w:r>
              <w:rPr>
                <w:rFonts w:ascii="Times New Roman" w:hAnsi="Times New Roman"/>
                <w:b w:val="0"/>
                <w:i w:val="0"/>
                <w:sz w:val="22"/>
              </w:rPr>
              <w:t>Social media connects people instantly which makes the world feel smaller.</w:t>
            </w:r>
          </w:p>
        </w:tc>
        <w:tc>
          <w:tcPr>
            <w:tcW w:type="dxa" w:w="4680"/>
            <w:shd w:val="clear" w:fill="E2EFDA"/>
          </w:tcPr>
          <w:p>
            <w:pPr>
              <w:spacing w:line="276" w:lineRule="auto"/>
            </w:pPr>
            <w:r>
              <w:rPr>
                <w:rFonts w:ascii="Times New Roman" w:hAnsi="Times New Roman"/>
                <w:b w:val="0"/>
                <w:i w:val="0"/>
                <w:sz w:val="22"/>
              </w:rPr>
              <w:t>Social media connects people instantly, which makes the world feel smaller. (Add a comma before the connective clause.)</w:t>
            </w:r>
          </w:p>
        </w:tc>
      </w:tr>
      <w:tr>
        <w:tc>
          <w:tcPr>
            <w:tcW w:type="dxa" w:w="4680"/>
          </w:tcPr>
          <w:p>
            <w:pPr>
              <w:spacing w:line="276" w:lineRule="auto"/>
            </w:pPr>
            <w:r>
              <w:rPr>
                <w:rFonts w:ascii="Times New Roman" w:hAnsi="Times New Roman"/>
                <w:b w:val="0"/>
                <w:i w:val="0"/>
                <w:sz w:val="22"/>
              </w:rPr>
              <w:t>Online courses are ideal for busy adults, especially those which have little time to attend classes.</w:t>
            </w:r>
          </w:p>
        </w:tc>
        <w:tc>
          <w:tcPr>
            <w:tcW w:type="dxa" w:w="4680"/>
            <w:shd w:val="clear" w:fill="E2EFDA"/>
          </w:tcPr>
          <w:p>
            <w:pPr>
              <w:spacing w:line="276" w:lineRule="auto"/>
            </w:pPr>
            <w:r>
              <w:rPr>
                <w:rFonts w:ascii="Times New Roman" w:hAnsi="Times New Roman"/>
                <w:b w:val="0"/>
                <w:i w:val="0"/>
                <w:sz w:val="22"/>
              </w:rPr>
              <w:t>Online courses are ideal for busy adults, especially those who have little time to attend classes. (People take ‘who’, not ‘which’.)</w:t>
            </w:r>
          </w:p>
        </w:tc>
      </w:tr>
      <w:tr>
        <w:tc>
          <w:tcPr>
            <w:tcW w:type="dxa" w:w="4680"/>
          </w:tcPr>
          <w:p>
            <w:pPr>
              <w:spacing w:line="276" w:lineRule="auto"/>
            </w:pPr>
            <w:r>
              <w:rPr>
                <w:rFonts w:ascii="Times New Roman" w:hAnsi="Times New Roman"/>
                <w:b w:val="0"/>
                <w:i w:val="0"/>
                <w:sz w:val="22"/>
              </w:rPr>
              <w:t>There are dozens of messaging apps, all of them are free to use.</w:t>
            </w:r>
          </w:p>
        </w:tc>
        <w:tc>
          <w:tcPr>
            <w:tcW w:type="dxa" w:w="4680"/>
            <w:shd w:val="clear" w:fill="E2EFDA"/>
          </w:tcPr>
          <w:p>
            <w:pPr>
              <w:spacing w:line="276" w:lineRule="auto"/>
            </w:pPr>
            <w:r>
              <w:rPr>
                <w:rFonts w:ascii="Times New Roman" w:hAnsi="Times New Roman"/>
                <w:b w:val="0"/>
                <w:i w:val="0"/>
                <w:sz w:val="22"/>
              </w:rPr>
              <w:t>There are dozens of messaging apps, all of which are free to use. (A pronoun cannot join two clauses; use ‘which’.)</w:t>
            </w:r>
          </w:p>
        </w:tc>
      </w:tr>
      <w:tr>
        <w:tc>
          <w:tcPr>
            <w:tcW w:type="dxa" w:w="4680"/>
          </w:tcPr>
          <w:p>
            <w:pPr>
              <w:spacing w:line="276" w:lineRule="auto"/>
            </w:pPr>
            <w:r>
              <w:rPr>
                <w:rFonts w:ascii="Times New Roman" w:hAnsi="Times New Roman"/>
                <w:b w:val="0"/>
                <w:i w:val="0"/>
                <w:sz w:val="22"/>
              </w:rPr>
              <w:t>The forum which students share their homework is very popular.</w:t>
            </w:r>
          </w:p>
        </w:tc>
        <w:tc>
          <w:tcPr>
            <w:tcW w:type="dxa" w:w="4680"/>
            <w:shd w:val="clear" w:fill="E2EFDA"/>
          </w:tcPr>
          <w:p>
            <w:pPr>
              <w:spacing w:line="276" w:lineRule="auto"/>
            </w:pPr>
            <w:r>
              <w:rPr>
                <w:rFonts w:ascii="Times New Roman" w:hAnsi="Times New Roman"/>
                <w:b/>
                <w:i w:val="0"/>
                <w:sz w:val="22"/>
              </w:rPr>
              <w:t xml:space="preserve">Teacher’s Answer A: The forum on which students share their homework is very popular. </w:t>
            </w:r>
            <w:r>
              <w:rPr>
                <w:rFonts w:ascii="Times New Roman" w:hAnsi="Times New Roman"/>
                <w:b w:val="0"/>
                <w:i w:val="0"/>
                <w:sz w:val="22"/>
              </w:rPr>
              <w:t>Teacher’s Answer B: The forum where students share their homework is very popular. (Add the missing preposition ‘on’.)</w:t>
            </w:r>
          </w:p>
        </w:tc>
      </w:tr>
      <w:tr>
        <w:tc>
          <w:tcPr>
            <w:tcW w:type="dxa" w:w="4680"/>
          </w:tcPr>
          <w:p>
            <w:pPr>
              <w:spacing w:line="276" w:lineRule="auto"/>
            </w:pPr>
            <w:r>
              <w:rPr>
                <w:rFonts w:ascii="Times New Roman" w:hAnsi="Times New Roman"/>
                <w:b w:val="0"/>
                <w:i w:val="0"/>
                <w:sz w:val="22"/>
              </w:rPr>
              <w:t>Many teenagers spend hours gaming, that worries their parents.</w:t>
            </w:r>
          </w:p>
        </w:tc>
        <w:tc>
          <w:tcPr>
            <w:tcW w:type="dxa" w:w="4680"/>
            <w:shd w:val="clear" w:fill="E2EFDA"/>
          </w:tcPr>
          <w:p>
            <w:pPr>
              <w:spacing w:line="276" w:lineRule="auto"/>
            </w:pPr>
            <w:r>
              <w:rPr>
                <w:rFonts w:ascii="Times New Roman" w:hAnsi="Times New Roman"/>
                <w:b w:val="0"/>
                <w:i w:val="0"/>
                <w:sz w:val="22"/>
              </w:rPr>
              <w:t>Many teenagers spend hours gaming, which worries their parents. (‘That’ cannot begin a connective clause.)</w:t>
            </w:r>
          </w:p>
        </w:tc>
      </w:tr>
      <w:tr>
        <w:tc>
          <w:tcPr>
            <w:tcW w:type="dxa" w:w="4680"/>
          </w:tcPr>
          <w:p>
            <w:pPr>
              <w:spacing w:line="276" w:lineRule="auto"/>
            </w:pPr>
            <w:r>
              <w:rPr>
                <w:rFonts w:ascii="Times New Roman" w:hAnsi="Times New Roman"/>
                <w:b w:val="0"/>
                <w:i w:val="0"/>
                <w:sz w:val="22"/>
              </w:rPr>
              <w:t>Not only the internet connects people around the world, but it also spreads information quickly.</w:t>
            </w:r>
          </w:p>
        </w:tc>
        <w:tc>
          <w:tcPr>
            <w:tcW w:type="dxa" w:w="4680"/>
            <w:shd w:val="clear" w:fill="E2EFDA"/>
          </w:tcPr>
          <w:p>
            <w:pPr>
              <w:spacing w:line="276" w:lineRule="auto"/>
            </w:pPr>
            <w:r>
              <w:rPr>
                <w:rFonts w:ascii="Times New Roman" w:hAnsi="Times New Roman"/>
                <w:b w:val="0"/>
                <w:i w:val="0"/>
                <w:sz w:val="22"/>
              </w:rPr>
              <w:t>Not only does the internet connect people around the world, but it also spreads information quickly. (Move the auxiliary before the subject after ‘Not only’ — more on this today.)</w:t>
            </w:r>
          </w:p>
        </w:tc>
      </w:tr>
    </w:tbl>
    <w:p>
      <w:pPr>
        <w:pStyle w:val="Heading2"/>
        <w:pageBreakBefore/>
        <w:spacing w:line="276" w:lineRule="auto"/>
      </w:pPr>
      <w:r>
        <w:rPr>
          <w:rFonts w:ascii="Times New Roman" w:hAnsi="Times New Roman"/>
          <w:b w:val="0"/>
          <w:i w:val="0"/>
          <w:sz w:val="22"/>
        </w:rPr>
        <w:t>Part 2: Two patterns for formal writing</w:t>
      </w:r>
    </w:p>
    <w:p>
      <w:pPr>
        <w:spacing w:line="276" w:lineRule="auto"/>
      </w:pPr>
      <w:r>
        <w:rPr>
          <w:rFonts w:ascii="Times New Roman" w:hAnsi="Times New Roman"/>
          <w:b w:val="0"/>
          <w:i w:val="0"/>
          <w:sz w:val="22"/>
        </w:rPr>
        <w:t>Both patterns follow the same rule: the auxiliary verb (or the verb ‘be’) moves before the subject. We focus on two patterns that are high-value and safe for formal writing; two more advanced patterns are kept in the teacher’s note at the end of this part.</w:t>
      </w:r>
    </w:p>
    <w:p>
      <w:pPr>
        <w:pStyle w:val="Heading3"/>
        <w:spacing w:line="276" w:lineRule="auto"/>
      </w:pPr>
      <w:r>
        <w:rPr>
          <w:rFonts w:ascii="Times New Roman" w:hAnsi="Times New Roman"/>
          <w:b w:val="0"/>
          <w:i w:val="0"/>
          <w:sz w:val="22"/>
        </w:rPr>
        <w:t>Pattern 1: Not only ... but also ...</w:t>
      </w:r>
    </w:p>
    <w:tbl>
      <w:tblPr>
        <w:tblStyle w:val="TableGrid"/>
        <w:tblW w:type="auto" w:w="0"/>
        <w:tblLook w:firstColumn="1" w:firstRow="1" w:lastColumn="0" w:lastRow="0" w:noHBand="0" w:noVBand="1" w:val="04A0"/>
      </w:tblPr>
      <w:tblGrid>
        <w:gridCol w:w="4680"/>
        <w:gridCol w:w="4680"/>
      </w:tblGrid>
      <w:tr>
        <w:tc>
          <w:tcPr>
            <w:tcW w:type="dxa" w:w="4680"/>
            <w:shd w:val="clear" w:fill="DEEBF7"/>
          </w:tcPr>
          <w:p>
            <w:pPr>
              <w:spacing w:line="276" w:lineRule="auto"/>
            </w:pPr>
            <w:r>
              <w:rPr>
                <w:rFonts w:ascii="Times New Roman" w:hAnsi="Times New Roman"/>
                <w:b w:val="0"/>
                <w:i w:val="0"/>
                <w:sz w:val="22"/>
              </w:rPr>
              <w:t>Structure:</w:t>
            </w:r>
          </w:p>
        </w:tc>
        <w:tc>
          <w:tcPr>
            <w:tcW w:type="dxa" w:w="4680"/>
            <w:shd w:val="clear" w:fill="DEEBF7"/>
          </w:tcPr>
          <w:p>
            <w:pPr>
              <w:spacing w:line="276" w:lineRule="auto"/>
            </w:pPr>
            <w:r>
              <w:rPr>
                <w:rFonts w:ascii="Times New Roman" w:hAnsi="Times New Roman"/>
                <w:b w:val="0"/>
                <w:i w:val="0"/>
                <w:sz w:val="22"/>
              </w:rPr>
              <w:t>Not only + auxiliary + subject + verb, but (subject) also + verb</w:t>
            </w:r>
          </w:p>
        </w:tc>
      </w:tr>
      <w:tr>
        <w:tc>
          <w:tcPr>
            <w:tcW w:type="dxa" w:w="4680"/>
            <w:shd w:val="clear" w:fill="DEEBF7"/>
          </w:tcPr>
          <w:p>
            <w:pPr>
              <w:spacing w:line="276" w:lineRule="auto"/>
            </w:pPr>
            <w:r>
              <w:rPr>
                <w:rFonts w:ascii="Times New Roman" w:hAnsi="Times New Roman"/>
                <w:b w:val="0"/>
                <w:i w:val="0"/>
                <w:sz w:val="22"/>
              </w:rPr>
              <w:t>Use in formal writing:</w:t>
            </w:r>
          </w:p>
        </w:tc>
        <w:tc>
          <w:tcPr>
            <w:tcW w:type="dxa" w:w="4680"/>
            <w:shd w:val="clear" w:fill="DEEBF7"/>
          </w:tcPr>
          <w:p>
            <w:pPr>
              <w:spacing w:line="276" w:lineRule="auto"/>
            </w:pPr>
            <w:r>
              <w:rPr>
                <w:rFonts w:ascii="Times New Roman" w:hAnsi="Times New Roman"/>
                <w:b w:val="0"/>
                <w:i w:val="0"/>
                <w:sz w:val="22"/>
              </w:rPr>
              <w:t>Adds a second advantage in proposals, reports and articles.</w:t>
            </w:r>
          </w:p>
        </w:tc>
      </w:tr>
      <w:tr>
        <w:tc>
          <w:tcPr>
            <w:tcW w:type="dxa" w:w="4680"/>
            <w:shd w:val="clear" w:fill="DEEBF7"/>
          </w:tcPr>
          <w:p>
            <w:pPr>
              <w:spacing w:line="276" w:lineRule="auto"/>
            </w:pPr>
            <w:r>
              <w:rPr>
                <w:rFonts w:ascii="Times New Roman" w:hAnsi="Times New Roman"/>
                <w:b w:val="0"/>
                <w:i w:val="0"/>
                <w:sz w:val="22"/>
              </w:rPr>
              <w:t>Example:</w:t>
            </w:r>
          </w:p>
        </w:tc>
        <w:tc>
          <w:tcPr>
            <w:tcW w:type="dxa" w:w="4680"/>
            <w:shd w:val="clear" w:fill="DEEBF7"/>
          </w:tcPr>
          <w:p>
            <w:pPr>
              <w:spacing w:line="276" w:lineRule="auto"/>
            </w:pPr>
            <w:r>
              <w:rPr>
                <w:rFonts w:ascii="Times New Roman" w:hAnsi="Times New Roman"/>
                <w:b w:val="0"/>
                <w:i w:val="0"/>
                <w:sz w:val="22"/>
              </w:rPr>
              <w:t>Not only does the scheme save money, but it also builds confidence.</w:t>
            </w:r>
          </w:p>
        </w:tc>
      </w:tr>
    </w:tbl>
    <w:tbl>
      <w:tblPr>
        <w:tblStyle w:val="TableGrid"/>
        <w:tblW w:type="auto" w:w="0"/>
        <w:tblLook w:firstColumn="1" w:firstRow="1" w:lastColumn="0" w:lastRow="0" w:noHBand="0" w:noVBand="1" w:val="04A0"/>
      </w:tblPr>
      <w:tblGrid>
        <w:gridCol w:w="9360"/>
      </w:tblGrid>
      <w:tr>
        <w:tc>
          <w:tcPr>
            <w:tcW w:type="dxa" w:w="9360"/>
          </w:tcPr>
          <w:p>
            <w:pPr>
              <w:spacing w:line="276" w:lineRule="auto"/>
            </w:pPr>
            <w:r>
              <w:rPr>
                <w:rFonts w:ascii="Times New Roman" w:hAnsi="Times New Roman"/>
                <w:b w:val="0"/>
                <w:i w:val="0"/>
                <w:sz w:val="22"/>
              </w:rPr>
              <w:t xml:space="preserve">Introducing a school e-learning platform would bring clear benefits. </w:t>
            </w:r>
            <w:r>
              <w:rPr>
                <w:rFonts w:ascii="Times New Roman" w:hAnsi="Times New Roman"/>
                <w:b w:val="0"/>
                <w:i w:val="0"/>
                <w:sz w:val="22"/>
              </w:rPr>
              <w:t>Not only does the platform give students round-the-clock access to learning materials, but it also allows teachers to track progress more closely</w:t>
            </w:r>
            <w:r>
              <w:rPr>
                <w:rFonts w:ascii="Times New Roman" w:hAnsi="Times New Roman"/>
                <w:b w:val="0"/>
                <w:i w:val="0"/>
                <w:sz w:val="22"/>
              </w:rPr>
              <w:t>. With such a system, revision becomes a habit rather than a scramble before exams.</w:t>
            </w:r>
          </w:p>
        </w:tc>
      </w:tr>
    </w:tbl>
    <w:p>
      <w:pPr>
        <w:pStyle w:val="Heading3"/>
        <w:spacing w:line="276" w:lineRule="auto"/>
      </w:pPr>
      <w:r>
        <w:rPr>
          <w:rFonts w:ascii="Times New Roman" w:hAnsi="Times New Roman"/>
          <w:b w:val="0"/>
          <w:i w:val="0"/>
          <w:sz w:val="22"/>
        </w:rPr>
        <w:t>Pattern 2: Never / Rarely / Seldom</w:t>
      </w:r>
    </w:p>
    <w:tbl>
      <w:tblPr>
        <w:tblStyle w:val="TableGrid"/>
        <w:tblW w:type="auto" w:w="0"/>
        <w:tblLook w:firstColumn="1" w:firstRow="1" w:lastColumn="0" w:lastRow="0" w:noHBand="0" w:noVBand="1" w:val="04A0"/>
      </w:tblPr>
      <w:tblGrid>
        <w:gridCol w:w="4680"/>
        <w:gridCol w:w="4680"/>
      </w:tblGrid>
      <w:tr>
        <w:tc>
          <w:tcPr>
            <w:tcW w:type="dxa" w:w="4680"/>
            <w:shd w:val="clear" w:fill="DEEBF7"/>
          </w:tcPr>
          <w:p>
            <w:pPr>
              <w:spacing w:line="276" w:lineRule="auto"/>
            </w:pPr>
            <w:r>
              <w:rPr>
                <w:rFonts w:ascii="Times New Roman" w:hAnsi="Times New Roman"/>
                <w:b w:val="0"/>
                <w:i w:val="0"/>
                <w:sz w:val="22"/>
              </w:rPr>
              <w:t>Structure:</w:t>
            </w:r>
          </w:p>
        </w:tc>
        <w:tc>
          <w:tcPr>
            <w:tcW w:type="dxa" w:w="4680"/>
            <w:shd w:val="clear" w:fill="DEEBF7"/>
          </w:tcPr>
          <w:p>
            <w:pPr>
              <w:spacing w:line="276" w:lineRule="auto"/>
            </w:pPr>
            <w:r>
              <w:rPr>
                <w:rFonts w:ascii="Times New Roman" w:hAnsi="Times New Roman"/>
                <w:b w:val="0"/>
                <w:i w:val="0"/>
                <w:sz w:val="22"/>
              </w:rPr>
              <w:t>Never / Rarely / Seldom + auxiliary + subject + verb</w:t>
            </w:r>
          </w:p>
        </w:tc>
      </w:tr>
      <w:tr>
        <w:tc>
          <w:tcPr>
            <w:tcW w:type="dxa" w:w="4680"/>
            <w:shd w:val="clear" w:fill="DEEBF7"/>
          </w:tcPr>
          <w:p>
            <w:pPr>
              <w:spacing w:line="276" w:lineRule="auto"/>
            </w:pPr>
            <w:r>
              <w:rPr>
                <w:rFonts w:ascii="Times New Roman" w:hAnsi="Times New Roman"/>
                <w:b w:val="0"/>
                <w:i w:val="0"/>
                <w:sz w:val="22"/>
              </w:rPr>
              <w:t>Use in formal writing:</w:t>
            </w:r>
          </w:p>
        </w:tc>
        <w:tc>
          <w:tcPr>
            <w:tcW w:type="dxa" w:w="4680"/>
            <w:shd w:val="clear" w:fill="DEEBF7"/>
          </w:tcPr>
          <w:p>
            <w:pPr>
              <w:spacing w:line="276" w:lineRule="auto"/>
            </w:pPr>
            <w:r>
              <w:rPr>
                <w:rFonts w:ascii="Times New Roman" w:hAnsi="Times New Roman"/>
                <w:b w:val="0"/>
                <w:i w:val="0"/>
                <w:sz w:val="22"/>
              </w:rPr>
              <w:t>Turns a criticism or a surprising claim into a formal, striking opening.</w:t>
            </w:r>
          </w:p>
        </w:tc>
      </w:tr>
      <w:tr>
        <w:tc>
          <w:tcPr>
            <w:tcW w:type="dxa" w:w="4680"/>
            <w:shd w:val="clear" w:fill="DEEBF7"/>
          </w:tcPr>
          <w:p>
            <w:pPr>
              <w:spacing w:line="276" w:lineRule="auto"/>
            </w:pPr>
            <w:r>
              <w:rPr>
                <w:rFonts w:ascii="Times New Roman" w:hAnsi="Times New Roman"/>
                <w:b w:val="0"/>
                <w:i w:val="0"/>
                <w:sz w:val="22"/>
              </w:rPr>
              <w:t>Example:</w:t>
            </w:r>
          </w:p>
        </w:tc>
        <w:tc>
          <w:tcPr>
            <w:tcW w:type="dxa" w:w="4680"/>
            <w:shd w:val="clear" w:fill="DEEBF7"/>
          </w:tcPr>
          <w:p>
            <w:pPr>
              <w:spacing w:line="276" w:lineRule="auto"/>
            </w:pPr>
            <w:r>
              <w:rPr>
                <w:rFonts w:ascii="Times New Roman" w:hAnsi="Times New Roman"/>
                <w:b w:val="0"/>
                <w:i w:val="0"/>
                <w:sz w:val="22"/>
              </w:rPr>
              <w:t>Rarely do we question our daily screen habits.</w:t>
            </w:r>
          </w:p>
        </w:tc>
      </w:tr>
    </w:tbl>
    <w:tbl>
      <w:tblPr>
        <w:tblStyle w:val="TableGrid"/>
        <w:tblW w:type="auto" w:w="0"/>
        <w:tblLook w:firstColumn="1" w:firstRow="1" w:lastColumn="0" w:lastRow="0" w:noHBand="0" w:noVBand="1" w:val="04A0"/>
      </w:tblPr>
      <w:tblGrid>
        <w:gridCol w:w="9360"/>
      </w:tblGrid>
      <w:tr>
        <w:tc>
          <w:tcPr>
            <w:tcW w:type="dxa" w:w="9360"/>
          </w:tcPr>
          <w:p>
            <w:pPr>
              <w:spacing w:line="276" w:lineRule="auto"/>
            </w:pPr>
            <w:r>
              <w:rPr>
                <w:rFonts w:ascii="Times New Roman" w:hAnsi="Times New Roman"/>
                <w:b w:val="0"/>
                <w:i w:val="0"/>
                <w:sz w:val="22"/>
              </w:rPr>
              <w:t xml:space="preserve">Many parents blame video games for every poor result. </w:t>
            </w:r>
            <w:r>
              <w:rPr>
                <w:rFonts w:ascii="Times New Roman" w:hAnsi="Times New Roman"/>
                <w:b w:val="0"/>
                <w:i w:val="0"/>
                <w:sz w:val="22"/>
              </w:rPr>
              <w:t>Rarely do they stop to consider how limited their children’s other entertainment options are</w:t>
            </w:r>
            <w:r>
              <w:rPr>
                <w:rFonts w:ascii="Times New Roman" w:hAnsi="Times New Roman"/>
                <w:b w:val="0"/>
                <w:i w:val="0"/>
                <w:sz w:val="22"/>
              </w:rPr>
              <w:t>. The real problem may be the lack of balance, not the games themselves.</w:t>
            </w:r>
          </w:p>
        </w:tc>
      </w:tr>
    </w:tbl>
    <w:p>
      <w:pPr>
        <w:pStyle w:val="Heading3"/>
        <w:spacing w:line="276" w:lineRule="auto"/>
      </w:pPr>
      <w:r>
        <w:rPr>
          <w:rFonts w:ascii="Times New Roman" w:hAnsi="Times New Roman"/>
          <w:b w:val="0"/>
          <w:i w:val="0"/>
          <w:color w:val="595959"/>
          <w:sz w:val="22"/>
        </w:rPr>
        <w:t>Additional patterns (teacher’s note — optional)</w:t>
      </w:r>
    </w:p>
    <w:p>
      <w:pPr>
        <w:spacing w:line="276" w:lineRule="auto"/>
      </w:pPr>
      <w:r>
        <w:rPr>
          <w:rFonts w:ascii="Times New Roman" w:hAnsi="Times New Roman"/>
          <w:b w:val="0"/>
          <w:i w:val="0"/>
          <w:color w:val="595959"/>
          <w:sz w:val="22"/>
        </w:rPr>
        <w:t>Introduce these two only after the class is secure with Patterns 1 and 2. The mechanism is the same: front the expression, then place the auxiliary before the subject.</w:t>
      </w:r>
    </w:p>
    <w:p>
      <w:pPr>
        <w:pStyle w:val="Heading4"/>
        <w:spacing w:line="276" w:lineRule="auto"/>
      </w:pPr>
      <w:r>
        <w:rPr>
          <w:rFonts w:ascii="Times New Roman" w:hAnsi="Times New Roman"/>
          <w:b w:val="0"/>
          <w:i w:val="0"/>
          <w:color w:val="595959"/>
          <w:sz w:val="22"/>
        </w:rPr>
        <w:t>Only + adverbial (only when / only after / only by)</w:t>
      </w:r>
    </w:p>
    <w:tbl>
      <w:tblPr>
        <w:tblStyle w:val="TableGrid"/>
        <w:tblW w:type="auto" w:w="0"/>
        <w:tblLook w:firstColumn="1" w:firstRow="1" w:lastColumn="0" w:lastRow="0" w:noHBand="0" w:noVBand="1" w:val="04A0"/>
      </w:tblPr>
      <w:tblGrid>
        <w:gridCol w:w="4680"/>
        <w:gridCol w:w="4680"/>
      </w:tblGrid>
      <w:tr>
        <w:tc>
          <w:tcPr>
            <w:tcW w:type="dxa" w:w="4680"/>
            <w:shd w:val="clear" w:fill="F2F2F2"/>
          </w:tcPr>
          <w:p>
            <w:pPr>
              <w:spacing w:line="276" w:lineRule="auto"/>
            </w:pPr>
            <w:r>
              <w:rPr>
                <w:rFonts w:ascii="Times New Roman" w:hAnsi="Times New Roman"/>
                <w:b w:val="0"/>
                <w:i w:val="0"/>
                <w:sz w:val="22"/>
              </w:rPr>
              <w:t>Structure:</w:t>
            </w:r>
          </w:p>
        </w:tc>
        <w:tc>
          <w:tcPr>
            <w:tcW w:type="dxa" w:w="4680"/>
            <w:shd w:val="clear" w:fill="F2F2F2"/>
          </w:tcPr>
          <w:p>
            <w:pPr>
              <w:spacing w:line="276" w:lineRule="auto"/>
            </w:pPr>
            <w:r>
              <w:rPr>
                <w:rFonts w:ascii="Times New Roman" w:hAnsi="Times New Roman"/>
                <w:b w:val="0"/>
                <w:i w:val="0"/>
                <w:sz w:val="22"/>
              </w:rPr>
              <w:t>Only + when / after / by + clause or phrase + auxiliary + subject + verb</w:t>
            </w:r>
          </w:p>
        </w:tc>
      </w:tr>
      <w:tr>
        <w:tc>
          <w:tcPr>
            <w:tcW w:type="dxa" w:w="4680"/>
            <w:shd w:val="clear" w:fill="F2F2F2"/>
          </w:tcPr>
          <w:p>
            <w:pPr>
              <w:spacing w:line="276" w:lineRule="auto"/>
            </w:pPr>
            <w:r>
              <w:rPr>
                <w:rFonts w:ascii="Times New Roman" w:hAnsi="Times New Roman"/>
                <w:b w:val="0"/>
                <w:i w:val="0"/>
                <w:sz w:val="22"/>
              </w:rPr>
              <w:t>Example:</w:t>
            </w:r>
          </w:p>
        </w:tc>
        <w:tc>
          <w:tcPr>
            <w:tcW w:type="dxa" w:w="4680"/>
            <w:shd w:val="clear" w:fill="F2F2F2"/>
          </w:tcPr>
          <w:p>
            <w:pPr>
              <w:spacing w:line="276" w:lineRule="auto"/>
            </w:pPr>
            <w:r>
              <w:rPr>
                <w:rFonts w:ascii="Times New Roman" w:hAnsi="Times New Roman"/>
                <w:b w:val="0"/>
                <w:i w:val="0"/>
                <w:sz w:val="22"/>
              </w:rPr>
              <w:t>Only by issuing clear guidelines can schools protect students’ privacy.</w:t>
            </w:r>
          </w:p>
        </w:tc>
      </w:tr>
    </w:tbl>
    <w:p>
      <w:pPr>
        <w:spacing w:line="276" w:lineRule="auto"/>
      </w:pPr>
      <w:r>
        <w:rPr>
          <w:rFonts w:ascii="Times New Roman" w:hAnsi="Times New Roman"/>
          <w:b w:val="0"/>
          <w:i w:val="0"/>
          <w:color w:val="595959"/>
          <w:sz w:val="22"/>
        </w:rPr>
        <w:t>Trap: ‘Only + noun’ does NOT invert. ‘Only students can join’ is already correct; inversion happens only when ‘only’ is followed by an adverbial.</w:t>
      </w:r>
    </w:p>
    <w:p>
      <w:pPr>
        <w:pStyle w:val="Heading4"/>
        <w:spacing w:line="276" w:lineRule="auto"/>
      </w:pPr>
      <w:r>
        <w:rPr>
          <w:rFonts w:ascii="Times New Roman" w:hAnsi="Times New Roman"/>
          <w:b w:val="0"/>
          <w:i w:val="0"/>
          <w:color w:val="595959"/>
          <w:sz w:val="22"/>
        </w:rPr>
        <w:t>So ... that / Such ... that</w:t>
      </w:r>
    </w:p>
    <w:tbl>
      <w:tblPr>
        <w:tblStyle w:val="TableGrid"/>
        <w:tblW w:type="auto" w:w="0"/>
        <w:tblLook w:firstColumn="1" w:firstRow="1" w:lastColumn="0" w:lastRow="0" w:noHBand="0" w:noVBand="1" w:val="04A0"/>
      </w:tblPr>
      <w:tblGrid>
        <w:gridCol w:w="4680"/>
        <w:gridCol w:w="4680"/>
      </w:tblGrid>
      <w:tr>
        <w:tc>
          <w:tcPr>
            <w:tcW w:type="dxa" w:w="4680"/>
            <w:shd w:val="clear" w:fill="F2F2F2"/>
          </w:tcPr>
          <w:p>
            <w:pPr>
              <w:spacing w:line="276" w:lineRule="auto"/>
            </w:pPr>
            <w:r>
              <w:rPr>
                <w:rFonts w:ascii="Times New Roman" w:hAnsi="Times New Roman"/>
                <w:b w:val="0"/>
                <w:i w:val="0"/>
                <w:sz w:val="22"/>
              </w:rPr>
              <w:t>Structure:</w:t>
            </w:r>
          </w:p>
        </w:tc>
        <w:tc>
          <w:tcPr>
            <w:tcW w:type="dxa" w:w="4680"/>
            <w:shd w:val="clear" w:fill="F2F2F2"/>
          </w:tcPr>
          <w:p>
            <w:pPr>
              <w:spacing w:line="276" w:lineRule="auto"/>
            </w:pPr>
            <w:r>
              <w:rPr>
                <w:rFonts w:ascii="Times New Roman" w:hAnsi="Times New Roman"/>
                <w:b w:val="0"/>
                <w:i w:val="0"/>
                <w:sz w:val="22"/>
              </w:rPr>
              <w:t>So + adjective + auxiliary + subject + verb + that ...  OR  Such + be + noun phrase + that ...</w:t>
            </w:r>
          </w:p>
        </w:tc>
      </w:tr>
      <w:tr>
        <w:tc>
          <w:tcPr>
            <w:tcW w:type="dxa" w:w="4680"/>
            <w:shd w:val="clear" w:fill="F2F2F2"/>
          </w:tcPr>
          <w:p>
            <w:pPr>
              <w:spacing w:line="276" w:lineRule="auto"/>
            </w:pPr>
            <w:r>
              <w:rPr>
                <w:rFonts w:ascii="Times New Roman" w:hAnsi="Times New Roman"/>
                <w:b w:val="0"/>
                <w:i w:val="0"/>
                <w:sz w:val="22"/>
              </w:rPr>
              <w:t>Example:</w:t>
            </w:r>
          </w:p>
        </w:tc>
        <w:tc>
          <w:tcPr>
            <w:tcW w:type="dxa" w:w="4680"/>
            <w:shd w:val="clear" w:fill="F2F2F2"/>
          </w:tcPr>
          <w:p>
            <w:pPr>
              <w:spacing w:line="276" w:lineRule="auto"/>
            </w:pPr>
            <w:r>
              <w:rPr>
                <w:rFonts w:ascii="Times New Roman" w:hAnsi="Times New Roman"/>
                <w:b w:val="0"/>
                <w:i w:val="0"/>
                <w:sz w:val="22"/>
              </w:rPr>
              <w:t>So popular is online shopping that it has changed the way we buy things.</w:t>
            </w:r>
          </w:p>
        </w:tc>
      </w:tr>
    </w:tbl>
    <w:p>
      <w:pPr>
        <w:spacing w:line="276" w:lineRule="auto"/>
      </w:pPr>
      <w:r>
        <w:rPr>
          <w:rFonts w:ascii="Times New Roman" w:hAnsi="Times New Roman"/>
          <w:b w:val="0"/>
          <w:i w:val="0"/>
          <w:color w:val="595959"/>
          <w:sz w:val="22"/>
        </w:rPr>
        <w:t>Use it to open with a strong statement when emphasising the scale or importance of an issue.</w:t>
      </w:r>
    </w:p>
    <w:p>
      <w:pPr>
        <w:pStyle w:val="Heading2"/>
        <w:pageBreakBefore/>
        <w:spacing w:line="276" w:lineRule="auto"/>
      </w:pPr>
      <w:r>
        <w:rPr>
          <w:rFonts w:ascii="Times New Roman" w:hAnsi="Times New Roman"/>
          <w:b w:val="0"/>
          <w:i w:val="0"/>
          <w:sz w:val="22"/>
        </w:rPr>
        <w:t>Part 3: Practice sets</w:t>
      </w:r>
    </w:p>
    <w:p>
      <w:pPr>
        <w:spacing w:line="276" w:lineRule="auto"/>
      </w:pPr>
      <w:r>
        <w:rPr>
          <w:rFonts w:ascii="Times New Roman" w:hAnsi="Times New Roman"/>
          <w:b w:val="0"/>
          <w:i w:val="0"/>
          <w:sz w:val="22"/>
        </w:rPr>
        <w:t>Rewrite each simple sentence using the pattern given in the prompt. The sentences are all about technology and communication, so keep the register formal.</w:t>
      </w:r>
    </w:p>
    <w:p>
      <w:pPr>
        <w:pStyle w:val="Heading3"/>
        <w:spacing w:line="276" w:lineRule="auto"/>
      </w:pPr>
      <w:r>
        <w:rPr>
          <w:rFonts w:ascii="Times New Roman" w:hAnsi="Times New Roman"/>
          <w:b w:val="0"/>
          <w:i w:val="0"/>
          <w:sz w:val="22"/>
        </w:rPr>
        <w:t>Example Set 1 (Not only ... but also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The online platform saves paper, and it gives students instant feedback.</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‘Not only’ to add a second advantage.</w:t>
            </w:r>
          </w:p>
        </w:tc>
      </w:tr>
      <w:tr>
        <w:tc>
          <w:tcPr>
            <w:tcW w:type="dxa" w:w="4680"/>
          </w:tcPr>
          <w:p>
            <w:pPr>
              <w:spacing w:line="276" w:lineRule="auto"/>
            </w:pPr>
            <w:r>
              <w:rPr>
                <w:rFonts w:ascii="Times New Roman" w:hAnsi="Times New Roman"/>
                <w:b/>
                <w:i w:val="0"/>
                <w:sz w:val="22"/>
              </w:rPr>
              <w:t>Teacher’s Answer:</w:t>
            </w:r>
          </w:p>
        </w:tc>
        <w:tc>
          <w:tcPr>
            <w:tcW w:type="dxa" w:w="4680"/>
            <w:shd w:val="clear" w:fill="E2EFDA"/>
          </w:tcPr>
          <w:p>
            <w:pPr>
              <w:spacing w:line="276" w:lineRule="auto"/>
            </w:pPr>
            <w:r>
              <w:rPr>
                <w:rFonts w:ascii="Times New Roman" w:hAnsi="Times New Roman"/>
                <w:b w:val="0"/>
                <w:i w:val="0"/>
                <w:sz w:val="22"/>
              </w:rPr>
              <w:t>Not only does the online platform save paper, but it also gives students instant feedback.</w:t>
            </w:r>
          </w:p>
        </w:tc>
      </w:tr>
    </w:tbl>
    <w:p>
      <w:pPr>
        <w:pStyle w:val="Heading3"/>
        <w:spacing w:line="276" w:lineRule="auto"/>
      </w:pPr>
      <w:r>
        <w:rPr>
          <w:rFonts w:ascii="Times New Roman" w:hAnsi="Times New Roman"/>
          <w:b w:val="0"/>
          <w:i w:val="0"/>
          <w:sz w:val="22"/>
        </w:rPr>
        <w:t>Example Set 2 (Not only ... but also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E-books are cheaper than printed textbooks, and they are far lighter to carry.</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Use ‘Not only ... but also ...’ to combine the two advantages of e-books.</w:t>
            </w:r>
          </w:p>
        </w:tc>
      </w:tr>
      <w:tr>
        <w:tc>
          <w:tcPr>
            <w:tcW w:type="dxa" w:w="4680"/>
          </w:tcPr>
          <w:p>
            <w:pPr>
              <w:spacing w:line="276" w:lineRule="auto"/>
            </w:pPr>
            <w:r>
              <w:rPr>
                <w:rFonts w:ascii="Times New Roman" w:hAnsi="Times New Roman"/>
                <w:b/>
                <w:i w:val="0"/>
                <w:sz w:val="22"/>
              </w:rPr>
              <w:t>Teacher’s Answer:</w:t>
            </w:r>
          </w:p>
        </w:tc>
        <w:tc>
          <w:tcPr>
            <w:tcW w:type="dxa" w:w="4680"/>
            <w:shd w:val="clear" w:fill="E2EFDA"/>
          </w:tcPr>
          <w:p>
            <w:pPr>
              <w:spacing w:line="276" w:lineRule="auto"/>
            </w:pPr>
            <w:r>
              <w:rPr>
                <w:rFonts w:ascii="Times New Roman" w:hAnsi="Times New Roman"/>
                <w:b w:val="0"/>
                <w:i w:val="0"/>
                <w:sz w:val="22"/>
              </w:rPr>
              <w:t>Not only are e-books cheaper than printed textbooks, but they are also far lighter to carry.</w:t>
            </w:r>
          </w:p>
        </w:tc>
      </w:tr>
    </w:tbl>
    <w:p>
      <w:pPr>
        <w:pStyle w:val="Heading3"/>
        <w:spacing w:line="276" w:lineRule="auto"/>
      </w:pPr>
      <w:r>
        <w:rPr>
          <w:rFonts w:ascii="Times New Roman" w:hAnsi="Times New Roman"/>
          <w:b w:val="0"/>
          <w:i w:val="0"/>
          <w:sz w:val="22"/>
        </w:rPr>
        <w:t>Example Set 3 (Never / Rarely / Seldom)</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People rarely question the amount of time they spend scrolling on their phones.</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‘Rarely’.</w:t>
            </w:r>
          </w:p>
        </w:tc>
      </w:tr>
      <w:tr>
        <w:tc>
          <w:tcPr>
            <w:tcW w:type="dxa" w:w="4680"/>
          </w:tcPr>
          <w:p>
            <w:pPr>
              <w:spacing w:line="276" w:lineRule="auto"/>
            </w:pPr>
            <w:r>
              <w:rPr>
                <w:rFonts w:ascii="Times New Roman" w:hAnsi="Times New Roman"/>
                <w:b/>
                <w:i w:val="0"/>
                <w:sz w:val="22"/>
              </w:rPr>
              <w:t>Teacher’s Answer:</w:t>
            </w:r>
          </w:p>
        </w:tc>
        <w:tc>
          <w:tcPr>
            <w:tcW w:type="dxa" w:w="4680"/>
            <w:shd w:val="clear" w:fill="E2EFDA"/>
          </w:tcPr>
          <w:p>
            <w:pPr>
              <w:spacing w:line="276" w:lineRule="auto"/>
            </w:pPr>
            <w:r>
              <w:rPr>
                <w:rFonts w:ascii="Times New Roman" w:hAnsi="Times New Roman"/>
                <w:b w:val="0"/>
                <w:i w:val="0"/>
                <w:sz w:val="22"/>
              </w:rPr>
              <w:t>Rarely do people question the amount of time they spend scrolling on their phones.</w:t>
            </w:r>
          </w:p>
        </w:tc>
      </w:tr>
    </w:tbl>
    <w:p>
      <w:pPr>
        <w:pStyle w:val="Heading3"/>
        <w:spacing w:line="276" w:lineRule="auto"/>
      </w:pPr>
      <w:r>
        <w:rPr>
          <w:rFonts w:ascii="Times New Roman" w:hAnsi="Times New Roman"/>
          <w:b w:val="0"/>
          <w:i w:val="0"/>
          <w:sz w:val="22"/>
        </w:rPr>
        <w:t>Example Set 4 (Never / Rarely / Seldom)</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The workplace has never relied so heavily on technology.</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‘Never’.</w:t>
            </w:r>
          </w:p>
        </w:tc>
      </w:tr>
      <w:tr>
        <w:tc>
          <w:tcPr>
            <w:tcW w:type="dxa" w:w="4680"/>
          </w:tcPr>
          <w:p>
            <w:pPr>
              <w:spacing w:line="276" w:lineRule="auto"/>
            </w:pPr>
            <w:r>
              <w:rPr>
                <w:rFonts w:ascii="Times New Roman" w:hAnsi="Times New Roman"/>
                <w:b/>
                <w:i w:val="0"/>
                <w:sz w:val="22"/>
              </w:rPr>
              <w:t>Teacher’s Answer:</w:t>
            </w:r>
          </w:p>
        </w:tc>
        <w:tc>
          <w:tcPr>
            <w:tcW w:type="dxa" w:w="4680"/>
            <w:shd w:val="clear" w:fill="E2EFDA"/>
          </w:tcPr>
          <w:p>
            <w:pPr>
              <w:spacing w:line="276" w:lineRule="auto"/>
            </w:pPr>
            <w:r>
              <w:rPr>
                <w:rFonts w:ascii="Times New Roman" w:hAnsi="Times New Roman"/>
                <w:b w:val="0"/>
                <w:i w:val="0"/>
                <w:sz w:val="22"/>
              </w:rPr>
              <w:t>Never has the workplace relied so heavily on technology.</w:t>
            </w:r>
          </w:p>
        </w:tc>
      </w:tr>
    </w:tbl>
    <w:p>
      <w:pPr>
        <w:pStyle w:val="Heading3"/>
        <w:spacing w:line="276" w:lineRule="auto"/>
      </w:pPr>
      <w:r>
        <w:rPr>
          <w:rFonts w:ascii="Times New Roman" w:hAnsi="Times New Roman"/>
          <w:b w:val="0"/>
          <w:i w:val="0"/>
          <w:sz w:val="22"/>
        </w:rPr>
        <w:t>Example Set 5 (Only by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Schools can protect students’ privacy by issuing clear guidelines on social media use.</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‘Only by’.</w:t>
            </w:r>
          </w:p>
        </w:tc>
      </w:tr>
      <w:tr>
        <w:tc>
          <w:tcPr>
            <w:tcW w:type="dxa" w:w="4680"/>
          </w:tcPr>
          <w:p>
            <w:pPr>
              <w:spacing w:line="276" w:lineRule="auto"/>
            </w:pPr>
            <w:r>
              <w:rPr>
                <w:rFonts w:ascii="Times New Roman" w:hAnsi="Times New Roman"/>
                <w:b/>
                <w:i w:val="0"/>
                <w:sz w:val="22"/>
              </w:rPr>
              <w:t>Teacher’s Answer:</w:t>
            </w:r>
          </w:p>
        </w:tc>
        <w:tc>
          <w:tcPr>
            <w:tcW w:type="dxa" w:w="4680"/>
            <w:shd w:val="clear" w:fill="E2EFDA"/>
          </w:tcPr>
          <w:p>
            <w:pPr>
              <w:spacing w:line="276" w:lineRule="auto"/>
            </w:pPr>
            <w:r>
              <w:rPr>
                <w:rFonts w:ascii="Times New Roman" w:hAnsi="Times New Roman"/>
                <w:b w:val="0"/>
                <w:i w:val="0"/>
                <w:sz w:val="22"/>
              </w:rPr>
              <w:t>Only by issuing clear guidelines on social media use can schools protect students’ privacy.</w:t>
            </w:r>
          </w:p>
        </w:tc>
      </w:tr>
    </w:tbl>
    <w:p>
      <w:pPr>
        <w:pStyle w:val="Heading3"/>
        <w:spacing w:line="276" w:lineRule="auto"/>
      </w:pPr>
      <w:r>
        <w:rPr>
          <w:rFonts w:ascii="Times New Roman" w:hAnsi="Times New Roman"/>
          <w:b w:val="0"/>
          <w:i w:val="0"/>
          <w:sz w:val="22"/>
        </w:rPr>
        <w:t>Example Set 6 (Only by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Bookshops can survive in the digital age by offering experiences that apps cannot match.</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‘Only by’.</w:t>
            </w:r>
          </w:p>
        </w:tc>
      </w:tr>
      <w:tr>
        <w:tc>
          <w:tcPr>
            <w:tcW w:type="dxa" w:w="4680"/>
          </w:tcPr>
          <w:p>
            <w:pPr>
              <w:spacing w:line="276" w:lineRule="auto"/>
            </w:pPr>
            <w:r>
              <w:rPr>
                <w:rFonts w:ascii="Times New Roman" w:hAnsi="Times New Roman"/>
                <w:b/>
                <w:i w:val="0"/>
                <w:sz w:val="22"/>
              </w:rPr>
              <w:t>Teacher’s Answer:</w:t>
            </w:r>
          </w:p>
        </w:tc>
        <w:tc>
          <w:tcPr>
            <w:tcW w:type="dxa" w:w="4680"/>
            <w:shd w:val="clear" w:fill="E2EFDA"/>
          </w:tcPr>
          <w:p>
            <w:pPr>
              <w:spacing w:line="276" w:lineRule="auto"/>
            </w:pPr>
            <w:r>
              <w:rPr>
                <w:rFonts w:ascii="Times New Roman" w:hAnsi="Times New Roman"/>
                <w:b w:val="0"/>
                <w:i w:val="0"/>
                <w:sz w:val="22"/>
              </w:rPr>
              <w:t>Only by offering experiences that apps cannot match can bookshops survive in the digital age.</w:t>
            </w:r>
          </w:p>
        </w:tc>
      </w:tr>
    </w:tbl>
    <w:p>
      <w:pPr>
        <w:pStyle w:val="Heading3"/>
        <w:spacing w:line="276" w:lineRule="auto"/>
      </w:pPr>
      <w:r>
        <w:rPr>
          <w:rFonts w:ascii="Times New Roman" w:hAnsi="Times New Roman"/>
          <w:b w:val="0"/>
          <w:i w:val="0"/>
          <w:sz w:val="22"/>
        </w:rPr>
        <w:t>Example Set 7 (So ... that)</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The problem of cyberbullying is so serious that every school must act.</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‘So serious’.</w:t>
            </w:r>
          </w:p>
        </w:tc>
      </w:tr>
      <w:tr>
        <w:tc>
          <w:tcPr>
            <w:tcW w:type="dxa" w:w="4680"/>
          </w:tcPr>
          <w:p>
            <w:pPr>
              <w:spacing w:line="276" w:lineRule="auto"/>
            </w:pPr>
            <w:r>
              <w:rPr>
                <w:rFonts w:ascii="Times New Roman" w:hAnsi="Times New Roman"/>
                <w:b/>
                <w:i w:val="0"/>
                <w:sz w:val="22"/>
              </w:rPr>
              <w:t>Teacher’s Answer:</w:t>
            </w:r>
          </w:p>
        </w:tc>
        <w:tc>
          <w:tcPr>
            <w:tcW w:type="dxa" w:w="4680"/>
            <w:shd w:val="clear" w:fill="E2EFDA"/>
          </w:tcPr>
          <w:p>
            <w:pPr>
              <w:spacing w:line="276" w:lineRule="auto"/>
            </w:pPr>
            <w:r>
              <w:rPr>
                <w:rFonts w:ascii="Times New Roman" w:hAnsi="Times New Roman"/>
                <w:b w:val="0"/>
                <w:i w:val="0"/>
                <w:sz w:val="22"/>
              </w:rPr>
              <w:t>So serious is the problem of cyberbullying that every school must act.</w:t>
            </w:r>
          </w:p>
        </w:tc>
      </w:tr>
    </w:tbl>
    <w:p>
      <w:pPr>
        <w:pStyle w:val="Heading3"/>
        <w:spacing w:line="276" w:lineRule="auto"/>
      </w:pPr>
      <w:r>
        <w:rPr>
          <w:rFonts w:ascii="Times New Roman" w:hAnsi="Times New Roman"/>
          <w:b w:val="0"/>
          <w:i w:val="0"/>
          <w:sz w:val="22"/>
        </w:rPr>
        <w:t>Example Set 8 (So ... that)</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Online shopping is so popular that it has changed how we buy things.</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‘So popular’.</w:t>
            </w:r>
          </w:p>
        </w:tc>
      </w:tr>
      <w:tr>
        <w:tc>
          <w:tcPr>
            <w:tcW w:type="dxa" w:w="4680"/>
          </w:tcPr>
          <w:p>
            <w:pPr>
              <w:spacing w:line="276" w:lineRule="auto"/>
            </w:pPr>
            <w:r>
              <w:rPr>
                <w:rFonts w:ascii="Times New Roman" w:hAnsi="Times New Roman"/>
                <w:b/>
                <w:i w:val="0"/>
                <w:sz w:val="22"/>
              </w:rPr>
              <w:t>Teacher’s Answer:</w:t>
            </w:r>
          </w:p>
        </w:tc>
        <w:tc>
          <w:tcPr>
            <w:tcW w:type="dxa" w:w="4680"/>
            <w:shd w:val="clear" w:fill="E2EFDA"/>
          </w:tcPr>
          <w:p>
            <w:pPr>
              <w:spacing w:line="276" w:lineRule="auto"/>
            </w:pPr>
            <w:r>
              <w:rPr>
                <w:rFonts w:ascii="Times New Roman" w:hAnsi="Times New Roman"/>
                <w:b w:val="0"/>
                <w:i w:val="0"/>
                <w:sz w:val="22"/>
              </w:rPr>
              <w:t>So popular is online shopping that it has changed how we buy things.</w:t>
            </w:r>
          </w:p>
        </w:tc>
      </w:tr>
    </w:tbl>
    <w:p>
      <w:pPr>
        <w:pStyle w:val="Heading1"/>
        <w:pageBreakBefore/>
        <w:spacing w:line="276" w:lineRule="auto"/>
      </w:pPr>
      <w:r>
        <w:rPr>
          <w:rFonts w:ascii="Times New Roman" w:hAnsi="Times New Roman"/>
          <w:b w:val="0"/>
          <w:i w:val="0"/>
          <w:sz w:val="22"/>
        </w:rPr>
        <w:t>Part 4: Writing Task</w:t>
      </w:r>
    </w:p>
    <w:tbl>
      <w:tblPr>
        <w:tblStyle w:val="TableGrid"/>
        <w:tblW w:type="auto" w:w="0"/>
        <w:tblLook w:firstColumn="1" w:firstRow="1" w:lastColumn="0" w:lastRow="0" w:noHBand="0" w:noVBand="1" w:val="04A0"/>
      </w:tblPr>
      <w:tblGrid>
        <w:gridCol w:w="9360"/>
      </w:tblGrid>
      <w:tr>
        <w:tc>
          <w:tcPr>
            <w:tcW w:type="dxa" w:w="9360"/>
            <w:shd w:val="clear" w:fill="E4DFEC"/>
          </w:tcPr>
          <w:p>
            <w:pPr>
              <w:spacing w:line="276" w:lineRule="auto"/>
            </w:pPr>
            <w:r>
              <w:rPr>
                <w:rFonts w:ascii="Times New Roman" w:hAnsi="Times New Roman"/>
                <w:b/>
                <w:sz w:val="22"/>
              </w:rPr>
              <w:t>Instructions:</w:t>
            </w:r>
            <w:r>
              <w:br/>
            </w:r>
            <w:r>
              <w:rPr>
                <w:rFonts w:ascii="Times New Roman" w:hAnsi="Times New Roman"/>
                <w:sz w:val="22"/>
              </w:rPr>
              <w:t xml:space="preserve">Social media plays a big part in students’ lives. Write ONE paragraph (about 80–100 words) giving your view on whether students should limit their use of social media. Use at least two inversions and one relative clause. </w:t>
            </w:r>
            <w:r>
              <w:rPr>
                <w:rFonts w:ascii="Times New Roman" w:hAnsi="Times New Roman"/>
                <w:b/>
                <w:sz w:val="22"/>
              </w:rPr>
              <w:t>Remember: the flow of ideas comes first — never force in an inversion just for the sake of using one.</w:t>
            </w:r>
          </w:p>
        </w:tc>
      </w:tr>
    </w:tbl>
    <w:tbl>
      <w:tblPr>
        <w:tblStyle w:val="TableGrid"/>
        <w:tblW w:type="auto" w:w="0"/>
        <w:tblLook w:firstColumn="1" w:firstRow="1" w:lastColumn="0" w:lastRow="0" w:noHBand="0" w:noVBand="1" w:val="04A0"/>
      </w:tblPr>
      <w:tblGrid>
        <w:gridCol w:w="9360"/>
      </w:tblGrid>
      <w:tr>
        <w:tc>
          <w:tcPr>
            <w:tcW w:type="dxa" w:w="9360"/>
          </w:tcPr>
          <w:p>
            <w:pPr>
              <w:spacing w:line="276" w:lineRule="auto"/>
            </w:pPr>
            <w:r>
              <w:rPr>
                <w:rFonts w:ascii="Times New Roman" w:hAnsi="Times New Roman"/>
                <w:b w:val="0"/>
                <w:i w:val="0"/>
                <w:sz w:val="22"/>
              </w:rPr>
              <w:t xml:space="preserve">Many people accuse social media of destroying students’ concentration and turning them into passive consumers of short videos. </w:t>
            </w:r>
            <w:r>
              <w:rPr>
                <w:rFonts w:ascii="Times New Roman" w:hAnsi="Times New Roman"/>
                <w:b w:val="0"/>
                <w:i w:val="0"/>
                <w:sz w:val="22"/>
              </w:rPr>
              <w:t xml:space="preserve">Rarely do they mention the benefits it brings to learning, such as instant access to discussion groups and subject resources, which older generations could never enjoy. </w:t>
            </w:r>
            <w:r>
              <w:rPr>
                <w:rFonts w:ascii="Times New Roman" w:hAnsi="Times New Roman"/>
                <w:b w:val="0"/>
                <w:i w:val="0"/>
                <w:sz w:val="22"/>
              </w:rPr>
              <w:t xml:space="preserve">Not only does social media connect students with their classmates, but it also links them to news and ideas from around the world. </w:t>
            </w:r>
            <w:r>
              <w:rPr>
                <w:rFonts w:ascii="Times New Roman" w:hAnsi="Times New Roman"/>
                <w:b w:val="0"/>
                <w:i w:val="0"/>
                <w:sz w:val="22"/>
              </w:rPr>
              <w:t>Only by teaching young people to manage their digital habits, therefore, can schools turn these platforms from a distraction into a real learning tool.</w:t>
            </w:r>
          </w:p>
        </w:tc>
      </w:tr>
    </w:tbl>
    <w:tbl>
      <w:tblPr>
        <w:tblStyle w:val="TableGrid"/>
        <w:tblW w:type="auto" w:w="0"/>
        <w:tblLook w:firstColumn="1" w:firstRow="1" w:lastColumn="0" w:lastRow="0" w:noHBand="0" w:noVBand="1" w:val="04A0"/>
      </w:tblPr>
      <w:tblGrid>
        <w:gridCol w:w="9360"/>
      </w:tblGrid>
      <w:tr>
        <w:tc>
          <w:tcPr>
            <w:tcW w:type="dxa" w:w="9360"/>
          </w:tcPr>
          <w:p>
            <w:pPr>
              <w:spacing w:line="276" w:lineRule="auto"/>
            </w:pPr>
            <w:r>
              <w:rPr>
                <w:rFonts w:ascii="Times New Roman" w:hAnsi="Times New Roman"/>
                <w:b/>
                <w:i w:val="0"/>
                <w:color w:val="595959"/>
                <w:sz w:val="22"/>
              </w:rPr>
              <w:t xml:space="preserve">Teacher’s note — flow before form: </w:t>
            </w:r>
            <w:r>
              <w:rPr>
                <w:rFonts w:ascii="Times New Roman" w:hAnsi="Times New Roman"/>
                <w:b w:val="0"/>
                <w:i w:val="0"/>
                <w:color w:val="595959"/>
                <w:sz w:val="22"/>
              </w:rPr>
              <w:t>every inversion in the model earns its place. ‘Rarely’ contrasts with the accusation in sentence 1; ‘Not only ... but also ...’ adds the second advantage; ‘Only by ...’ delivers the concluding recommendation (condition → result). The task asks for two inversions; the model uses three, but only because the flow stays natural. Ask students to read their paragraphs aloud: if an inversion makes the flow awkward, they should re-order the ideas instead of forcing the structure.</w:t>
            </w:r>
          </w:p>
        </w:tc>
      </w:tr>
    </w:tbl>
    <w:sectPr w:rsidR="00FB6BF7" w:rsidRPr="00FB6BF7" w:rsidSect="001C67BA">
      <w:headerReference w:type="default" r:id="rId9"/>
      <w:footerReference w:type="default" r:id="rId10"/>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B91C" w14:textId="77777777" w:rsidR="00DE41A7" w:rsidRDefault="00DE41A7">
      <w:pPr>
        <w:spacing w:after="0" w:line="240" w:lineRule="auto"/>
      </w:pPr>
      <w:r>
        <w:separator/>
      </w:r>
    </w:p>
  </w:endnote>
  <w:endnote w:type="continuationSeparator" w:id="0">
    <w:p w14:paraId="57AC04FE" w14:textId="77777777" w:rsidR="00DE41A7" w:rsidRDefault="00DE4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AFFE" w14:textId="77777777" w:rsidR="00213239" w:rsidRDefault="00DE41A7">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6A077" w14:textId="77777777" w:rsidR="00DE41A7" w:rsidRDefault="00DE41A7">
      <w:pPr>
        <w:spacing w:after="0" w:line="240" w:lineRule="auto"/>
      </w:pPr>
      <w:r>
        <w:separator/>
      </w:r>
    </w:p>
  </w:footnote>
  <w:footnote w:type="continuationSeparator" w:id="0">
    <w:p w14:paraId="68650E66" w14:textId="77777777" w:rsidR="00DE41A7" w:rsidRDefault="00DE41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0397" w14:textId="13D8F4DD" w:rsidR="00213239" w:rsidRDefault="00213239" w:rsidP="001C67BA">
    <w:pPr>
      <w:pStyle w:val="Header"/>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C1BC2"/>
    <w:rsid w:val="0015074B"/>
    <w:rsid w:val="001C67BA"/>
    <w:rsid w:val="00213239"/>
    <w:rsid w:val="00241C77"/>
    <w:rsid w:val="0029639D"/>
    <w:rsid w:val="002E0CEF"/>
    <w:rsid w:val="0030120D"/>
    <w:rsid w:val="003022C2"/>
    <w:rsid w:val="00312B85"/>
    <w:rsid w:val="00324279"/>
    <w:rsid w:val="00326F90"/>
    <w:rsid w:val="00347A82"/>
    <w:rsid w:val="00350A51"/>
    <w:rsid w:val="0036674E"/>
    <w:rsid w:val="00376D91"/>
    <w:rsid w:val="00380E1C"/>
    <w:rsid w:val="004B1DC5"/>
    <w:rsid w:val="00533101"/>
    <w:rsid w:val="005A2660"/>
    <w:rsid w:val="00610305"/>
    <w:rsid w:val="007405D6"/>
    <w:rsid w:val="007622A6"/>
    <w:rsid w:val="007B16EA"/>
    <w:rsid w:val="007E121A"/>
    <w:rsid w:val="00803F16"/>
    <w:rsid w:val="008476F7"/>
    <w:rsid w:val="00895508"/>
    <w:rsid w:val="009F4D9E"/>
    <w:rsid w:val="009F79C3"/>
    <w:rsid w:val="00A511E5"/>
    <w:rsid w:val="00AA0822"/>
    <w:rsid w:val="00AA1D8D"/>
    <w:rsid w:val="00AD7831"/>
    <w:rsid w:val="00AE5079"/>
    <w:rsid w:val="00B47730"/>
    <w:rsid w:val="00BB10BD"/>
    <w:rsid w:val="00C0343B"/>
    <w:rsid w:val="00C90CD2"/>
    <w:rsid w:val="00CB0664"/>
    <w:rsid w:val="00D167F3"/>
    <w:rsid w:val="00D17940"/>
    <w:rsid w:val="00DE41A7"/>
    <w:rsid w:val="00E17208"/>
    <w:rsid w:val="00E21FFA"/>
    <w:rsid w:val="00E83C4D"/>
    <w:rsid w:val="00F27FF8"/>
    <w:rsid w:val="00F450E1"/>
    <w:rsid w:val="00FA27D4"/>
    <w:rsid w:val="00FB6BF7"/>
    <w:rsid w:val="00FC693F"/>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1262A"/>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Times New Roman" w:eastAsia="Calibri" w:hAnsi="Times New Roman"/>
      <w:color w:val="1F1F1F"/>
      <w:sz w:val="22"/>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15</cp:revision>
  <dcterms:created xsi:type="dcterms:W3CDTF">2026-09-06T12:38:00Z</dcterms:created>
  <dcterms:modified xsi:type="dcterms:W3CDTF">2026-09-06T12:46:00Z</dcterms:modified>
  <cp:category/>
</cp:coreProperties>
</file>