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Pr>
      <w:r>
        <w:rPr>
          <w:rFonts w:ascii="Century Gothic" w:hAnsi="Century Gothic"/>
          <w:b/>
          <w:i/>
          <w:sz w:val="22"/>
        </w:rPr>
        <w:t>St. Joseph’s Anglo-Chinese School</w:t>
      </w:r>
    </w:p>
    <w:p>
      <w:pPr>
        <w:spacing w:line="276" w:lineRule="auto"/>
      </w:pPr>
      <w:r>
        <w:rPr>
          <w:rFonts w:ascii="Trebuchet MS" w:hAnsi="Trebuchet MS"/>
          <w:b/>
          <w:i/>
          <w:sz w:val="22"/>
        </w:rPr>
        <w:t>F.5 English Language</w:t>
      </w:r>
    </w:p>
    <w:p>
      <w:pPr>
        <w:spacing w:line="276" w:lineRule="auto"/>
      </w:pPr>
      <w:r>
        <w:rPr>
          <w:rFonts w:ascii="Trebuchet MS" w:hAnsi="Trebuchet MS"/>
          <w:b/>
          <w:i/>
          <w:sz w:val="22"/>
        </w:rPr>
        <w:t>Grammar – Lesson 2: Inversions</w:t>
      </w:r>
    </w:p>
    <w:p>
      <w:pPr>
        <w:spacing w:line="276" w:lineRule="auto"/>
      </w:pPr>
      <w:r>
        <w:rPr>
          <w:rFonts w:ascii="Times New Roman" w:hAnsi="Times New Roman"/>
          <w:b/>
          <w:i w:val="0"/>
          <w:sz w:val="22"/>
        </w:rPr>
        <w:t>Inversions</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ONE error. Underline the error and write the full corrected sentence. Items 1–5 review relative clauses from Lesson 1; Item 6 previews today’s topic — inversions.</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3969"/>
            <w:shd w:val="clear" w:fill="D9D9D9"/>
          </w:tcPr>
          <w:p>
            <w:pPr>
              <w:spacing w:line="276" w:lineRule="auto"/>
            </w:pPr>
            <w:r>
              <w:rPr>
                <w:rFonts w:ascii="Times New Roman" w:hAnsi="Times New Roman"/>
                <w:b w:val="0"/>
                <w:i w:val="0"/>
                <w:sz w:val="22"/>
              </w:rPr>
              <w:t>Sentence</w:t>
            </w:r>
          </w:p>
        </w:tc>
        <w:tc>
          <w:tcPr>
            <w:tcW w:type="dxa" w:w="5443"/>
            <w:shd w:val="clear" w:fill="D9D9D9"/>
          </w:tcPr>
          <w:p>
            <w:pPr>
              <w:spacing w:line="276" w:lineRule="auto"/>
            </w:pPr>
            <w:r>
              <w:rPr>
                <w:rFonts w:ascii="Times New Roman" w:hAnsi="Times New Roman"/>
                <w:b w:val="0"/>
                <w:i w:val="0"/>
                <w:sz w:val="22"/>
              </w:rPr>
              <w:t>Correction (Teacher’s version)</w:t>
            </w:r>
          </w:p>
        </w:tc>
      </w:tr>
      <w:tr>
        <w:tc>
          <w:tcPr>
            <w:tcW w:type="dxa" w:w="3969"/>
          </w:tcPr>
          <w:p>
            <w:pPr>
              <w:spacing w:line="276" w:lineRule="auto"/>
            </w:pPr>
            <w:r>
              <w:rPr>
                <w:rFonts w:ascii="Times New Roman" w:hAnsi="Times New Roman"/>
                <w:b w:val="0"/>
                <w:i w:val="0"/>
                <w:sz w:val="22"/>
              </w:rPr>
              <w:t>Social media connects people instantly which makes the world feel smaller.</w:t>
            </w:r>
          </w:p>
        </w:tc>
        <w:tc>
          <w:tcPr>
            <w:tcW w:type="dxa" w:w="5443"/>
            <w:shd w:val="clear" w:fill="E2EFDA"/>
          </w:tcPr>
          <w:p>
            <w:pPr>
              <w:spacing w:line="276" w:lineRule="auto"/>
            </w:pPr>
            <w:r>
              <w:rPr>
                <w:rFonts w:ascii="Times New Roman" w:hAnsi="Times New Roman"/>
                <w:b w:val="0"/>
                <w:i w:val="0"/>
                <w:sz w:val="22"/>
              </w:rPr>
              <w:t>Social media connects people instantly, which makes the world feel smaller. (Add a comma before the connective clause.)</w:t>
            </w:r>
          </w:p>
        </w:tc>
      </w:tr>
      <w:tr>
        <w:tc>
          <w:tcPr>
            <w:tcW w:type="dxa" w:w="3969"/>
          </w:tcPr>
          <w:p>
            <w:pPr>
              <w:spacing w:line="276" w:lineRule="auto"/>
            </w:pPr>
            <w:r>
              <w:rPr>
                <w:rFonts w:ascii="Times New Roman" w:hAnsi="Times New Roman"/>
                <w:b w:val="0"/>
                <w:i w:val="0"/>
                <w:sz w:val="22"/>
              </w:rPr>
              <w:t>Online courses are ideal for busy adults, especially those which have little time to attend classes.</w:t>
            </w:r>
          </w:p>
        </w:tc>
        <w:tc>
          <w:tcPr>
            <w:tcW w:type="dxa" w:w="5443"/>
            <w:shd w:val="clear" w:fill="E2EFDA"/>
          </w:tcPr>
          <w:p>
            <w:pPr>
              <w:spacing w:line="276" w:lineRule="auto"/>
            </w:pPr>
            <w:r>
              <w:rPr>
                <w:rFonts w:ascii="Times New Roman" w:hAnsi="Times New Roman"/>
                <w:b w:val="0"/>
                <w:i w:val="0"/>
                <w:sz w:val="22"/>
              </w:rPr>
              <w:t>Online courses are ideal for busy adults, especially those who have little time to attend classes. (People take ‘who’, not ‘which’.)</w:t>
            </w:r>
          </w:p>
        </w:tc>
      </w:tr>
      <w:tr>
        <w:tc>
          <w:tcPr>
            <w:tcW w:type="dxa" w:w="3969"/>
          </w:tcPr>
          <w:p>
            <w:pPr>
              <w:spacing w:line="276" w:lineRule="auto"/>
            </w:pPr>
            <w:r>
              <w:rPr>
                <w:rFonts w:ascii="Times New Roman" w:hAnsi="Times New Roman"/>
                <w:b w:val="0"/>
                <w:i w:val="0"/>
                <w:sz w:val="22"/>
              </w:rPr>
              <w:t>There are dozens of messaging apps, all of them are free to use.</w:t>
            </w:r>
          </w:p>
        </w:tc>
        <w:tc>
          <w:tcPr>
            <w:tcW w:type="dxa" w:w="5443"/>
            <w:shd w:val="clear" w:fill="E2EFDA"/>
          </w:tcPr>
          <w:p>
            <w:pPr>
              <w:spacing w:line="276" w:lineRule="auto"/>
            </w:pPr>
            <w:r>
              <w:rPr>
                <w:rFonts w:ascii="Times New Roman" w:hAnsi="Times New Roman"/>
                <w:b w:val="0"/>
                <w:i w:val="0"/>
                <w:sz w:val="22"/>
              </w:rPr>
              <w:t>There are dozens of messaging apps, all of which are free to use. (A pronoun cannot join two clauses; use ‘which’.)</w:t>
            </w:r>
          </w:p>
        </w:tc>
      </w:tr>
      <w:tr>
        <w:tc>
          <w:tcPr>
            <w:tcW w:type="dxa" w:w="3969"/>
          </w:tcPr>
          <w:p>
            <w:pPr>
              <w:spacing w:line="276" w:lineRule="auto"/>
            </w:pPr>
            <w:r>
              <w:rPr>
                <w:rFonts w:ascii="Times New Roman" w:hAnsi="Times New Roman"/>
                <w:b w:val="0"/>
                <w:i w:val="0"/>
                <w:sz w:val="22"/>
              </w:rPr>
              <w:t>The forum which students share their homework is very popular.</w:t>
            </w:r>
          </w:p>
        </w:tc>
        <w:tc>
          <w:tcPr>
            <w:tcW w:type="dxa" w:w="5443"/>
            <w:shd w:val="clear" w:fill="E2EFDA"/>
          </w:tcPr>
          <w:p>
            <w:pPr>
              <w:spacing w:line="276" w:lineRule="auto"/>
            </w:pPr>
            <w:r>
              <w:rPr>
                <w:rFonts w:ascii="Times New Roman" w:hAnsi="Times New Roman"/>
                <w:b/>
                <w:i w:val="0"/>
                <w:sz w:val="22"/>
              </w:rPr>
              <w:t xml:space="preserve">Teacher’s Answer A: The forum on which students share their homework is very popular. </w:t>
            </w:r>
            <w:r>
              <w:rPr>
                <w:rFonts w:ascii="Times New Roman" w:hAnsi="Times New Roman"/>
                <w:b w:val="0"/>
                <w:i w:val="0"/>
                <w:sz w:val="22"/>
              </w:rPr>
              <w:t>Teacher’s Answer B: The forum where students share their homework is very popular. (Add the missing preposition ‘on’.)</w:t>
            </w:r>
          </w:p>
        </w:tc>
      </w:tr>
      <w:tr>
        <w:tc>
          <w:tcPr>
            <w:tcW w:type="dxa" w:w="3969"/>
          </w:tcPr>
          <w:p>
            <w:pPr>
              <w:spacing w:line="276" w:lineRule="auto"/>
            </w:pPr>
            <w:r>
              <w:rPr>
                <w:rFonts w:ascii="Times New Roman" w:hAnsi="Times New Roman"/>
                <w:b w:val="0"/>
                <w:i w:val="0"/>
                <w:sz w:val="22"/>
              </w:rPr>
              <w:t>Many teenagers spend hours gaming, that worries their parents.</w:t>
            </w:r>
          </w:p>
        </w:tc>
        <w:tc>
          <w:tcPr>
            <w:tcW w:type="dxa" w:w="5443"/>
            <w:shd w:val="clear" w:fill="E2EFDA"/>
          </w:tcPr>
          <w:p>
            <w:pPr>
              <w:spacing w:line="276" w:lineRule="auto"/>
            </w:pPr>
            <w:r>
              <w:rPr>
                <w:rFonts w:ascii="Times New Roman" w:hAnsi="Times New Roman"/>
                <w:b w:val="0"/>
                <w:i w:val="0"/>
                <w:sz w:val="22"/>
              </w:rPr>
              <w:t>Many teenagers spend hours gaming, which worries their parents. (‘That’ cannot begin a connective clause.)</w:t>
            </w:r>
          </w:p>
        </w:tc>
      </w:tr>
      <w:tr>
        <w:tc>
          <w:tcPr>
            <w:tcW w:type="dxa" w:w="3969"/>
          </w:tcPr>
          <w:p>
            <w:pPr>
              <w:spacing w:line="276" w:lineRule="auto"/>
            </w:pPr>
            <w:r>
              <w:rPr>
                <w:rFonts w:ascii="Times New Roman" w:hAnsi="Times New Roman"/>
                <w:b w:val="0"/>
                <w:i w:val="0"/>
                <w:sz w:val="22"/>
              </w:rPr>
              <w:t>Not only the internet connects people around the world, but it also spreads information quickly.</w:t>
            </w:r>
          </w:p>
        </w:tc>
        <w:tc>
          <w:tcPr>
            <w:tcW w:type="dxa" w:w="5443"/>
            <w:shd w:val="clear" w:fill="E2EFDA"/>
          </w:tcPr>
          <w:p>
            <w:pPr>
              <w:spacing w:line="276" w:lineRule="auto"/>
            </w:pPr>
            <w:r>
              <w:rPr>
                <w:rFonts w:ascii="Times New Roman" w:hAnsi="Times New Roman"/>
                <w:b w:val="0"/>
                <w:i w:val="0"/>
                <w:sz w:val="22"/>
              </w:rPr>
              <w:t>Not only does the internet connect people around the world, but it also spreads information quickly. (Move the auxiliary before the subject after ‘Not only’ — more on this today.)</w:t>
            </w:r>
          </w:p>
        </w:tc>
      </w:tr>
    </w:tbl>
    <w:p>
      <w:pPr>
        <w:pStyle w:val="Heading2"/>
        <w:spacing w:line="276" w:lineRule="auto"/>
      </w:pPr>
      <w:r>
        <w:rPr>
          <w:rFonts w:ascii="Times New Roman" w:hAnsi="Times New Roman"/>
          <w:b w:val="0"/>
          <w:i w:val="0"/>
          <w:sz w:val="22"/>
        </w:rPr>
        <w:t>Part 2: Three patterns for formal writing</w:t>
      </w:r>
    </w:p>
    <w:p>
      <w:pPr>
        <w:spacing w:line="276" w:lineRule="auto"/>
      </w:pPr>
      <w:r>
        <w:rPr>
          <w:rFonts w:ascii="Times New Roman" w:hAnsi="Times New Roman"/>
          <w:b w:val="0"/>
          <w:i w:val="0"/>
          <w:sz w:val="22"/>
        </w:rPr>
        <w:t>The three patterns in this part all follow the same rule: the auxiliary verb (or the verb ‘be’) moves before the subject. Each pattern can lift a formal paragraph towards a higher band; one more advanced pattern is kept in the teacher’s note at the end of this part.</w:t>
      </w:r>
    </w:p>
    <w:p>
      <w:pPr>
        <w:pStyle w:val="Heading3"/>
        <w:spacing w:line="276" w:lineRule="auto"/>
      </w:pPr>
      <w:r>
        <w:rPr>
          <w:rFonts w:ascii="Times New Roman" w:hAnsi="Times New Roman"/>
          <w:b w:val="0"/>
          <w:i w:val="0"/>
          <w:sz w:val="22"/>
        </w:rPr>
        <w:t>Pattern 1: Not only ... but also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DEEBF7"/>
          </w:tcPr>
          <w:p>
            <w:pPr>
              <w:spacing w:line="276" w:lineRule="auto"/>
            </w:pPr>
            <w:r>
              <w:rPr>
                <w:rFonts w:ascii="Times New Roman" w:hAnsi="Times New Roman"/>
                <w:b w:val="0"/>
                <w:i w:val="0"/>
                <w:sz w:val="22"/>
              </w:rPr>
              <w:t>Structure:</w:t>
            </w:r>
          </w:p>
        </w:tc>
        <w:tc>
          <w:tcPr>
            <w:tcW w:type="dxa" w:w="703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2381"/>
            <w:shd w:val="clear" w:fill="DEEBF7"/>
          </w:tcPr>
          <w:p>
            <w:pPr>
              <w:spacing w:line="276" w:lineRule="auto"/>
            </w:pPr>
            <w:r>
              <w:rPr>
                <w:rFonts w:ascii="Times New Roman" w:hAnsi="Times New Roman"/>
                <w:b w:val="0"/>
                <w:i w:val="0"/>
                <w:sz w:val="22"/>
              </w:rPr>
              <w:t>Use in formal writing:</w:t>
            </w:r>
          </w:p>
        </w:tc>
        <w:tc>
          <w:tcPr>
            <w:tcW w:type="dxa" w:w="703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2381"/>
            <w:shd w:val="clear" w:fill="DEEBF7"/>
          </w:tcPr>
          <w:p>
            <w:pPr>
              <w:spacing w:line="276" w:lineRule="auto"/>
            </w:pPr>
            <w:r>
              <w:rPr>
                <w:rFonts w:ascii="Times New Roman" w:hAnsi="Times New Roman"/>
                <w:b w:val="0"/>
                <w:i w:val="0"/>
                <w:sz w:val="22"/>
              </w:rPr>
              <w:t>Example:</w:t>
            </w:r>
          </w:p>
        </w:tc>
        <w:tc>
          <w:tcPr>
            <w:tcW w:type="dxa" w:w="7030"/>
            <w:shd w:val="clear" w:fill="DEEBF7"/>
          </w:tcPr>
          <w:p>
            <w:pPr>
              <w:spacing w:line="276" w:lineRule="auto"/>
            </w:pPr>
            <w:r>
              <w:rPr>
                <w:rFonts w:ascii="Times New Roman" w:hAnsi="Times New Roman"/>
                <w:b w:val="0"/>
                <w:i w:val="0"/>
                <w:sz w:val="22"/>
              </w:rPr>
              <w:t>Not only does the scheme save money, but it also builds confidence.</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p>
      <w:pPr>
        <w:pStyle w:val="Heading3"/>
        <w:spacing w:line="276" w:lineRule="auto"/>
      </w:pPr>
      <w:r>
        <w:rPr>
          <w:rFonts w:ascii="Times New Roman" w:hAnsi="Times New Roman"/>
          <w:b w:val="0"/>
          <w:i w:val="0"/>
          <w:sz w:val="22"/>
        </w:rPr>
        <w:t>Pattern 2: Never / Rarely / Seldom</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DEEBF7"/>
          </w:tcPr>
          <w:p>
            <w:pPr>
              <w:spacing w:line="276" w:lineRule="auto"/>
            </w:pPr>
            <w:r>
              <w:rPr>
                <w:rFonts w:ascii="Times New Roman" w:hAnsi="Times New Roman"/>
                <w:b w:val="0"/>
                <w:i w:val="0"/>
                <w:sz w:val="22"/>
              </w:rPr>
              <w:t>Structure:</w:t>
            </w:r>
          </w:p>
        </w:tc>
        <w:tc>
          <w:tcPr>
            <w:tcW w:type="dxa" w:w="7030"/>
            <w:shd w:val="clear" w:fill="DEEBF7"/>
          </w:tcPr>
          <w:p>
            <w:pPr>
              <w:spacing w:line="276" w:lineRule="auto"/>
            </w:pPr>
            <w:r>
              <w:rPr>
                <w:rFonts w:ascii="Times New Roman" w:hAnsi="Times New Roman"/>
                <w:b w:val="0"/>
                <w:i w:val="0"/>
                <w:sz w:val="22"/>
              </w:rPr>
              <w:t>Never / Rarely / Seldom + auxiliary + subject + verb</w:t>
            </w:r>
          </w:p>
        </w:tc>
      </w:tr>
      <w:tr>
        <w:tc>
          <w:tcPr>
            <w:tcW w:type="dxa" w:w="2381"/>
            <w:shd w:val="clear" w:fill="DEEBF7"/>
          </w:tcPr>
          <w:p>
            <w:pPr>
              <w:spacing w:line="276" w:lineRule="auto"/>
            </w:pPr>
            <w:r>
              <w:rPr>
                <w:rFonts w:ascii="Times New Roman" w:hAnsi="Times New Roman"/>
                <w:b w:val="0"/>
                <w:i w:val="0"/>
                <w:sz w:val="22"/>
              </w:rPr>
              <w:t>Use in formal writing:</w:t>
            </w:r>
          </w:p>
        </w:tc>
        <w:tc>
          <w:tcPr>
            <w:tcW w:type="dxa" w:w="7030"/>
            <w:shd w:val="clear" w:fill="DEEBF7"/>
          </w:tcPr>
          <w:p>
            <w:pPr>
              <w:spacing w:line="276" w:lineRule="auto"/>
            </w:pPr>
            <w:r>
              <w:rPr>
                <w:rFonts w:ascii="Times New Roman" w:hAnsi="Times New Roman"/>
                <w:sz w:val="22"/>
              </w:rPr>
              <w:t>Highlights how rare or unusual something is — makes a criticism or a claim sound stronger and more formal.</w:t>
            </w:r>
          </w:p>
        </w:tc>
      </w:tr>
      <w:tr>
        <w:tc>
          <w:tcPr>
            <w:tcW w:type="dxa" w:w="2381"/>
            <w:shd w:val="clear" w:fill="DEEBF7"/>
          </w:tcPr>
          <w:p>
            <w:pPr>
              <w:spacing w:line="276" w:lineRule="auto"/>
            </w:pPr>
            <w:r>
              <w:rPr>
                <w:rFonts w:ascii="Times New Roman" w:hAnsi="Times New Roman"/>
                <w:b w:val="0"/>
                <w:i w:val="0"/>
                <w:sz w:val="22"/>
              </w:rPr>
              <w:t>Example:</w:t>
            </w:r>
          </w:p>
        </w:tc>
        <w:tc>
          <w:tcPr>
            <w:tcW w:type="dxa" w:w="7030"/>
            <w:shd w:val="clear" w:fill="DEEBF7"/>
          </w:tcPr>
          <w:p>
            <w:pPr>
              <w:spacing w:line="276" w:lineRule="auto"/>
            </w:pPr>
            <w:r>
              <w:rPr>
                <w:rFonts w:ascii="Times New Roman" w:hAnsi="Times New Roman"/>
                <w:b w:val="0"/>
                <w:i w:val="0"/>
                <w:sz w:val="22"/>
              </w:rPr>
              <w:t>Rarely do we question our daily screen habits.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p>
      <w:pPr>
        <w:pStyle w:val="Heading3"/>
        <w:spacing w:line="276" w:lineRule="auto"/>
      </w:pPr>
      <w:r>
        <w:rPr>
          <w:rFonts w:ascii="Times New Roman" w:hAnsi="Times New Roman"/>
          <w:b w:val="0"/>
          <w:i w:val="0"/>
          <w:sz w:val="22"/>
        </w:rPr>
        <w:t>Pattern 3: Only by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DEEBF7"/>
          </w:tcPr>
          <w:p>
            <w:pPr>
              <w:spacing w:line="276" w:lineRule="auto"/>
            </w:pPr>
            <w:r>
              <w:rPr>
                <w:rFonts w:ascii="Times New Roman" w:hAnsi="Times New Roman"/>
                <w:b w:val="0"/>
                <w:i w:val="0"/>
                <w:sz w:val="22"/>
              </w:rPr>
              <w:t>Structure:</w:t>
            </w:r>
          </w:p>
        </w:tc>
        <w:tc>
          <w:tcPr>
            <w:tcW w:type="dxa" w:w="7030"/>
            <w:shd w:val="clear" w:fill="DEEBF7"/>
          </w:tcPr>
          <w:p>
            <w:pPr>
              <w:spacing w:line="276" w:lineRule="auto"/>
            </w:pPr>
            <w:r>
              <w:rPr>
                <w:rFonts w:ascii="Times New Roman" w:hAnsi="Times New Roman"/>
                <w:b w:val="0"/>
                <w:i w:val="0"/>
                <w:sz w:val="22"/>
              </w:rPr>
              <w:t>Only by + -ing / noun phrase + auxiliary + subject + verb</w:t>
            </w:r>
          </w:p>
        </w:tc>
      </w:tr>
      <w:tr>
        <w:tc>
          <w:tcPr>
            <w:tcW w:type="dxa" w:w="2381"/>
            <w:shd w:val="clear" w:fill="DEEBF7"/>
          </w:tcPr>
          <w:p>
            <w:pPr>
              <w:spacing w:line="276" w:lineRule="auto"/>
            </w:pPr>
            <w:r>
              <w:rPr>
                <w:rFonts w:ascii="Times New Roman" w:hAnsi="Times New Roman"/>
                <w:b w:val="0"/>
                <w:i w:val="0"/>
                <w:sz w:val="22"/>
              </w:rPr>
              <w:t>Use in formal writing:</w:t>
            </w:r>
          </w:p>
        </w:tc>
        <w:tc>
          <w:tcPr>
            <w:tcW w:type="dxa" w:w="7030"/>
            <w:shd w:val="clear" w:fill="DEEBF7"/>
          </w:tcPr>
          <w:p>
            <w:pPr>
              <w:spacing w:line="276" w:lineRule="auto"/>
            </w:pPr>
            <w:r>
              <w:rPr>
                <w:rFonts w:ascii="Times New Roman" w:hAnsi="Times New Roman"/>
                <w:b w:val="0"/>
                <w:i w:val="0"/>
                <w:sz w:val="22"/>
              </w:rPr>
              <w:t>Sets a condition that leads to a result — ideal for conclusions and recommendations.</w:t>
            </w:r>
          </w:p>
        </w:tc>
      </w:tr>
      <w:tr>
        <w:tc>
          <w:tcPr>
            <w:tcW w:type="dxa" w:w="2381"/>
            <w:shd w:val="clear" w:fill="DEEBF7"/>
          </w:tcPr>
          <w:p>
            <w:pPr>
              <w:spacing w:line="276" w:lineRule="auto"/>
            </w:pPr>
            <w:r>
              <w:rPr>
                <w:rFonts w:ascii="Times New Roman" w:hAnsi="Times New Roman"/>
                <w:b w:val="0"/>
                <w:i w:val="0"/>
                <w:sz w:val="22"/>
              </w:rPr>
              <w:t>Example:</w:t>
            </w:r>
          </w:p>
        </w:tc>
        <w:tc>
          <w:tcPr>
            <w:tcW w:type="dxa" w:w="7030"/>
            <w:shd w:val="clear" w:fill="DEEBF7"/>
          </w:tcPr>
          <w:p>
            <w:pPr>
              <w:spacing w:line="276" w:lineRule="auto"/>
            </w:pPr>
            <w:r>
              <w:rPr>
                <w:rFonts w:ascii="Times New Roman" w:hAnsi="Times New Roman"/>
                <w:b w:val="0"/>
                <w:i w:val="0"/>
                <w:sz w:val="22"/>
              </w:rPr>
              <w:t>Only by upgrading the campus network can the school offer reliable online lessons.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Working from home has become common in many industries. </w:t>
      </w:r>
      <w:r>
        <w:rPr>
          <w:rFonts w:ascii="Times New Roman" w:hAnsi="Times New Roman"/>
          <w:b w:val="0"/>
          <w:i w:val="0"/>
          <w:sz w:val="22"/>
        </w:rPr>
        <w:t>Only by investing in secure networks and clear communication tools can companies keep their teams productive</w:t>
      </w:r>
      <w:r>
        <w:rPr>
          <w:rFonts w:ascii="Times New Roman" w:hAnsi="Times New Roman"/>
          <w:b w:val="0"/>
          <w:i w:val="0"/>
          <w:sz w:val="22"/>
        </w:rPr>
        <w:t>. Technology can help, but good management matters more.</w:t>
      </w:r>
    </w:p>
    <w:p>
      <w:pPr>
        <w:pStyle w:val="Heading3"/>
        <w:spacing w:line="276" w:lineRule="auto"/>
      </w:pPr>
      <w:r>
        <w:rPr>
          <w:rFonts w:ascii="Times New Roman" w:hAnsi="Times New Roman"/>
          <w:b w:val="0"/>
          <w:i w:val="0"/>
          <w:color w:val="595959"/>
          <w:sz w:val="22"/>
        </w:rPr>
        <w:t>Additional pattern (teacher’s note — optional)</w:t>
      </w:r>
    </w:p>
    <w:p>
      <w:pPr>
        <w:spacing w:line="276" w:lineRule="auto"/>
      </w:pPr>
      <w:r>
        <w:rPr>
          <w:rFonts w:ascii="Times New Roman" w:hAnsi="Times New Roman"/>
          <w:b w:val="0"/>
          <w:i w:val="0"/>
          <w:color w:val="595959"/>
          <w:sz w:val="22"/>
        </w:rPr>
        <w:t>Introduce this only after the class is secure with the three core patterns. The mechanism is the same: front the expression, then place the auxiliary before the subject.</w:t>
      </w:r>
    </w:p>
    <w:p>
      <w:pPr>
        <w:pStyle w:val="Heading4"/>
        <w:spacing w:line="276" w:lineRule="auto"/>
      </w:pPr>
      <w:r>
        <w:rPr>
          <w:rFonts w:ascii="Times New Roman" w:hAnsi="Times New Roman"/>
          <w:b w:val="0"/>
          <w:i w:val="0"/>
          <w:color w:val="595959"/>
          <w:sz w:val="22"/>
        </w:rPr>
        <w:t>So ... that / Such ... that</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shd w:val="clear" w:fill="F2F2F2"/>
          </w:tcPr>
          <w:p>
            <w:pPr>
              <w:spacing w:line="276" w:lineRule="auto"/>
            </w:pPr>
            <w:r>
              <w:rPr>
                <w:rFonts w:ascii="Times New Roman" w:hAnsi="Times New Roman"/>
                <w:b w:val="0"/>
                <w:i w:val="0"/>
                <w:sz w:val="22"/>
              </w:rPr>
              <w:t>Structure:</w:t>
            </w:r>
          </w:p>
        </w:tc>
        <w:tc>
          <w:tcPr>
            <w:tcW w:type="dxa" w:w="7030"/>
            <w:shd w:val="clear" w:fill="F2F2F2"/>
          </w:tcPr>
          <w:p>
            <w:pPr>
              <w:spacing w:line="276" w:lineRule="auto"/>
            </w:pPr>
            <w:r>
              <w:rPr>
                <w:rFonts w:ascii="Times New Roman" w:hAnsi="Times New Roman"/>
                <w:b w:val="0"/>
                <w:i w:val="0"/>
                <w:sz w:val="22"/>
              </w:rPr>
              <w:t>So + adjective + auxiliary + subject + verb + that ...  OR  Such + be + noun phrase + that ...</w:t>
            </w:r>
          </w:p>
        </w:tc>
      </w:tr>
      <w:tr>
        <w:tc>
          <w:tcPr>
            <w:tcW w:type="dxa" w:w="2381"/>
            <w:shd w:val="clear" w:fill="F2F2F2"/>
          </w:tcPr>
          <w:p>
            <w:pPr>
              <w:spacing w:line="276" w:lineRule="auto"/>
            </w:pPr>
            <w:r>
              <w:rPr>
                <w:rFonts w:ascii="Times New Roman" w:hAnsi="Times New Roman"/>
                <w:b w:val="0"/>
                <w:i w:val="0"/>
                <w:sz w:val="22"/>
              </w:rPr>
              <w:t>Example:</w:t>
            </w:r>
          </w:p>
        </w:tc>
        <w:tc>
          <w:tcPr>
            <w:tcW w:type="dxa" w:w="7030"/>
            <w:shd w:val="clear" w:fill="F2F2F2"/>
          </w:tcPr>
          <w:p>
            <w:pPr>
              <w:spacing w:line="276" w:lineRule="auto"/>
            </w:pPr>
            <w:r>
              <w:rPr>
                <w:rFonts w:ascii="Times New Roman" w:hAnsi="Times New Roman"/>
                <w:b w:val="0"/>
                <w:i w:val="0"/>
                <w:sz w:val="22"/>
              </w:rPr>
              <w:t>Such is the influence of social media that it shapes public opinion overnight.</w:t>
            </w:r>
          </w:p>
        </w:tc>
      </w:tr>
      <w:tr>
        <w:tc>
          <w:tcPr>
            <w:tcW w:type="dxa" w:w="2381"/>
            <w:shd w:val="clear" w:fill="F2F2F2"/>
          </w:tcPr>
          <w:p>
            <w:pPr>
              <w:spacing w:line="276" w:lineRule="auto"/>
            </w:pPr>
            <w:r>
              <w:rPr>
                <w:rFonts w:ascii="Times New Roman" w:hAnsi="Times New Roman"/>
                <w:b w:val="0"/>
                <w:i w:val="0"/>
                <w:sz w:val="22"/>
              </w:rPr>
              <w:t>Use:</w:t>
            </w:r>
          </w:p>
        </w:tc>
        <w:tc>
          <w:tcPr>
            <w:tcW w:type="dxa" w:w="7030"/>
            <w:shd w:val="clear" w:fill="F2F2F2"/>
          </w:tcPr>
          <w:p>
            <w:pPr>
              <w:spacing w:line="276" w:lineRule="auto"/>
            </w:pPr>
            <w:r>
              <w:rPr>
                <w:rFonts w:ascii="Times New Roman" w:hAnsi="Times New Roman"/>
                <w:b w:val="0"/>
                <w:i w:val="0"/>
                <w:sz w:val="22"/>
              </w:rPr>
              <w:t>Use it to open with a strong statement when emphasising the scale or importance of an issue.</w:t>
            </w:r>
          </w:p>
        </w:tc>
      </w:tr>
    </w:tbl>
    <w:p>
      <w:pPr>
        <w:spacing w:line="276" w:lineRule="auto"/>
      </w:pPr>
      <w:r>
        <w:rPr>
          <w:rFonts w:ascii="Times New Roman" w:hAnsi="Times New Roman"/>
          <w:b w:val="0"/>
          <w:i w:val="0"/>
          <w:color w:val="595959"/>
          <w:sz w:val="22"/>
        </w:rPr>
        <w:t>You can also extend Pattern 3 with ‘Only when ...’ or ‘Only after ...’ for stronger classes.</w:t>
      </w:r>
    </w:p>
    <w:p>
      <w:pPr>
        <w:pStyle w:val="Heading2"/>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w:t>
      </w:r>
    </w:p>
    <w:p>
      <w:pPr>
        <w:pStyle w:val="Heading3"/>
        <w:spacing w:line="276" w:lineRule="auto"/>
      </w:pPr>
      <w:r>
        <w:rPr>
          <w:rFonts w:ascii="Times New Roman" w:hAnsi="Times New Roman"/>
          <w:b w:val="0"/>
          <w:i w:val="0"/>
          <w:sz w:val="22"/>
        </w:rPr>
        <w:t>Example Set 1 (Not only ... but also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The online platform saves paper, and it gives students instant feedback.</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‘Not only’ to add a second advantage.</w:t>
            </w:r>
          </w:p>
        </w:tc>
      </w:tr>
      <w:tr>
        <w:tc>
          <w:tcPr>
            <w:tcW w:type="dxa" w:w="2381"/>
          </w:tcPr>
          <w:p>
            <w:pPr>
              <w:spacing w:line="276" w:lineRule="auto"/>
            </w:pPr>
            <w:r>
              <w:rPr>
                <w:rFonts w:ascii="Times New Roman" w:hAnsi="Times New Roman"/>
                <w:b/>
                <w:i w:val="0"/>
                <w:sz w:val="22"/>
              </w:rPr>
              <w:t>Teacher’s Answer:</w:t>
            </w:r>
          </w:p>
        </w:tc>
        <w:tc>
          <w:tcPr>
            <w:tcW w:type="dxa" w:w="7030"/>
            <w:shd w:val="clear" w:fill="E2EFDA"/>
          </w:tcPr>
          <w:p>
            <w:pPr>
              <w:spacing w:line="276" w:lineRule="auto"/>
            </w:pPr>
            <w:r>
              <w:rPr>
                <w:rFonts w:ascii="Times New Roman" w:hAnsi="Times New Roman"/>
                <w:b w:val="0"/>
                <w:i w:val="0"/>
                <w:sz w:val="22"/>
              </w:rPr>
              <w:t>Not only does the online platform save paper, but it also gives students instant feedback.</w:t>
            </w:r>
          </w:p>
        </w:tc>
      </w:tr>
    </w:tbl>
    <w:p>
      <w:pPr>
        <w:pStyle w:val="Heading3"/>
        <w:spacing w:line="276" w:lineRule="auto"/>
      </w:pPr>
      <w:r>
        <w:rPr>
          <w:rFonts w:ascii="Times New Roman" w:hAnsi="Times New Roman"/>
          <w:b w:val="0"/>
          <w:i w:val="0"/>
          <w:sz w:val="22"/>
        </w:rPr>
        <w:t>Example Set 2 (Not only ... but also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E-books are cheaper than printed textbooks, and they are far lighter to carry.</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Use ‘Not only ... but also ...’ to combine the two advantages of e-books.</w:t>
            </w:r>
          </w:p>
        </w:tc>
      </w:tr>
      <w:tr>
        <w:tc>
          <w:tcPr>
            <w:tcW w:type="dxa" w:w="2381"/>
          </w:tcPr>
          <w:p>
            <w:pPr>
              <w:spacing w:line="276" w:lineRule="auto"/>
            </w:pPr>
            <w:r>
              <w:rPr>
                <w:rFonts w:ascii="Times New Roman" w:hAnsi="Times New Roman"/>
                <w:b/>
                <w:i w:val="0"/>
                <w:sz w:val="22"/>
              </w:rPr>
              <w:t>Teacher’s Answer:</w:t>
            </w:r>
          </w:p>
        </w:tc>
        <w:tc>
          <w:tcPr>
            <w:tcW w:type="dxa" w:w="7030"/>
            <w:shd w:val="clear" w:fill="E2EFDA"/>
          </w:tcPr>
          <w:p>
            <w:pPr>
              <w:spacing w:line="276" w:lineRule="auto"/>
            </w:pPr>
            <w:r>
              <w:rPr>
                <w:rFonts w:ascii="Times New Roman" w:hAnsi="Times New Roman"/>
                <w:b w:val="0"/>
                <w:i w:val="0"/>
                <w:sz w:val="22"/>
              </w:rPr>
              <w:t>Not only are e-books cheaper than printed textbooks, but they are also far lighter to carry.</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Parents rarely check what their children are doing online.</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‘Rarely’.</w:t>
            </w:r>
          </w:p>
        </w:tc>
      </w:tr>
      <w:tr>
        <w:tc>
          <w:tcPr>
            <w:tcW w:type="dxa" w:w="2381"/>
          </w:tcPr>
          <w:p>
            <w:pPr>
              <w:spacing w:line="276" w:lineRule="auto"/>
            </w:pPr>
            <w:r>
              <w:rPr>
                <w:rFonts w:ascii="Times New Roman" w:hAnsi="Times New Roman"/>
                <w:b/>
                <w:i w:val="0"/>
                <w:sz w:val="22"/>
              </w:rPr>
              <w:t>Teacher’s Answer:</w:t>
            </w:r>
          </w:p>
        </w:tc>
        <w:tc>
          <w:tcPr>
            <w:tcW w:type="dxa" w:w="7030"/>
            <w:shd w:val="clear" w:fill="E2EFDA"/>
          </w:tcPr>
          <w:p>
            <w:pPr>
              <w:spacing w:line="276" w:lineRule="auto"/>
            </w:pPr>
            <w:r>
              <w:rPr>
                <w:rFonts w:ascii="Times New Roman" w:hAnsi="Times New Roman"/>
                <w:b w:val="0"/>
                <w:i w:val="0"/>
                <w:sz w:val="22"/>
              </w:rPr>
              <w:t>Rarely do parents check what their children are doing online.</w:t>
            </w:r>
          </w:p>
        </w:tc>
      </w:tr>
    </w:tbl>
    <w:p>
      <w:pPr>
        <w:pStyle w:val="Heading3"/>
        <w:spacing w:line="276" w:lineRule="auto"/>
      </w:pPr>
      <w:r>
        <w:rPr>
          <w:rFonts w:ascii="Times New Roman" w:hAnsi="Times New Roman"/>
          <w:b w:val="0"/>
          <w:i w:val="0"/>
          <w:sz w:val="22"/>
        </w:rPr>
        <w:t>Example Set 4 (Never / Rarely / Seldom)</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The workplace has never relied so heavily on technology.</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‘Never’.</w:t>
            </w:r>
          </w:p>
        </w:tc>
      </w:tr>
      <w:tr>
        <w:tc>
          <w:tcPr>
            <w:tcW w:type="dxa" w:w="2381"/>
          </w:tcPr>
          <w:p>
            <w:pPr>
              <w:spacing w:line="276" w:lineRule="auto"/>
            </w:pPr>
            <w:r>
              <w:rPr>
                <w:rFonts w:ascii="Times New Roman" w:hAnsi="Times New Roman"/>
                <w:b/>
                <w:i w:val="0"/>
                <w:sz w:val="22"/>
              </w:rPr>
              <w:t>Teacher’s Answer:</w:t>
            </w:r>
          </w:p>
        </w:tc>
        <w:tc>
          <w:tcPr>
            <w:tcW w:type="dxa" w:w="7030"/>
            <w:shd w:val="clear" w:fill="E2EFDA"/>
          </w:tcPr>
          <w:p>
            <w:pPr>
              <w:spacing w:line="276" w:lineRule="auto"/>
            </w:pPr>
            <w:r>
              <w:rPr>
                <w:rFonts w:ascii="Times New Roman" w:hAnsi="Times New Roman"/>
                <w:b w:val="0"/>
                <w:i w:val="0"/>
                <w:sz w:val="22"/>
              </w:rPr>
              <w:t>Never has the workplace relied so heavily on technology.</w:t>
            </w:r>
          </w:p>
        </w:tc>
      </w:tr>
    </w:tbl>
    <w:p>
      <w:pPr>
        <w:pStyle w:val="Heading3"/>
        <w:spacing w:line="276" w:lineRule="auto"/>
      </w:pPr>
      <w:r>
        <w:rPr>
          <w:rFonts w:ascii="Times New Roman" w:hAnsi="Times New Roman"/>
          <w:b w:val="0"/>
          <w:i w:val="0"/>
          <w:sz w:val="22"/>
        </w:rPr>
        <w:t>Example Set 5 (Only by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‘Only by’.</w:t>
            </w:r>
          </w:p>
        </w:tc>
      </w:tr>
      <w:tr>
        <w:tc>
          <w:tcPr>
            <w:tcW w:type="dxa" w:w="2381"/>
          </w:tcPr>
          <w:p>
            <w:pPr>
              <w:spacing w:line="276" w:lineRule="auto"/>
            </w:pPr>
            <w:r>
              <w:rPr>
                <w:rFonts w:ascii="Times New Roman" w:hAnsi="Times New Roman"/>
                <w:b/>
                <w:i w:val="0"/>
                <w:sz w:val="22"/>
              </w:rPr>
              <w:t>Teacher’s Answer:</w:t>
            </w:r>
          </w:p>
        </w:tc>
        <w:tc>
          <w:tcPr>
            <w:tcW w:type="dxa" w:w="7030"/>
            <w:shd w:val="clear" w:fill="E2EFDA"/>
          </w:tcPr>
          <w:p>
            <w:pPr>
              <w:spacing w:line="276" w:lineRule="auto"/>
            </w:pPr>
            <w:r>
              <w:rPr>
                <w:rFonts w:ascii="Times New Roman" w:hAnsi="Times New Roman"/>
                <w:b w:val="0"/>
                <w:i w:val="0"/>
                <w:sz w:val="22"/>
              </w:rPr>
              <w:t>Only by issuing clear guidelines on social media use can schools protect students’ privacy.</w:t>
            </w:r>
          </w:p>
        </w:tc>
      </w:tr>
    </w:tbl>
    <w:p>
      <w:pPr>
        <w:pStyle w:val="Heading3"/>
        <w:spacing w:line="276" w:lineRule="auto"/>
      </w:pPr>
      <w:r>
        <w:rPr>
          <w:rFonts w:ascii="Times New Roman" w:hAnsi="Times New Roman"/>
          <w:b w:val="0"/>
          <w:i w:val="0"/>
          <w:sz w:val="22"/>
        </w:rPr>
        <w:t>Example Set 6 (Only by ...)</w:t>
      </w:r>
    </w:p>
    <w:tbl>
      <w:tblPr>
        <w:tblStyle w:val="TableGrid"/>
        <w:tblW w:type="auto" w:w="0"/>
        <w:tblLayout w:type="fixed"/>
        <w:tblLook w:firstColumn="1" w:firstRow="1" w:lastColumn="0" w:lastRow="0" w:noHBand="0" w:noVBand="1" w:val="04A0"/>
        <w:tblLayout w:type="fixed"/>
      </w:tblPr>
      <w:tblGrid>
        <w:gridCol w:w="4680"/>
        <w:gridCol w:w="4680"/>
      </w:tblGrid>
      <w:tr>
        <w:tc>
          <w:tcPr>
            <w:tcW w:type="dxa" w:w="2381"/>
          </w:tcPr>
          <w:p>
            <w:pPr>
              <w:spacing w:line="276" w:lineRule="auto"/>
            </w:pPr>
            <w:r>
              <w:rPr>
                <w:rFonts w:ascii="Times New Roman" w:hAnsi="Times New Roman"/>
                <w:b w:val="0"/>
                <w:i w:val="0"/>
                <w:sz w:val="22"/>
              </w:rPr>
              <w:t>Simple sentence:</w:t>
            </w:r>
          </w:p>
        </w:tc>
        <w:tc>
          <w:tcPr>
            <w:tcW w:type="dxa" w:w="7030"/>
          </w:tcPr>
          <w:p>
            <w:pPr>
              <w:spacing w:line="276" w:lineRule="auto"/>
            </w:pPr>
            <w:r>
              <w:rPr>
                <w:rFonts w:ascii="Times New Roman" w:hAnsi="Times New Roman"/>
                <w:b w:val="0"/>
                <w:i w:val="0"/>
                <w:sz w:val="22"/>
              </w:rPr>
              <w:t>Bookshops can survive in the digital age by offering experiences that apps cannot match.</w:t>
            </w:r>
          </w:p>
        </w:tc>
      </w:tr>
      <w:tr>
        <w:tc>
          <w:tcPr>
            <w:tcW w:type="dxa" w:w="2381"/>
          </w:tcPr>
          <w:p>
            <w:pPr>
              <w:spacing w:line="276" w:lineRule="auto"/>
            </w:pPr>
            <w:r>
              <w:rPr>
                <w:rFonts w:ascii="Times New Roman" w:hAnsi="Times New Roman"/>
                <w:b w:val="0"/>
                <w:i w:val="0"/>
                <w:sz w:val="22"/>
              </w:rPr>
              <w:t>Prompt:</w:t>
            </w:r>
          </w:p>
        </w:tc>
        <w:tc>
          <w:tcPr>
            <w:tcW w:type="dxa" w:w="7030"/>
          </w:tcPr>
          <w:p>
            <w:pPr>
              <w:spacing w:line="276" w:lineRule="auto"/>
            </w:pPr>
            <w:r>
              <w:rPr>
                <w:rFonts w:ascii="Times New Roman" w:hAnsi="Times New Roman"/>
                <w:b w:val="0"/>
                <w:i/>
                <w:sz w:val="22"/>
              </w:rPr>
              <w:t>Begin with ‘Only by’.</w:t>
            </w:r>
          </w:p>
        </w:tc>
      </w:tr>
      <w:tr>
        <w:tc>
          <w:tcPr>
            <w:tcW w:type="dxa" w:w="2381"/>
          </w:tcPr>
          <w:p>
            <w:pPr>
              <w:spacing w:line="276" w:lineRule="auto"/>
            </w:pPr>
            <w:r>
              <w:rPr>
                <w:rFonts w:ascii="Times New Roman" w:hAnsi="Times New Roman"/>
                <w:b/>
                <w:i w:val="0"/>
                <w:sz w:val="22"/>
              </w:rPr>
              <w:t>Teacher’s Answer:</w:t>
            </w:r>
          </w:p>
        </w:tc>
        <w:tc>
          <w:tcPr>
            <w:tcW w:type="dxa" w:w="7030"/>
            <w:shd w:val="clear" w:fill="E2EFDA"/>
          </w:tcPr>
          <w:p>
            <w:pPr>
              <w:spacing w:line="276" w:lineRule="auto"/>
            </w:pPr>
            <w:r>
              <w:rPr>
                <w:rFonts w:ascii="Times New Roman" w:hAnsi="Times New Roman"/>
                <w:b w:val="0"/>
                <w:i w:val="0"/>
                <w:sz w:val="22"/>
              </w:rPr>
              <w:t>Only by offering experiences that apps cannot match can bookshops survive in the digital age.</w:t>
            </w:r>
          </w:p>
        </w:tc>
      </w:tr>
    </w:tbl>
    <w:p>
      <w:pPr>
        <w:pStyle w:val="Heading1"/>
        <w:spacing w:line="276" w:lineRule="auto"/>
      </w:pPr>
      <w:r>
        <w:rPr>
          <w:rFonts w:ascii="Times New Roman" w:hAnsi="Times New Roman"/>
          <w:b w:val="0"/>
          <w:i w:val="0"/>
          <w:sz w:val="22"/>
        </w:rPr>
        <w:t>Part 4: Writing Task</w:t>
      </w:r>
    </w:p>
    <w:p>
      <w:pPr>
        <w:spacing w:line="276" w:lineRule="auto"/>
        <w:pBdr>
          <w:top w:val="single" w:sz="4" w:space="4"/>
          <w:left w:val="single" w:sz="4" w:space="4"/>
          <w:bottom w:val="single" w:sz="4" w:space="4"/>
          <w:right w:val="single" w:sz="4" w:space="4"/>
        </w:pBdr>
        <w:shd w:val="clear" w:fill="E4DFEC"/>
      </w:pPr>
      <w:r>
        <w:rPr>
          <w:rFonts w:ascii="Times New Roman" w:hAnsi="Times New Roman"/>
          <w:b/>
          <w:sz w:val="22"/>
        </w:rPr>
        <w:t>Instructions:</w:t>
      </w:r>
      <w:r>
        <w:br/>
      </w:r>
      <w:r>
        <w:rPr>
          <w:rFonts w:ascii="Times New Roman" w:hAnsi="Times New Roman"/>
          <w:sz w:val="22"/>
        </w:rPr>
        <w:t>Social media plays a big part in students’ lives. Write ONE paragraph (about 80–100 words) giving your view on whether students should limit their use of social media. Use ONE inversion and ONE relative clause. Remember: the flow of ideas comes first — never force in an inversion for the sake of using one.</w:t>
      </w:r>
    </w:p>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Social media is often blamed for distracting students, and every few months someone suggests banning it from school. </w:t>
      </w:r>
      <w:r>
        <w:rPr>
          <w:rFonts w:ascii="Times New Roman" w:hAnsi="Times New Roman"/>
          <w:b w:val="0"/>
          <w:i w:val="0"/>
          <w:sz w:val="22"/>
        </w:rPr>
        <w:t xml:space="preserve">Banning, however, treats the symptom, not the cause. </w:t>
      </w:r>
      <w:r>
        <w:rPr>
          <w:rFonts w:ascii="Times New Roman" w:hAnsi="Times New Roman"/>
          <w:b w:val="0"/>
          <w:i w:val="0"/>
          <w:sz w:val="22"/>
        </w:rPr>
        <w:t xml:space="preserve">Rarely do students have a more convenient way to exchange ideas and share learning resources, which textbooks alone can never provide. </w:t>
      </w:r>
      <w:r>
        <w:rPr>
          <w:rFonts w:ascii="Times New Roman" w:hAnsi="Times New Roman"/>
          <w:b w:val="0"/>
          <w:i w:val="0"/>
          <w:sz w:val="22"/>
        </w:rPr>
        <w:t xml:space="preserve">Through discussion groups, they can prepare for exams together and correct each other’s mistakes in real time. </w:t>
      </w:r>
      <w:r>
        <w:rPr>
          <w:rFonts w:ascii="Times New Roman" w:hAnsi="Times New Roman"/>
          <w:b w:val="0"/>
          <w:i w:val="0"/>
          <w:sz w:val="22"/>
        </w:rPr>
        <w:t>The real task, therefore, is to teach young people to use social media responsibly, not to lock it away.</w:t>
      </w:r>
    </w:p>
    <w:p>
      <w:pPr>
        <w:spacing w:line="276" w:lineRule="auto"/>
        <w:pBdr>
          <w:top w:val="single" w:sz="4" w:space="4"/>
          <w:left w:val="single" w:sz="4" w:space="4"/>
          <w:bottom w:val="single" w:sz="4" w:space="4"/>
          <w:right w:val="single" w:sz="4" w:space="4"/>
        </w:pBdr>
        <w:shd w:val="clear" w:fill="F2F2F2"/>
      </w:pPr>
      <w:r>
        <w:rPr>
          <w:rFonts w:ascii="Times New Roman" w:hAnsi="Times New Roman"/>
          <w:b/>
          <w:i w:val="0"/>
          <w:color w:val="595959"/>
          <w:sz w:val="22"/>
        </w:rPr>
        <w:t xml:space="preserve">Teacher’s note — flow before form: </w:t>
      </w:r>
      <w:r>
        <w:rPr>
          <w:rFonts w:ascii="Times New Roman" w:hAnsi="Times New Roman"/>
          <w:b w:val="0"/>
          <w:i w:val="0"/>
          <w:color w:val="595959"/>
          <w:sz w:val="22"/>
        </w:rPr>
        <w:t>the model uses exactly ONE inversion because the task asks for one. ‘Rarely’ opens the evidence section and contrasts with the accusation in sentence 1; the relative clause ‘which textbooks alone can never provide’ adds detail without disturbing the flow. Ask students to read their paragraphs aloud: if an inversion makes the flow awkward, they should re-order the ideas instead of forcing the structure.</w:t>
      </w:r>
    </w:p>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