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F9647" w14:textId="77777777" w:rsidR="00CA1123" w:rsidRDefault="009D6569">
      <w:pPr>
        <w:pBdr>
          <w:bottom w:val="single" w:sz="6" w:space="4" w:color="auto"/>
        </w:pBdr>
      </w:pPr>
      <w:r>
        <w:rPr>
          <w:rFonts w:ascii="Century Gothic" w:hAnsi="Century Gothic"/>
          <w:b/>
          <w:i/>
        </w:rPr>
        <w:t>St. Joseph’s Anglo-Chinese School</w:t>
      </w:r>
    </w:p>
    <w:p w14:paraId="2F0511AA" w14:textId="77777777" w:rsidR="00CA1123" w:rsidRDefault="009D6569">
      <w:pPr>
        <w:pBdr>
          <w:bottom w:val="single" w:sz="6" w:space="4" w:color="auto"/>
        </w:pBdr>
      </w:pPr>
      <w:r>
        <w:rPr>
          <w:rFonts w:ascii="Trebuchet MS" w:hAnsi="Trebuchet MS"/>
          <w:b/>
          <w:i/>
        </w:rPr>
        <w:t>F.5 English Language</w:t>
      </w:r>
    </w:p>
    <w:p w14:paraId="70836180" w14:textId="4B9E06C5" w:rsidR="00CA1123" w:rsidRPr="007E1EF5" w:rsidRDefault="009D6569">
      <w:pPr>
        <w:pBdr>
          <w:bottom w:val="single" w:sz="6" w:space="4" w:color="auto"/>
        </w:pBdr>
        <w:rPr>
          <w:rFonts w:eastAsia="新細明體" w:hint="eastAsia"/>
          <w:lang w:eastAsia="zh-TW"/>
        </w:rPr>
      </w:pPr>
      <w:r>
        <w:rPr>
          <w:rFonts w:ascii="Trebuchet MS" w:hAnsi="Trebuchet MS"/>
          <w:b/>
          <w:i/>
        </w:rPr>
        <w:t>Grammar – Lesson 3: Nominalisation</w:t>
      </w:r>
    </w:p>
    <w:p w14:paraId="7B4054EC" w14:textId="77777777" w:rsidR="00CA1123" w:rsidRDefault="009D6569">
      <w:r>
        <w:rPr>
          <w:b/>
        </w:rPr>
        <w:t>Nominalisation</w:t>
      </w:r>
    </w:p>
    <w:p>
      <w:pPr>
        <w:pStyle w:val="20"/>
        <w:spacing w:line="360" w:lineRule="auto"/>
      </w:pPr>
      <w:r>
        <w:rPr>
          <w:rFonts w:ascii="Times New Roman" w:hAnsi="Times New Roman" w:cs="Times New Roman"/>
          <w:b/>
        </w:rPr>
        <w:t xml:space="preserve">Part 1: Proofreading quiz</w:t>
      </w:r>
    </w:p>
    <w:p>
      <w:pPr>
        <w:spacing w:line="360" w:lineRule="auto"/>
      </w:pPr>
      <w:r>
        <w:rPr>
          <w:rFonts w:ascii="Times New Roman" w:hAnsi="Times New Roman" w:cs="Times New Roman"/>
          <w:sz w:val="22"/>
          <w:szCs w:val="22"/>
        </w:rPr>
        <w:t xml:space="preserve">Each sentence contains TWO errors: one in an inversion structure and one in a relative clause. Proofread the sentences.</w:t>
      </w:r>
    </w:p>
    <w:tbl>
      <w:tblPr>
        <w:tblStyle w:val="aff2"/>
        <w:tblW w:w="0" w:type="auto"/>
        <w:tblLook w:val="04A0" w:firstRow="1" w:lastRow="0" w:firstColumn="1" w:lastColumn="0" w:noHBand="0" w:noVBand="1"/>
      </w:tblPr>
      <w:tblGrid>
        <w:gridCol w:w="9350"/>
      </w:tblGrid>
      <w:tr>
        <w:tc>
          <w:tcPr>
            <w:tcW w:w="9350" w:type="dxa"/>
          </w:tcPr>
          <w:p>
            <w:pPr/>
            <w:r>
              <w:rPr>
                <w:rFonts w:ascii="Times New Roman" w:hAnsi="Times New Roman" w:cs="Times New Roman"/>
                <w:sz w:val="22"/>
                <w:szCs w:val="22"/>
              </w:rPr>
              <w:t xml:space="preserve">Not only online learning saves travelling time, but it also gives students access to courses which is not available in their own schools.</w:t>
            </w:r>
          </w:p>
        </w:tc>
      </w:tr>
      <w:tr>
        <w:tc>
          <w:tcPr>
            <w:tcW w:w="9350" w:type="dxa"/>
          </w:tcPr>
          <w:p>
            <w:pPr/>
            <w:r>
              <w:rPr>
                <w:rFonts w:ascii="Times New Roman" w:hAnsi="Times New Roman" w:cs="Times New Roman"/>
                <w:sz w:val="22"/>
                <w:szCs w:val="22"/>
              </w:rPr>
              <w:t xml:space="preserve">Rarely teenagers verify the truth of what they share online, which make them easy targets of scams.</w:t>
            </w:r>
          </w:p>
        </w:tc>
      </w:tr>
      <w:tr>
        <w:tc>
          <w:tcPr>
            <w:tcW w:w="9350" w:type="dxa"/>
          </w:tcPr>
          <w:p>
            <w:pPr/>
            <w:r>
              <w:rPr>
                <w:rFonts w:ascii="Times New Roman" w:hAnsi="Times New Roman" w:cs="Times New Roman"/>
                <w:sz w:val="22"/>
                <w:szCs w:val="22"/>
              </w:rPr>
              <w:t xml:space="preserve">Only by setting clear screen-time rules parents can protect their children, who often spends hours gaming late into the night.</w:t>
            </w:r>
          </w:p>
        </w:tc>
      </w:tr>
      <w:tr>
        <w:tc>
          <w:tcPr>
            <w:tcW w:w="9350" w:type="dxa"/>
          </w:tcPr>
          <w:p>
            <w:pPr/>
            <w:r>
              <w:rPr>
                <w:rFonts w:ascii="Times New Roman" w:hAnsi="Times New Roman" w:cs="Times New Roman"/>
                <w:sz w:val="22"/>
                <w:szCs w:val="22"/>
              </w:rPr>
              <w:t xml:space="preserve">Never the school has considered banning phones in class, which distracts students from every lesson.</w:t>
            </w:r>
          </w:p>
        </w:tc>
      </w:tr>
      <w:tr>
        <w:tc>
          <w:tcPr>
            <w:tcW w:w="9350" w:type="dxa"/>
          </w:tcPr>
          <w:p>
            <w:pPr/>
            <w:r>
              <w:rPr>
                <w:rFonts w:ascii="Times New Roman" w:hAnsi="Times New Roman" w:cs="Times New Roman"/>
                <w:sz w:val="22"/>
                <w:szCs w:val="22"/>
              </w:rPr>
              <w:t xml:space="preserve">Seldom victims of online scams report the fraud to the police, which make it harder to catch the criminals.</w:t>
            </w:r>
          </w:p>
        </w:tc>
      </w:tr>
    </w:tbl>
    <w:p>
      <w:pPr>
        <w:spacing w:line="360" w:lineRule="auto"/>
      </w:pPr>
      <w:r>
        <w:rPr>
          <w:rFonts w:ascii="Times New Roman" w:hAnsi="Times New Roman" w:cs="Times New Roman"/>
          <w:sz w:val="22"/>
          <w:szCs w:val="22"/>
        </w:rPr>
        <w:t xml:space="preserve"/>
      </w:r>
    </w:p>
    <w:p>
      <w:pPr>
        <w:spacing w:line="360" w:lineRule="auto"/>
      </w:pPr>
      <w:r>
        <w:rPr>
          <w:rFonts w:ascii="Times New Roman" w:hAnsi="Times New Roman" w:cs="Times New Roman"/>
          <w:b/>
          <w:sz w:val="22"/>
          <w:szCs w:val="22"/>
        </w:rPr>
        <w:t xml:space="preserve">Teacher’s answers</w:t>
      </w:r>
    </w:p>
    <w:tbl>
      <w:tblPr>
        <w:tblStyle w:val="aff2"/>
        <w:tblW w:w="0" w:type="auto"/>
        <w:tblLook w:val="04A0" w:firstRow="1" w:lastRow="0" w:firstColumn="1" w:lastColumn="0" w:noHBand="0" w:noVBand="1"/>
      </w:tblPr>
      <w:tblGrid>
        <w:gridCol w:w="620"/>
        <w:gridCol w:w="8730"/>
      </w:tblGrid>
      <w:tr>
        <w:tc>
          <w:tcPr>
            <w:tcW w:w="620" w:type="dxa"/>
            <w:shd w:val="clear" w:color="auto" w:fill="F2F2F2"/>
          </w:tcPr>
          <w:p>
            <w:pPr/>
            <w:r>
              <w:rPr>
                <w:rFonts w:ascii="Times New Roman" w:hAnsi="Times New Roman" w:cs="Times New Roman"/>
                <w:b/>
                <w:sz w:val="22"/>
                <w:szCs w:val="22"/>
              </w:rPr>
              <w:t xml:space="preserve">Item</w:t>
            </w:r>
          </w:p>
        </w:tc>
        <w:tc>
          <w:tcPr>
            <w:tcW w:w="8730" w:type="dxa"/>
            <w:shd w:val="clear" w:color="auto" w:fill="F2F2F2"/>
          </w:tcPr>
          <w:p>
            <w:pPr/>
            <w:r>
              <w:rPr>
                <w:rFonts w:ascii="Times New Roman" w:hAnsi="Times New Roman" w:cs="Times New Roman"/>
                <w:b/>
                <w:sz w:val="22"/>
                <w:szCs w:val="22"/>
              </w:rPr>
              <w:t xml:space="preserve">Correction (fix both errors)</w:t>
            </w:r>
          </w:p>
        </w:tc>
      </w:tr>
      <w:tr>
        <w:tc>
          <w:tcPr>
            <w:tcW w:w="620" w:type="dxa"/>
            <w:shd w:val="clear" w:color="auto" w:fill="F2F2F2"/>
          </w:tcPr>
          <w:p>
            <w:pPr/>
            <w:r>
              <w:rPr>
                <w:rFonts w:ascii="Times New Roman" w:hAnsi="Times New Roman" w:cs="Times New Roman"/>
                <w:sz w:val="22"/>
                <w:szCs w:val="22"/>
              </w:rPr>
              <w:t xml:space="preserve">1</w:t>
            </w:r>
          </w:p>
        </w:tc>
        <w:tc>
          <w:tcPr>
            <w:tcW w:w="8730" w:type="dxa"/>
            <w:shd w:val="clear" w:color="auto" w:fill="F2F2F2"/>
          </w:tcPr>
          <w:p>
            <w:pPr/>
            <w:r>
              <w:rPr>
                <w:rFonts w:ascii="Times New Roman" w:hAnsi="Times New Roman" w:cs="Times New Roman"/>
                <w:sz w:val="22"/>
                <w:szCs w:val="22"/>
              </w:rPr>
              <w:t xml:space="preserve">Not only does online learning save travelling time, but it also gives students access to courses which are not available in their own schools. (Add do before the subject; is → are — ‘which’ refers to courses.)</w:t>
            </w:r>
          </w:p>
        </w:tc>
      </w:tr>
      <w:tr>
        <w:tc>
          <w:tcPr>
            <w:tcW w:w="620" w:type="dxa"/>
            <w:shd w:val="clear" w:color="auto" w:fill="F2F2F2"/>
          </w:tcPr>
          <w:p>
            <w:pPr/>
            <w:r>
              <w:rPr>
                <w:rFonts w:ascii="Times New Roman" w:hAnsi="Times New Roman" w:cs="Times New Roman"/>
                <w:sz w:val="22"/>
                <w:szCs w:val="22"/>
              </w:rPr>
              <w:t xml:space="preserve">2</w:t>
            </w:r>
          </w:p>
        </w:tc>
        <w:tc>
          <w:tcPr>
            <w:tcW w:w="8730" w:type="dxa"/>
            <w:shd w:val="clear" w:color="auto" w:fill="F2F2F2"/>
          </w:tcPr>
          <w:p>
            <w:pPr/>
            <w:r>
              <w:rPr>
                <w:rFonts w:ascii="Times New Roman" w:hAnsi="Times New Roman" w:cs="Times New Roman"/>
                <w:sz w:val="22"/>
                <w:szCs w:val="22"/>
              </w:rPr>
              <w:t xml:space="preserve">Rarely do teenagers verify the truth of what they share online, which makes them easy targets of scams. (Add do before the subject; make → makes — the clause refers to sharing without checking.)</w:t>
            </w:r>
          </w:p>
        </w:tc>
      </w:tr>
      <w:tr>
        <w:tc>
          <w:tcPr>
            <w:tcW w:w="620" w:type="dxa"/>
            <w:shd w:val="clear" w:color="auto" w:fill="F2F2F2"/>
          </w:tcPr>
          <w:p>
            <w:pPr/>
            <w:r>
              <w:rPr>
                <w:rFonts w:ascii="Times New Roman" w:hAnsi="Times New Roman" w:cs="Times New Roman"/>
                <w:sz w:val="22"/>
                <w:szCs w:val="22"/>
              </w:rPr>
              <w:t xml:space="preserve">3</w:t>
            </w:r>
          </w:p>
        </w:tc>
        <w:tc>
          <w:tcPr>
            <w:tcW w:w="8730" w:type="dxa"/>
            <w:shd w:val="clear" w:color="auto" w:fill="F2F2F2"/>
          </w:tcPr>
          <w:p>
            <w:pPr/>
            <w:r>
              <w:rPr>
                <w:rFonts w:ascii="Times New Roman" w:hAnsi="Times New Roman" w:cs="Times New Roman"/>
                <w:sz w:val="22"/>
                <w:szCs w:val="22"/>
              </w:rPr>
              <w:t xml:space="preserve">Only by setting clear screen-time rules can parents protect their children, who often spend hours gaming late into the night. (Move can before parents — ‘Only by’ inverts subject and auxiliary; spends → spend — ‘who’ refers to children.)</w:t>
            </w:r>
          </w:p>
        </w:tc>
      </w:tr>
      <w:tr>
        <w:tc>
          <w:tcPr>
            <w:tcW w:w="620" w:type="dxa"/>
            <w:shd w:val="clear" w:color="auto" w:fill="F2F2F2"/>
          </w:tcPr>
          <w:p>
            <w:pPr/>
            <w:r>
              <w:rPr>
                <w:rFonts w:ascii="Times New Roman" w:hAnsi="Times New Roman" w:cs="Times New Roman"/>
                <w:sz w:val="22"/>
                <w:szCs w:val="22"/>
              </w:rPr>
              <w:t xml:space="preserve">4</w:t>
            </w:r>
          </w:p>
        </w:tc>
        <w:tc>
          <w:tcPr>
            <w:tcW w:w="8730" w:type="dxa"/>
            <w:shd w:val="clear" w:color="auto" w:fill="F2F2F2"/>
          </w:tcPr>
          <w:p>
            <w:pPr/>
            <w:r>
              <w:rPr>
                <w:rFonts w:ascii="Times New Roman" w:hAnsi="Times New Roman" w:cs="Times New Roman"/>
                <w:sz w:val="22"/>
                <w:szCs w:val="22"/>
              </w:rPr>
              <w:t xml:space="preserve">Never has the school considered banning phones in class, which distract students from every lesson. (Move has before the school — ‘Never’ inverts; distracts → distract — ‘which’ refers to phones.)</w:t>
            </w:r>
          </w:p>
        </w:tc>
      </w:tr>
      <w:tr>
        <w:tc>
          <w:tcPr>
            <w:tcW w:w="620" w:type="dxa"/>
            <w:shd w:val="clear" w:color="auto" w:fill="F2F2F2"/>
          </w:tcPr>
          <w:p>
            <w:pPr/>
            <w:r>
              <w:rPr>
                <w:rFonts w:ascii="Times New Roman" w:hAnsi="Times New Roman" w:cs="Times New Roman"/>
                <w:sz w:val="22"/>
                <w:szCs w:val="22"/>
              </w:rPr>
              <w:t xml:space="preserve">5</w:t>
            </w:r>
          </w:p>
        </w:tc>
        <w:tc>
          <w:tcPr>
            <w:tcW w:w="8730" w:type="dxa"/>
            <w:shd w:val="clear" w:color="auto" w:fill="F2F2F2"/>
          </w:tcPr>
          <w:p>
            <w:pPr/>
            <w:r>
              <w:rPr>
                <w:rFonts w:ascii="Times New Roman" w:hAnsi="Times New Roman" w:cs="Times New Roman"/>
                <w:sz w:val="22"/>
                <w:szCs w:val="22"/>
              </w:rPr>
              <w:t xml:space="preserve">Seldom do victims of online scams report the fraud to the police, which makes it harder to catch the criminals. (Add do before the subject; make → makes — the clause refers to the whole failure to report.)</w:t>
            </w:r>
          </w:p>
        </w:tc>
      </w:tr>
    </w:tbl>
    <w:p>
      <w:pPr>
        <w:spacing w:line="360" w:lineRule="auto"/>
      </w:pPr>
      <w:r>
        <w:rPr>
          <w:rFonts w:ascii="Times New Roman" w:hAnsi="Times New Roman" w:cs="Times New Roman"/>
          <w:sz w:val="22"/>
          <w:szCs w:val="22"/>
        </w:rPr>
        <w:t xml:space="preserve"/>
      </w:r>
    </w:p>
    <w:p>
      <w:pPr>
        <w:pStyle w:val="31"/>
        <w:spacing w:line="360" w:lineRule="auto"/>
      </w:pPr>
      <w:r>
        <w:rPr>
          <w:rFonts w:ascii="Times New Roman" w:hAnsi="Times New Roman" w:cs="Times New Roman"/>
          <w:b/>
          <w:sz w:val="22"/>
          <w:szCs w:val="22"/>
        </w:rPr>
        <w:t xml:space="preserve">Warm-up: From words to nouns</w:t>
      </w:r>
    </w:p>
    <w:p>
      <w:pPr>
        <w:spacing w:line="360" w:lineRule="auto"/>
      </w:pPr>
      <w:r>
        <w:rPr>
          <w:rFonts w:ascii="Times New Roman" w:hAnsi="Times New Roman" w:cs="Times New Roman"/>
          <w:sz w:val="22"/>
          <w:szCs w:val="22"/>
        </w:rPr>
        <w:t xml:space="preserve">Write the noun form of each word. The last six words are more challenging.</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b/>
                <w:sz w:val="22"/>
                <w:szCs w:val="22"/>
              </w:rPr>
              <w:t xml:space="preserve">Word</w:t>
            </w:r>
          </w:p>
        </w:tc>
        <w:tc>
          <w:tcPr>
            <w:tcW w:w="6745" w:type="dxa"/>
          </w:tcPr>
          <w:p>
            <w:pPr/>
            <w:r>
              <w:rPr>
                <w:rFonts w:ascii="Times New Roman" w:hAnsi="Times New Roman" w:cs="Times New Roman"/>
                <w:b/>
                <w:sz w:val="22"/>
                <w:szCs w:val="22"/>
              </w:rPr>
              <w:t xml:space="preserve">Noun</w:t>
            </w:r>
          </w:p>
        </w:tc>
      </w:tr>
      <w:tr>
        <w:tc>
          <w:tcPr>
            <w:tcW w:w="2605" w:type="dxa"/>
          </w:tcPr>
          <w:p>
            <w:pPr/>
            <w:r>
              <w:rPr>
                <w:rFonts w:ascii="Times New Roman" w:hAnsi="Times New Roman" w:cs="Times New Roman"/>
                <w:sz w:val="22"/>
                <w:szCs w:val="22"/>
              </w:rPr>
              <w:t xml:space="preserve">decide</w:t>
            </w:r>
          </w:p>
        </w:tc>
        <w:tc>
          <w:tcPr>
            <w:tcW w:w="6745" w:type="dxa"/>
          </w:tcPr>
          <w:p>
            <w:pPr/>
            <w:r>
              <w:rPr>
                <w:rFonts w:ascii="Times New Roman" w:hAnsi="Times New Roman" w:cs="Times New Roman"/>
                <w:sz w:val="22"/>
                <w:szCs w:val="22"/>
              </w:rPr>
              <w:t xml:space="preserve">decision</w:t>
            </w:r>
          </w:p>
        </w:tc>
      </w:tr>
      <w:tr>
        <w:tc>
          <w:tcPr>
            <w:tcW w:w="2605" w:type="dxa"/>
          </w:tcPr>
          <w:p>
            <w:pPr/>
            <w:r>
              <w:rPr>
                <w:rFonts w:ascii="Times New Roman" w:hAnsi="Times New Roman" w:cs="Times New Roman"/>
                <w:sz w:val="22"/>
                <w:szCs w:val="22"/>
              </w:rPr>
              <w:t xml:space="preserve">improve</w:t>
            </w:r>
          </w:p>
        </w:tc>
        <w:tc>
          <w:tcPr>
            <w:tcW w:w="6745" w:type="dxa"/>
          </w:tcPr>
          <w:p>
            <w:pPr/>
            <w:r>
              <w:rPr>
                <w:rFonts w:ascii="Times New Roman" w:hAnsi="Times New Roman" w:cs="Times New Roman"/>
                <w:sz w:val="22"/>
                <w:szCs w:val="22"/>
              </w:rPr>
              <w:t xml:space="preserve">improvement</w:t>
            </w:r>
          </w:p>
        </w:tc>
      </w:tr>
      <w:tr>
        <w:tc>
          <w:tcPr>
            <w:tcW w:w="2605" w:type="dxa"/>
          </w:tcPr>
          <w:p>
            <w:pPr/>
            <w:r>
              <w:rPr>
                <w:rFonts w:ascii="Times New Roman" w:hAnsi="Times New Roman" w:cs="Times New Roman"/>
                <w:sz w:val="22"/>
                <w:szCs w:val="22"/>
              </w:rPr>
              <w:t xml:space="preserve">communicate</w:t>
            </w:r>
          </w:p>
        </w:tc>
        <w:tc>
          <w:tcPr>
            <w:tcW w:w="6745" w:type="dxa"/>
          </w:tcPr>
          <w:p>
            <w:pPr/>
            <w:r>
              <w:rPr>
                <w:rFonts w:ascii="Times New Roman" w:hAnsi="Times New Roman" w:cs="Times New Roman"/>
                <w:sz w:val="22"/>
                <w:szCs w:val="22"/>
              </w:rPr>
              <w:t xml:space="preserve">communication</w:t>
            </w:r>
          </w:p>
        </w:tc>
      </w:tr>
      <w:tr>
        <w:tc>
          <w:tcPr>
            <w:tcW w:w="2605" w:type="dxa"/>
          </w:tcPr>
          <w:p>
            <w:pPr/>
            <w:r>
              <w:rPr>
                <w:rFonts w:ascii="Times New Roman" w:hAnsi="Times New Roman" w:cs="Times New Roman"/>
                <w:sz w:val="22"/>
                <w:szCs w:val="22"/>
              </w:rPr>
              <w:t xml:space="preserve">introduce</w:t>
            </w:r>
          </w:p>
        </w:tc>
        <w:tc>
          <w:tcPr>
            <w:tcW w:w="6745" w:type="dxa"/>
          </w:tcPr>
          <w:p>
            <w:pPr/>
            <w:r>
              <w:rPr>
                <w:rFonts w:ascii="Times New Roman" w:hAnsi="Times New Roman" w:cs="Times New Roman"/>
                <w:sz w:val="22"/>
                <w:szCs w:val="22"/>
              </w:rPr>
              <w:t xml:space="preserve">introduction</w:t>
            </w:r>
          </w:p>
        </w:tc>
      </w:tr>
      <w:tr>
        <w:tc>
          <w:tcPr>
            <w:tcW w:w="2605" w:type="dxa"/>
          </w:tcPr>
          <w:p>
            <w:pPr/>
            <w:r>
              <w:rPr>
                <w:rFonts w:ascii="Times New Roman" w:hAnsi="Times New Roman" w:cs="Times New Roman"/>
                <w:sz w:val="22"/>
                <w:szCs w:val="22"/>
              </w:rPr>
              <w:t xml:space="preserve">regulate</w:t>
            </w:r>
          </w:p>
        </w:tc>
        <w:tc>
          <w:tcPr>
            <w:tcW w:w="6745" w:type="dxa"/>
          </w:tcPr>
          <w:p>
            <w:pPr/>
            <w:r>
              <w:rPr>
                <w:rFonts w:ascii="Times New Roman" w:hAnsi="Times New Roman" w:cs="Times New Roman"/>
                <w:sz w:val="22"/>
                <w:szCs w:val="22"/>
              </w:rPr>
              <w:t xml:space="preserve">regulation</w:t>
            </w:r>
          </w:p>
        </w:tc>
      </w:tr>
      <w:tr>
        <w:tc>
          <w:tcPr>
            <w:tcW w:w="2605" w:type="dxa"/>
          </w:tcPr>
          <w:p>
            <w:pPr/>
            <w:r>
              <w:rPr>
                <w:rFonts w:ascii="Times New Roman" w:hAnsi="Times New Roman" w:cs="Times New Roman"/>
                <w:sz w:val="22"/>
                <w:szCs w:val="22"/>
              </w:rPr>
              <w:t xml:space="preserve">protect</w:t>
            </w:r>
          </w:p>
        </w:tc>
        <w:tc>
          <w:tcPr>
            <w:tcW w:w="6745" w:type="dxa"/>
          </w:tcPr>
          <w:p>
            <w:pPr/>
            <w:r>
              <w:rPr>
                <w:rFonts w:ascii="Times New Roman" w:hAnsi="Times New Roman" w:cs="Times New Roman"/>
                <w:sz w:val="22"/>
                <w:szCs w:val="22"/>
              </w:rPr>
              <w:t xml:space="preserve">protection</w:t>
            </w:r>
          </w:p>
        </w:tc>
      </w:tr>
      <w:tr>
        <w:tc>
          <w:tcPr>
            <w:tcW w:w="2605" w:type="dxa"/>
          </w:tcPr>
          <w:p>
            <w:pPr/>
            <w:r>
              <w:rPr>
                <w:rFonts w:ascii="Times New Roman" w:hAnsi="Times New Roman" w:cs="Times New Roman"/>
                <w:sz w:val="22"/>
                <w:szCs w:val="22"/>
              </w:rPr>
              <w:t xml:space="preserve">explain</w:t>
            </w:r>
          </w:p>
        </w:tc>
        <w:tc>
          <w:tcPr>
            <w:tcW w:w="6745" w:type="dxa"/>
          </w:tcPr>
          <w:p>
            <w:pPr/>
            <w:r>
              <w:rPr>
                <w:rFonts w:ascii="Times New Roman" w:hAnsi="Times New Roman" w:cs="Times New Roman"/>
                <w:sz w:val="22"/>
                <w:szCs w:val="22"/>
              </w:rPr>
              <w:t xml:space="preserve">explanation</w:t>
            </w:r>
          </w:p>
        </w:tc>
      </w:tr>
      <w:tr>
        <w:tc>
          <w:tcPr>
            <w:tcW w:w="2605" w:type="dxa"/>
          </w:tcPr>
          <w:p>
            <w:pPr/>
            <w:r>
              <w:rPr>
                <w:rFonts w:ascii="Times New Roman" w:hAnsi="Times New Roman" w:cs="Times New Roman"/>
                <w:sz w:val="22"/>
                <w:szCs w:val="22"/>
              </w:rPr>
              <w:t xml:space="preserve">solve</w:t>
            </w:r>
          </w:p>
        </w:tc>
        <w:tc>
          <w:tcPr>
            <w:tcW w:w="6745" w:type="dxa"/>
          </w:tcPr>
          <w:p>
            <w:pPr/>
            <w:r>
              <w:rPr>
                <w:rFonts w:ascii="Times New Roman" w:hAnsi="Times New Roman" w:cs="Times New Roman"/>
                <w:sz w:val="22"/>
                <w:szCs w:val="22"/>
              </w:rPr>
              <w:t xml:space="preserve">solution</w:t>
            </w:r>
          </w:p>
        </w:tc>
      </w:tr>
      <w:tr>
        <w:tc>
          <w:tcPr>
            <w:tcW w:w="2605" w:type="dxa"/>
          </w:tcPr>
          <w:p>
            <w:pPr/>
            <w:r>
              <w:rPr>
                <w:rFonts w:ascii="Times New Roman" w:hAnsi="Times New Roman" w:cs="Times New Roman"/>
                <w:sz w:val="22"/>
                <w:szCs w:val="22"/>
              </w:rPr>
              <w:t xml:space="preserve">use</w:t>
            </w:r>
          </w:p>
        </w:tc>
        <w:tc>
          <w:tcPr>
            <w:tcW w:w="6745" w:type="dxa"/>
          </w:tcPr>
          <w:p>
            <w:pPr/>
            <w:r>
              <w:rPr>
                <w:rFonts w:ascii="Times New Roman" w:hAnsi="Times New Roman" w:cs="Times New Roman"/>
                <w:sz w:val="22"/>
                <w:szCs w:val="22"/>
              </w:rPr>
              <w:t xml:space="preserve">use</w:t>
            </w:r>
          </w:p>
        </w:tc>
      </w:tr>
      <w:tr>
        <w:tc>
          <w:tcPr>
            <w:tcW w:w="2605" w:type="dxa"/>
          </w:tcPr>
          <w:p>
            <w:pPr/>
            <w:r>
              <w:rPr>
                <w:rFonts w:ascii="Times New Roman" w:hAnsi="Times New Roman" w:cs="Times New Roman"/>
                <w:sz w:val="22"/>
                <w:szCs w:val="22"/>
              </w:rPr>
              <w:t xml:space="preserve">develop</w:t>
            </w:r>
          </w:p>
        </w:tc>
        <w:tc>
          <w:tcPr>
            <w:tcW w:w="6745" w:type="dxa"/>
          </w:tcPr>
          <w:p>
            <w:pPr/>
            <w:r>
              <w:rPr>
                <w:rFonts w:ascii="Times New Roman" w:hAnsi="Times New Roman" w:cs="Times New Roman"/>
                <w:sz w:val="22"/>
                <w:szCs w:val="22"/>
              </w:rPr>
              <w:t xml:space="preserve">development</w:t>
            </w:r>
          </w:p>
        </w:tc>
      </w:tr>
      <w:tr>
        <w:tc>
          <w:tcPr>
            <w:tcW w:w="2605" w:type="dxa"/>
          </w:tcPr>
          <w:p>
            <w:pPr/>
            <w:r>
              <w:rPr>
                <w:rFonts w:ascii="Times New Roman" w:hAnsi="Times New Roman" w:cs="Times New Roman"/>
                <w:sz w:val="22"/>
                <w:szCs w:val="22"/>
              </w:rPr>
              <w:t xml:space="preserve">aware</w:t>
            </w:r>
          </w:p>
        </w:tc>
        <w:tc>
          <w:tcPr>
            <w:tcW w:w="6745" w:type="dxa"/>
          </w:tcPr>
          <w:p>
            <w:pPr/>
            <w:r>
              <w:rPr>
                <w:rFonts w:ascii="Times New Roman" w:hAnsi="Times New Roman" w:cs="Times New Roman"/>
                <w:sz w:val="22"/>
                <w:szCs w:val="22"/>
              </w:rPr>
              <w:t xml:space="preserve">awareness</w:t>
            </w:r>
          </w:p>
        </w:tc>
      </w:tr>
      <w:tr>
        <w:tc>
          <w:tcPr>
            <w:tcW w:w="2605" w:type="dxa"/>
          </w:tcPr>
          <w:p>
            <w:pPr/>
            <w:r>
              <w:rPr>
                <w:rFonts w:ascii="Times New Roman" w:hAnsi="Times New Roman" w:cs="Times New Roman"/>
                <w:sz w:val="22"/>
                <w:szCs w:val="22"/>
              </w:rPr>
              <w:t xml:space="preserve">important</w:t>
            </w:r>
          </w:p>
        </w:tc>
        <w:tc>
          <w:tcPr>
            <w:tcW w:w="6745" w:type="dxa"/>
          </w:tcPr>
          <w:p>
            <w:pPr/>
            <w:r>
              <w:rPr>
                <w:rFonts w:ascii="Times New Roman" w:hAnsi="Times New Roman" w:cs="Times New Roman"/>
                <w:sz w:val="22"/>
                <w:szCs w:val="22"/>
              </w:rPr>
              <w:t xml:space="preserve">importance</w:t>
            </w:r>
          </w:p>
        </w:tc>
      </w:tr>
      <w:tr>
        <w:tc>
          <w:tcPr>
            <w:tcW w:w="2605" w:type="dxa"/>
          </w:tcPr>
          <w:p>
            <w:pPr/>
            <w:r>
              <w:rPr>
                <w:rFonts w:ascii="Times New Roman" w:hAnsi="Times New Roman" w:cs="Times New Roman"/>
                <w:sz w:val="22"/>
                <w:szCs w:val="22"/>
              </w:rPr>
              <w:t xml:space="preserve">depend</w:t>
            </w:r>
          </w:p>
        </w:tc>
        <w:tc>
          <w:tcPr>
            <w:tcW w:w="6745" w:type="dxa"/>
          </w:tcPr>
          <w:p>
            <w:pPr/>
            <w:r>
              <w:rPr>
                <w:rFonts w:ascii="Times New Roman" w:hAnsi="Times New Roman" w:cs="Times New Roman"/>
                <w:sz w:val="22"/>
                <w:szCs w:val="22"/>
              </w:rPr>
              <w:t xml:space="preserve">dependence</w:t>
            </w:r>
          </w:p>
        </w:tc>
      </w:tr>
      <w:tr>
        <w:tc>
          <w:tcPr>
            <w:tcW w:w="2605" w:type="dxa"/>
          </w:tcPr>
          <w:p>
            <w:pPr/>
            <w:r>
              <w:rPr>
                <w:rFonts w:ascii="Times New Roman" w:hAnsi="Times New Roman" w:cs="Times New Roman"/>
                <w:sz w:val="22"/>
                <w:szCs w:val="22"/>
              </w:rPr>
              <w:t xml:space="preserve">responsible</w:t>
            </w:r>
          </w:p>
        </w:tc>
        <w:tc>
          <w:tcPr>
            <w:tcW w:w="6745" w:type="dxa"/>
          </w:tcPr>
          <w:p>
            <w:pPr/>
            <w:r>
              <w:rPr>
                <w:rFonts w:ascii="Times New Roman" w:hAnsi="Times New Roman" w:cs="Times New Roman"/>
                <w:sz w:val="22"/>
                <w:szCs w:val="22"/>
              </w:rPr>
              <w:t xml:space="preserve">responsibility</w:t>
            </w:r>
          </w:p>
        </w:tc>
      </w:tr>
      <w:tr>
        <w:tc>
          <w:tcPr>
            <w:tcW w:w="2605" w:type="dxa"/>
          </w:tcPr>
          <w:p>
            <w:pPr/>
            <w:r>
              <w:rPr>
                <w:rFonts w:ascii="Times New Roman" w:hAnsi="Times New Roman" w:cs="Times New Roman"/>
                <w:sz w:val="22"/>
                <w:szCs w:val="22"/>
              </w:rPr>
              <w:t xml:space="preserve">choose</w:t>
            </w:r>
          </w:p>
        </w:tc>
        <w:tc>
          <w:tcPr>
            <w:tcW w:w="6745" w:type="dxa"/>
          </w:tcPr>
          <w:p>
            <w:pPr/>
            <w:r>
              <w:rPr>
                <w:rFonts w:ascii="Times New Roman" w:hAnsi="Times New Roman" w:cs="Times New Roman"/>
                <w:sz w:val="22"/>
                <w:szCs w:val="22"/>
              </w:rPr>
              <w:t xml:space="preserve">choice</w:t>
            </w:r>
          </w:p>
        </w:tc>
      </w:tr>
      <w:tr>
        <w:tc>
          <w:tcPr>
            <w:tcW w:w="2605" w:type="dxa"/>
          </w:tcPr>
          <w:p>
            <w:pPr/>
            <w:r>
              <w:rPr>
                <w:rFonts w:ascii="Times New Roman" w:hAnsi="Times New Roman" w:cs="Times New Roman"/>
                <w:sz w:val="22"/>
                <w:szCs w:val="22"/>
              </w:rPr>
              <w:t xml:space="preserve">know</w:t>
            </w:r>
          </w:p>
        </w:tc>
        <w:tc>
          <w:tcPr>
            <w:tcW w:w="6745" w:type="dxa"/>
          </w:tcPr>
          <w:p>
            <w:pPr/>
            <w:r>
              <w:rPr>
                <w:rFonts w:ascii="Times New Roman" w:hAnsi="Times New Roman" w:cs="Times New Roman"/>
                <w:sz w:val="22"/>
                <w:szCs w:val="22"/>
              </w:rPr>
              <w:t xml:space="preserve">knowledge</w:t>
            </w:r>
          </w:p>
        </w:tc>
      </w:tr>
      <w:tr>
        <w:tc>
          <w:tcPr>
            <w:tcW w:w="2605" w:type="dxa"/>
          </w:tcPr>
          <w:p>
            <w:pPr/>
            <w:r>
              <w:rPr>
                <w:rFonts w:ascii="Times New Roman" w:hAnsi="Times New Roman" w:cs="Times New Roman"/>
                <w:sz w:val="22"/>
                <w:szCs w:val="22"/>
              </w:rPr>
              <w:t xml:space="preserve">lose</w:t>
            </w:r>
          </w:p>
        </w:tc>
        <w:tc>
          <w:tcPr>
            <w:tcW w:w="6745" w:type="dxa"/>
          </w:tcPr>
          <w:p>
            <w:pPr/>
            <w:r>
              <w:rPr>
                <w:rFonts w:ascii="Times New Roman" w:hAnsi="Times New Roman" w:cs="Times New Roman"/>
                <w:sz w:val="22"/>
                <w:szCs w:val="22"/>
              </w:rPr>
              <w:t xml:space="preserve">loss</w:t>
            </w:r>
          </w:p>
        </w:tc>
      </w:tr>
      <w:tr>
        <w:tc>
          <w:tcPr>
            <w:tcW w:w="2605" w:type="dxa"/>
          </w:tcPr>
          <w:p>
            <w:pPr/>
            <w:r>
              <w:rPr>
                <w:rFonts w:ascii="Times New Roman" w:hAnsi="Times New Roman" w:cs="Times New Roman"/>
                <w:sz w:val="22"/>
                <w:szCs w:val="22"/>
              </w:rPr>
              <w:t xml:space="preserve">prove</w:t>
            </w:r>
          </w:p>
        </w:tc>
        <w:tc>
          <w:tcPr>
            <w:tcW w:w="6745" w:type="dxa"/>
          </w:tcPr>
          <w:p>
            <w:pPr/>
            <w:r>
              <w:rPr>
                <w:rFonts w:ascii="Times New Roman" w:hAnsi="Times New Roman" w:cs="Times New Roman"/>
                <w:sz w:val="22"/>
                <w:szCs w:val="22"/>
              </w:rPr>
              <w:t xml:space="preserve">proof</w:t>
            </w:r>
          </w:p>
        </w:tc>
      </w:tr>
      <w:tr>
        <w:tc>
          <w:tcPr>
            <w:tcW w:w="2605" w:type="dxa"/>
          </w:tcPr>
          <w:p>
            <w:pPr/>
            <w:r>
              <w:rPr>
                <w:rFonts w:ascii="Times New Roman" w:hAnsi="Times New Roman" w:cs="Times New Roman"/>
                <w:sz w:val="22"/>
                <w:szCs w:val="22"/>
              </w:rPr>
              <w:t xml:space="preserve">believe</w:t>
            </w:r>
          </w:p>
        </w:tc>
        <w:tc>
          <w:tcPr>
            <w:tcW w:w="6745" w:type="dxa"/>
          </w:tcPr>
          <w:p>
            <w:pPr/>
            <w:r>
              <w:rPr>
                <w:rFonts w:ascii="Times New Roman" w:hAnsi="Times New Roman" w:cs="Times New Roman"/>
                <w:sz w:val="22"/>
                <w:szCs w:val="22"/>
              </w:rPr>
              <w:t xml:space="preserve">belief</w:t>
            </w:r>
          </w:p>
        </w:tc>
      </w:tr>
      <w:tr>
        <w:tc>
          <w:tcPr>
            <w:tcW w:w="2605" w:type="dxa"/>
          </w:tcPr>
          <w:p>
            <w:pPr/>
            <w:r>
              <w:rPr>
                <w:rFonts w:ascii="Times New Roman" w:hAnsi="Times New Roman" w:cs="Times New Roman"/>
                <w:sz w:val="22"/>
                <w:szCs w:val="22"/>
              </w:rPr>
              <w:t xml:space="preserve">strong</w:t>
            </w:r>
          </w:p>
        </w:tc>
        <w:tc>
          <w:tcPr>
            <w:tcW w:w="6745" w:type="dxa"/>
          </w:tcPr>
          <w:p>
            <w:pPr/>
            <w:r>
              <w:rPr>
                <w:rFonts w:ascii="Times New Roman" w:hAnsi="Times New Roman" w:cs="Times New Roman"/>
                <w:sz w:val="22"/>
                <w:szCs w:val="22"/>
              </w:rPr>
              <w:t xml:space="preserve">strength</w:t>
            </w:r>
          </w:p>
        </w:tc>
      </w:tr>
    </w:tbl>
    <w:p>
      <w:pPr>
        <w:spacing w:line="360" w:lineRule="auto"/>
      </w:pPr>
      <w:r>
        <w:rPr>
          <w:rFonts w:ascii="Times New Roman" w:hAnsi="Times New Roman" w:cs="Times New Roman"/>
          <w:sz w:val="22"/>
          <w:szCs w:val="22"/>
        </w:rPr>
        <w:t xml:space="preserve"/>
      </w:r>
    </w:p>
    <w:p>
      <w:pPr>
        <w:pStyle w:val="20"/>
        <w:spacing w:line="360" w:lineRule="auto"/>
      </w:pPr>
      <w:r>
        <w:rPr>
          <w:rFonts w:ascii="Times New Roman" w:hAnsi="Times New Roman" w:cs="Times New Roman"/>
          <w:b/>
        </w:rPr>
        <w:t xml:space="preserve">Part 2: Nominalisation in formal writing</w:t>
      </w:r>
    </w:p>
    <w:p>
      <w:pPr>
        <w:spacing w:line="360" w:lineRule="auto"/>
      </w:pPr>
      <w:r>
        <w:rPr>
          <w:rFonts w:ascii="Times New Roman" w:hAnsi="Times New Roman" w:cs="Times New Roman"/>
          <w:sz w:val="22"/>
          <w:szCs w:val="22"/>
        </w:rPr>
        <w:t xml:space="preserve">Nominalisation names an action or a quality as a noun, so that ‘people use phones’ becomes ‘the use of phones’. It packs ideas into fewer words and gives formal writing a more academic tone, and it is one of the clearest signs of a higher band in DSE Paper 2.</w:t>
      </w:r>
    </w:p>
    <w:p>
      <w:pPr>
        <w:pStyle w:val="31"/>
        <w:spacing w:line="360" w:lineRule="auto"/>
      </w:pPr>
      <w:r>
        <w:rPr>
          <w:rFonts w:ascii="Times New Roman" w:hAnsi="Times New Roman" w:cs="Times New Roman"/>
          <w:b/>
          <w:sz w:val="22"/>
          <w:szCs w:val="22"/>
        </w:rPr>
        <w:t xml:space="preserve">Example 1: Verb → noun</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The school decided to introduce e-books, and students supported this.</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The school’s decision to introduce e-books won students’ support.</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The school’s decision to introduce e-books won students’ support. The introduction of the new system also saved paper and lightened schoolbags, and teachers soon noticed a rise in reading time. Other schools could follow this example with little extra cost.</w:t>
      </w:r>
    </w:p>
    <w:p>
      <w:pPr>
        <w:pStyle w:val="31"/>
        <w:spacing w:line="360" w:lineRule="auto"/>
      </w:pPr>
      <w:r>
        <w:rPr>
          <w:rFonts w:ascii="Times New Roman" w:hAnsi="Times New Roman" w:cs="Times New Roman"/>
          <w:b/>
          <w:sz w:val="22"/>
          <w:szCs w:val="22"/>
        </w:rPr>
        <w:t xml:space="preserve">Example 2: Adjective → noun</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Students should be aware of online scams.</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Students should show awareness of online scams.</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Students should show awareness of online scams. The danger is real and growing, yet many victims discover the fraud only after money has already been lost, which means the damage is done. A short lesson on spotting false messages would build this awareness early.</w:t>
      </w:r>
    </w:p>
    <w:p>
      <w:pPr>
        <w:pStyle w:val="31"/>
        <w:spacing w:line="360" w:lineRule="auto"/>
      </w:pPr>
      <w:r>
        <w:rPr>
          <w:rFonts w:ascii="Times New Roman" w:hAnsi="Times New Roman" w:cs="Times New Roman"/>
          <w:b/>
          <w:sz w:val="22"/>
          <w:szCs w:val="22"/>
        </w:rPr>
        <w:t xml:space="preserve">Example 3: Because-clause → noun phrase</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Because people share news very quickly, rumours spread fast.</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Owing to the rapid sharing of news, rumours spread quickly.</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Owing to the rapid sharing of news, rumours spread quickly. A false story can reach thousands of people within minutes, and the difficulty of checking every update means that some readers forward it before anyone notices. Careful readers, therefore, pause and verify before sharing anything.</w:t>
      </w:r>
    </w:p>
    <w:p>
      <w:pPr>
        <w:pStyle w:val="31"/>
        <w:spacing w:line="360" w:lineRule="auto"/>
      </w:pPr>
      <w:r>
        <w:rPr>
          <w:rFonts w:ascii="Times New Roman" w:hAnsi="Times New Roman" w:cs="Times New Roman"/>
          <w:b/>
          <w:sz w:val="22"/>
          <w:szCs w:val="22"/>
        </w:rPr>
        <w:t xml:space="preserve">Example 4: If-clause → noun phrase</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If the school does not update its computers, online lessons will fail.</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Without updated computers, online lessons will fail.</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Without updated computers, online lessons will fail. The school’s plan to renew its equipment, however, has already won support from the Parent-Teacher Association, and teachers have promised to test the new system before the start of term.</w:t>
      </w:r>
    </w:p>
    <w:p>
      <w:pPr>
        <w:spacing w:line="360" w:lineRule="auto"/>
      </w:pPr>
      <w:r>
        <w:rPr>
          <w:rFonts w:ascii="Times New Roman" w:hAnsi="Times New Roman" w:cs="Times New Roman"/>
          <w:sz w:val="22"/>
          <w:szCs w:val="22"/>
        </w:rPr>
        <w:t xml:space="preserve"/>
      </w:r>
    </w:p>
    <w:p>
      <w:pPr>
        <w:pStyle w:val="1"/>
        <w:spacing w:line="360" w:lineRule="auto"/>
      </w:pPr>
      <w:r>
        <w:rPr>
          <w:rFonts w:ascii="Times New Roman" w:hAnsi="Times New Roman" w:cs="Times New Roman"/>
          <w:b/>
        </w:rPr>
        <w:t xml:space="preserve">Part 3: Practice sets</w:t>
      </w:r>
    </w:p>
    <w:p>
      <w:pPr>
        <w:spacing w:line="360" w:lineRule="auto"/>
      </w:pPr>
      <w:r>
        <w:rPr>
          <w:rFonts w:ascii="Times New Roman" w:hAnsi="Times New Roman" w:cs="Times New Roman"/>
          <w:sz w:val="22"/>
          <w:szCs w:val="22"/>
        </w:rPr>
        <w:t xml:space="preserve">Rewrite each simple sentence using nominalisation. The sentences are about technology and communication, so keep the register formal. The last three sets (4, 5 and 6) are more challenging.</w:t>
      </w:r>
    </w:p>
    <w:p>
      <w:pPr>
        <w:pStyle w:val="31"/>
        <w:spacing w:line="360" w:lineRule="auto"/>
      </w:pPr>
      <w:r>
        <w:rPr>
          <w:rFonts w:ascii="Times New Roman" w:hAnsi="Times New Roman" w:cs="Times New Roman"/>
          <w:b/>
          <w:sz w:val="22"/>
          <w:szCs w:val="22"/>
        </w:rPr>
        <w:t xml:space="preserve">Example Set 1 (Turn verbs into nouns)</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People use social media all the time, so they cannot concentrate on their studies.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the verb ‘use’ into a noun: begin with ‘Students’ constant use of ...’.</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Students’ constant use of social media weakens their concentration.</w:t>
            </w:r>
          </w:p>
        </w:tc>
      </w:tr>
    </w:tbl>
    <w:p>
      <w:pPr>
        <w:pStyle w:val="31"/>
        <w:spacing w:line="360" w:lineRule="auto"/>
      </w:pPr>
      <w:r>
        <w:rPr>
          <w:rFonts w:ascii="Times New Roman" w:hAnsi="Times New Roman" w:cs="Times New Roman"/>
          <w:b/>
          <w:sz w:val="22"/>
          <w:szCs w:val="22"/>
        </w:rPr>
        <w:t xml:space="preserve">Example Set 2 (Turn verbs into nouns)</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The school decided to introduce a new e-learning platform, and many students welcomed the idea.</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‘decided to introduce’ into a noun phrase that opens the sentence.</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The school’s decision to introduce a new e-learning platform was welcomed by many students.</w:t>
            </w:r>
          </w:p>
        </w:tc>
      </w:tr>
    </w:tbl>
    <w:p>
      <w:pPr>
        <w:pStyle w:val="31"/>
        <w:spacing w:line="360" w:lineRule="auto"/>
      </w:pPr>
      <w:r>
        <w:rPr>
          <w:rFonts w:ascii="Times New Roman" w:hAnsi="Times New Roman" w:cs="Times New Roman"/>
          <w:b/>
          <w:sz w:val="22"/>
          <w:szCs w:val="22"/>
        </w:rPr>
        <w:t xml:space="preserve">Example Set 3 (Turn adjectives into nouns)</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Parents worry that young people are too dependent on their smartphones.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‘dependent’ into a noun: begin with ‘Many parents worry about young people’s ...’.</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Many parents worry about young people’s strong dependence on their smartphones.</w:t>
            </w:r>
          </w:p>
        </w:tc>
      </w:tr>
    </w:tbl>
    <w:p>
      <w:pPr>
        <w:pStyle w:val="31"/>
        <w:spacing w:line="360" w:lineRule="auto"/>
      </w:pPr>
      <w:r>
        <w:rPr>
          <w:rFonts w:ascii="Times New Roman" w:hAnsi="Times New Roman" w:cs="Times New Roman"/>
          <w:b/>
          <w:sz w:val="22"/>
          <w:szCs w:val="22"/>
        </w:rPr>
        <w:t xml:space="preserve">Example Set 4 (Turn adjectives into nouns)</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Students are much more aware of online privacy than they were ten years ago.</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‘aware’ into a noun and rewrite the sentence without the verb ‘are’.</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Students’ awareness of online privacy has grown sharply over the past decade.</w:t>
            </w:r>
          </w:p>
        </w:tc>
      </w:tr>
    </w:tbl>
    <w:p>
      <w:pPr>
        <w:pStyle w:val="31"/>
        <w:spacing w:line="360" w:lineRule="auto"/>
      </w:pPr>
      <w:r>
        <w:rPr>
          <w:rFonts w:ascii="Times New Roman" w:hAnsi="Times New Roman" w:cs="Times New Roman"/>
          <w:b/>
          <w:sz w:val="22"/>
          <w:szCs w:val="22"/>
        </w:rPr>
        <w:t xml:space="preserve">Example Set 5 (Turn because / if clauses into noun phrases)</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Because technology is developing very quickly, schools have to keep updating their computers and software.</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Replace the whole ‘Because ...’ clause with a phrase beginning ‘Owing to the rapid ...’.</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Owing to the rapid development of technology, schools must update their computers and software constantly.</w:t>
            </w:r>
          </w:p>
        </w:tc>
      </w:tr>
    </w:tbl>
    <w:p>
      <w:pPr>
        <w:pStyle w:val="31"/>
        <w:spacing w:line="360" w:lineRule="auto"/>
      </w:pPr>
      <w:r>
        <w:rPr>
          <w:rFonts w:ascii="Times New Roman" w:hAnsi="Times New Roman" w:cs="Times New Roman"/>
          <w:b/>
          <w:sz w:val="22"/>
          <w:szCs w:val="22"/>
        </w:rPr>
        <w:t xml:space="preserve">Example Set 6 (Turn because / if clauses into noun phrases)</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If the government does not control social media companies more strictly, online scams will just keep growing.</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Replace the ‘If ...’ clause with a noun phrase beginning with ‘Without ...’.</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Without stricter regulation of social media companies, online scams will continue to grow.</w:t>
            </w:r>
          </w:p>
        </w:tc>
      </w:tr>
    </w:tbl>
    <w:p>
      <w:pPr>
        <w:pStyle w:val="1"/>
        <w:spacing w:line="360" w:lineRule="auto"/>
      </w:pPr>
      <w:r>
        <w:rPr>
          <w:rFonts w:ascii="Times New Roman" w:hAnsi="Times New Roman" w:cs="Times New Roman"/>
          <w:b/>
        </w:rPr>
        <w:t xml:space="preserve">Part 4: Writing Task</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b/>
          <w:sz w:val="22"/>
          <w:szCs w:val="22"/>
        </w:rPr>
        <w:t xml:space="preserve">Instructions:</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1. Your school magazine is running a series called ‘Life in the Digital Age’. Write ONE paragraph (about 80 words) explaining why online scams have become a common problem for young people, and suggesting ONE thing schools could do to protect them.</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2. Use TWO noun phrases formed by nominalisation and ONE relative clause.</w:t>
      </w:r>
    </w:p>
    <w:p>
      <w:pPr>
        <w:spacing w:line="360" w:lineRule="auto"/>
      </w:pPr>
      <w:r>
        <w:rPr>
          <w:rFonts w:ascii="Times New Roman" w:hAnsi="Times New Roman" w:cs="Times New Roman"/>
          <w:sz w:val="22"/>
          <w:szCs w:val="22"/>
        </w:rPr>
        <w:t xml:space="preserve"/>
      </w:r>
    </w:p>
    <w:p>
      <w:pPr>
        <w:spacing w:line="360" w:lineRule="auto"/>
        <w:pBdr>
          <w:top w:val="single" w:sz="4" w:space="4" w:color="auto"/>
          <w:left w:val="single" w:sz="4" w:space="4" w:color="auto"/>
          <w:bottom w:val="single" w:sz="4" w:space="4" w:color="auto"/>
          <w:right w:val="single" w:sz="4" w:space="4" w:color="auto"/>
        </w:pBdr>
        <w:shd w:val="clear" w:color="auto" w:fill="F2F2F2"/>
      </w:pPr>
      <w:r>
        <w:rPr>
          <w:rFonts w:ascii="Times New Roman" w:hAnsi="Times New Roman" w:cs="Times New Roman"/>
          <w:b/>
          <w:sz w:val="22"/>
          <w:szCs w:val="22"/>
        </w:rPr>
        <w:t xml:space="preserve">Sample answer 1 (Verbs → nouns) </w:t>
      </w:r>
      <w:r>
        <w:rPr>
          <w:rFonts w:ascii="Times New Roman" w:hAnsi="Times New Roman" w:cs="Times New Roman"/>
          <w:sz w:val="22"/>
          <w:szCs w:val="22"/>
        </w:rPr>
        <w:t xml:space="preserve">Online scams have become a common problem because many young people trust official-looking messages without a second thought. The spread of fake websites and phishing links is hard to stop, and it catches even careful users by surprise. Schools, in my view, should teach students the importance of checking every message before clicking, which is a vital skill in the digital world. A short course on online safety could easily be added to existing computer lessons, and it would reach every student equally.</w:t>
      </w:r>
    </w:p>
    <w:p>
      <w:pPr>
        <w:spacing w:line="360" w:lineRule="auto"/>
        <w:pBdr>
          <w:top w:val="single" w:sz="4" w:space="4" w:color="auto"/>
          <w:left w:val="single" w:sz="4" w:space="4" w:color="auto"/>
          <w:bottom w:val="single" w:sz="4" w:space="4" w:color="auto"/>
          <w:right w:val="single" w:sz="4" w:space="4" w:color="auto"/>
        </w:pBdr>
        <w:shd w:val="clear" w:color="auto" w:fill="F2F2F2"/>
      </w:pPr>
      <w:r>
        <w:rPr>
          <w:rFonts w:ascii="Times New Roman" w:hAnsi="Times New Roman" w:cs="Times New Roman"/>
          <w:b/>
          <w:sz w:val="22"/>
          <w:szCs w:val="22"/>
        </w:rPr>
        <w:t xml:space="preserve">Sample answer 2 (Adjectives → nouns) </w:t>
      </w:r>
      <w:r>
        <w:rPr>
          <w:rFonts w:ascii="Times New Roman" w:hAnsi="Times New Roman" w:cs="Times New Roman"/>
          <w:sz w:val="22"/>
          <w:szCs w:val="22"/>
        </w:rPr>
        <w:t xml:space="preserve">Young people’s awareness of online scams is often low, and their trust in strangers’ messages can be far too high. The seriousness of the problem becomes clear only after money or personal data has been stolen, which is usually far too late. Schools should therefore run regular lessons on spotting scams, treating it as a basic life skill rather than an optional topic. Knowing how to pause and double-check before paying is the strongest protection available to any student.</w:t>
      </w:r>
    </w:p>
    <w:p>
      <w:pPr>
        <w:spacing w:line="360" w:lineRule="auto"/>
        <w:pBdr>
          <w:top w:val="single" w:sz="4" w:space="4" w:color="auto"/>
          <w:left w:val="single" w:sz="4" w:space="4" w:color="auto"/>
          <w:bottom w:val="single" w:sz="4" w:space="4" w:color="auto"/>
          <w:right w:val="single" w:sz="4" w:space="4" w:color="auto"/>
        </w:pBdr>
        <w:shd w:val="clear" w:color="auto" w:fill="F2F2F2"/>
      </w:pPr>
      <w:r>
        <w:rPr>
          <w:rFonts w:ascii="Times New Roman" w:hAnsi="Times New Roman" w:cs="Times New Roman"/>
          <w:b/>
          <w:sz w:val="22"/>
          <w:szCs w:val="22"/>
        </w:rPr>
        <w:t xml:space="preserve">Sample answer 3 (Because / if → nouns) </w:t>
      </w:r>
      <w:r>
        <w:rPr>
          <w:rFonts w:ascii="Times New Roman" w:hAnsi="Times New Roman" w:cs="Times New Roman"/>
          <w:sz w:val="22"/>
          <w:szCs w:val="22"/>
        </w:rPr>
        <w:t xml:space="preserve">Owing to the constant flow of scam messages on social media, young people are targeted almost daily. The ease of creating fake websites, together with the difficulty of telling them from real ones, explains why so many victims never notice until it is too late. The responsibility for protection must be shared, which means schools, platforms and parents all have a part to play. Parents can talk openly about scams at home, while teachers can make online safety a regular lesson topic.</w:t>
      </w:r>
    </w:p>
    <w:sectPr w:rsidR="00CA1123" w:rsidSect="001C67BA">
      <w:headerReference w:type="default" r:id="rId8"/>
      <w:footerReference w:type="default" r:id="rId9"/>
      <w:pgSz w:w="12240" w:h="15840"/>
      <w:pgMar w:top="720" w:right="1440" w:bottom="720" w:left="144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3EBFA" w14:textId="77777777" w:rsidR="00300CBD" w:rsidRDefault="00300CBD">
      <w:pPr>
        <w:spacing w:after="0" w:line="240" w:lineRule="auto"/>
      </w:pPr>
      <w:r>
        <w:separator/>
      </w:r>
    </w:p>
  </w:endnote>
  <w:endnote w:type="continuationSeparator" w:id="0">
    <w:p w14:paraId="0D975AAC" w14:textId="77777777" w:rsidR="00300CBD" w:rsidRDefault="00300C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新細明體">
    <w:altName w:val="PMingLiU"/>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A5EC8" w14:textId="77777777" w:rsidR="00213239" w:rsidRDefault="00DE41A7">
    <w:pPr>
      <w:pStyle w:val="a7"/>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sidR="001C67BA">
      <w:rPr>
        <w:noProof/>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sidR="001C67BA">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E6E42" w14:textId="77777777" w:rsidR="00300CBD" w:rsidRDefault="00300CBD">
      <w:pPr>
        <w:spacing w:after="0" w:line="240" w:lineRule="auto"/>
      </w:pPr>
      <w:r>
        <w:separator/>
      </w:r>
    </w:p>
  </w:footnote>
  <w:footnote w:type="continuationSeparator" w:id="0">
    <w:p w14:paraId="0934FD06" w14:textId="77777777" w:rsidR="00300CBD" w:rsidRDefault="00300C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7528D" w14:textId="77777777" w:rsidR="00213239" w:rsidRDefault="00213239" w:rsidP="001C67BA">
    <w:pPr>
      <w:pStyle w:val="a5"/>
      <w:ind w:right="99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0409000F"/>
    <w:lvl w:ilvl="0">
      <w:start w:val="1"/>
      <w:numFmt w:val="decimal"/>
      <w:lvlText w:val="%1."/>
      <w:lvlJc w:val="left"/>
      <w:pPr>
        <w:ind w:left="720" w:hanging="360"/>
      </w:pPr>
      <w:rPr>
        <w:rFonts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5762724">
    <w:abstractNumId w:val="8"/>
  </w:num>
  <w:num w:numId="2" w16cid:durableId="2093161786">
    <w:abstractNumId w:val="6"/>
  </w:num>
  <w:num w:numId="3" w16cid:durableId="425469248">
    <w:abstractNumId w:val="5"/>
  </w:num>
  <w:num w:numId="4" w16cid:durableId="979529438">
    <w:abstractNumId w:val="4"/>
  </w:num>
  <w:num w:numId="5" w16cid:durableId="968121556">
    <w:abstractNumId w:val="7"/>
  </w:num>
  <w:num w:numId="6" w16cid:durableId="35086530">
    <w:abstractNumId w:val="3"/>
  </w:num>
  <w:num w:numId="7" w16cid:durableId="553195216">
    <w:abstractNumId w:val="2"/>
  </w:num>
  <w:num w:numId="8" w16cid:durableId="12002120">
    <w:abstractNumId w:val="1"/>
  </w:num>
  <w:num w:numId="9" w16cid:durableId="1506477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732"/>
    <w:rsid w:val="0006063C"/>
    <w:rsid w:val="000C1BC2"/>
    <w:rsid w:val="0015074B"/>
    <w:rsid w:val="001C67BA"/>
    <w:rsid w:val="00213239"/>
    <w:rsid w:val="00241C77"/>
    <w:rsid w:val="0029639D"/>
    <w:rsid w:val="002E0CEF"/>
    <w:rsid w:val="00300CBD"/>
    <w:rsid w:val="0030120D"/>
    <w:rsid w:val="003022C2"/>
    <w:rsid w:val="00312B85"/>
    <w:rsid w:val="00324279"/>
    <w:rsid w:val="00326F90"/>
    <w:rsid w:val="00347A82"/>
    <w:rsid w:val="00350A51"/>
    <w:rsid w:val="0036674E"/>
    <w:rsid w:val="00376D91"/>
    <w:rsid w:val="00380E1C"/>
    <w:rsid w:val="004B1DC5"/>
    <w:rsid w:val="00533101"/>
    <w:rsid w:val="005A2660"/>
    <w:rsid w:val="00610305"/>
    <w:rsid w:val="007405D6"/>
    <w:rsid w:val="007622A6"/>
    <w:rsid w:val="00764F08"/>
    <w:rsid w:val="007B16EA"/>
    <w:rsid w:val="007E121A"/>
    <w:rsid w:val="007E1EF5"/>
    <w:rsid w:val="00803F16"/>
    <w:rsid w:val="008476F7"/>
    <w:rsid w:val="00895508"/>
    <w:rsid w:val="009D6569"/>
    <w:rsid w:val="009F4D9E"/>
    <w:rsid w:val="009F79C3"/>
    <w:rsid w:val="00A511E5"/>
    <w:rsid w:val="00AA0822"/>
    <w:rsid w:val="00AA1D8D"/>
    <w:rsid w:val="00AD7831"/>
    <w:rsid w:val="00AE5079"/>
    <w:rsid w:val="00B47730"/>
    <w:rsid w:val="00BB10BD"/>
    <w:rsid w:val="00C0343B"/>
    <w:rsid w:val="00C90CD2"/>
    <w:rsid w:val="00CA1123"/>
    <w:rsid w:val="00CB0664"/>
    <w:rsid w:val="00CD3F6B"/>
    <w:rsid w:val="00D167F3"/>
    <w:rsid w:val="00D17940"/>
    <w:rsid w:val="00DE41A7"/>
    <w:rsid w:val="00E17208"/>
    <w:rsid w:val="00E21FFA"/>
    <w:rsid w:val="00E2233B"/>
    <w:rsid w:val="00E83C4D"/>
    <w:rsid w:val="00F27FF8"/>
    <w:rsid w:val="00F450E1"/>
    <w:rsid w:val="00FA27D4"/>
    <w:rsid w:val="00FB6BF7"/>
    <w:rsid w:val="00FC693F"/>
    <w:rsid w:val="00FE7419"/>
    <w:rsid w:val="00FE74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12C4BB"/>
  <w14:defaultImageDpi w14:val="300"/>
  <w15:docId w15:val="{1F7F6022-0F40-B04A-8881-2D3AC1E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pPr>
    <w:rPr>
      <w:rFonts w:ascii="Times New Roman" w:eastAsia="Calibri" w:hAnsi="Times New Roman"/>
      <w:color w:val="1F1F1F"/>
    </w:rPr>
  </w:style>
  <w:style w:type="paragraph" w:styleId="1">
    <w:name w:val="heading 1"/>
    <w:basedOn w:val="a1"/>
    <w:next w:val="a1"/>
    <w:link w:val="10"/>
    <w:uiPriority w:val="9"/>
    <w:qFormat/>
    <w:rsid w:val="00FC693F"/>
    <w:pPr>
      <w:keepNext/>
      <w:keepLines/>
      <w:spacing w:before="320"/>
      <w:outlineLvl w:val="0"/>
    </w:pPr>
    <w:rPr>
      <w:rFonts w:asciiTheme="majorHAnsi" w:eastAsiaTheme="majorEastAsia" w:hAnsiTheme="majorHAnsi" w:cstheme="majorBidi"/>
      <w:b/>
      <w:bCs/>
      <w:color w:val="1F4E79"/>
      <w:sz w:val="36"/>
      <w:szCs w:val="28"/>
    </w:rPr>
  </w:style>
  <w:style w:type="paragraph" w:styleId="20">
    <w:name w:val="heading 2"/>
    <w:basedOn w:val="a1"/>
    <w:next w:val="a1"/>
    <w:link w:val="21"/>
    <w:uiPriority w:val="9"/>
    <w:unhideWhenUsed/>
    <w:qFormat/>
    <w:rsid w:val="00FC693F"/>
    <w:pPr>
      <w:keepNext/>
      <w:keepLines/>
      <w:spacing w:before="240" w:after="80"/>
      <w:outlineLvl w:val="1"/>
    </w:pPr>
    <w:rPr>
      <w:rFonts w:asciiTheme="majorHAnsi" w:eastAsiaTheme="majorEastAsia" w:hAnsiTheme="majorHAnsi" w:cstheme="majorBidi"/>
      <w:b/>
      <w:bCs/>
      <w:color w:val="2F5597"/>
      <w:sz w:val="28"/>
      <w:szCs w:val="26"/>
    </w:rPr>
  </w:style>
  <w:style w:type="paragraph" w:styleId="31">
    <w:name w:val="heading 3"/>
    <w:basedOn w:val="a1"/>
    <w:next w:val="a1"/>
    <w:link w:val="32"/>
    <w:uiPriority w:val="9"/>
    <w:unhideWhenUsed/>
    <w:qFormat/>
    <w:rsid w:val="00FC693F"/>
    <w:pPr>
      <w:keepNext/>
      <w:keepLines/>
      <w:spacing w:before="160" w:after="40"/>
      <w:outlineLvl w:val="2"/>
    </w:pPr>
    <w:rPr>
      <w:rFonts w:asciiTheme="majorHAnsi" w:eastAsiaTheme="majorEastAsia" w:hAnsiTheme="majorHAnsi" w:cstheme="majorBidi"/>
      <w:b/>
      <w:bCs/>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1">
    <w:name w:val="標題 2 字元"/>
    <w:basedOn w:val="a2"/>
    <w:link w:val="20"/>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2">
    <w:name w:val="Body Text 2"/>
    <w:basedOn w:val="a1"/>
    <w:link w:val="23"/>
    <w:uiPriority w:val="99"/>
    <w:unhideWhenUsed/>
    <w:rsid w:val="00AA1D8D"/>
    <w:pPr>
      <w:spacing w:line="480" w:lineRule="auto"/>
    </w:pPr>
  </w:style>
  <w:style w:type="character" w:customStyle="1" w:styleId="23">
    <w:name w:val="本文 2 字元"/>
    <w:basedOn w:val="a2"/>
    <w:link w:val="22"/>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4">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5">
    <w:name w:val="List Bullet 2"/>
    <w:basedOn w:val="a1"/>
    <w:uiPriority w:val="99"/>
    <w:unhideWhenUsed/>
    <w:rsid w:val="00326F90"/>
    <w:p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apple-converted-space">
    <w:name w:val="apple-converted-space"/>
    <w:basedOn w:val="a2"/>
    <w:rsid w:val="009F4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1110</Words>
  <Characters>6327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3</cp:revision>
  <cp:lastPrinted>2026-09-18T04:20:00Z</cp:lastPrinted>
  <dcterms:created xsi:type="dcterms:W3CDTF">2026-09-18T07:15:00Z</dcterms:created>
  <dcterms:modified xsi:type="dcterms:W3CDTF">2026-09-18T07:16:00Z</dcterms:modified>
  <cp:category/>
</cp:coreProperties>
</file>