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47A550E3" w14:textId="2517AF3B" w:rsidR="007454A3" w:rsidRDefault="00000000">
      <w:pPr>
        <w:spacing w:after="240"/>
      </w:pPr>
      <w:r>
        <w:rPr>
          <w:b/>
          <w:color w:val="C00000"/>
        </w:rPr>
        <w:t>TEACHER’S VERSION — answers, model answers and teaching notes are printed in red.</w:t>
      </w:r>
    </w:p>
    <w:p w14:paraId="2C1CFA72" w14:textId="77777777" w:rsidR="007454A3" w:rsidRDefault="00000000">
      <w:pPr>
        <w:spacing w:before="160" w:after="120"/>
      </w:pPr>
      <w:r>
        <w:rPr>
          <w:b/>
        </w:rPr>
        <w:t>PART A: PROOFREADING (6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1. </w:t>
            </w:r>
            <w:r>
              <w:t>In recent years, food delivery apps has became an indispensable part of daily life for busy office workers.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2. </w:t>
            </w:r>
            <w:r>
              <w:t>It is undeniable that early childhood education play a pivotal role in shape children’s characters.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3. </w:t>
            </w:r>
            <w:r>
              <w:t>To begin with, cultural exchange programme offer students golden opportunity to broaden their horizon.</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4. </w:t>
            </w:r>
            <w:r>
              <w:t>From the perspective of parents, school counselling services allow it to understand their children better, which in turn strengthen family relationships.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5. </w:t>
            </w:r>
            <w:r>
              <w:t>School libraries serve as a powerful mean of encourage students to read, which enables them to become lifelong learners.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6. </w:t>
            </w:r>
            <w:r>
              <w:t>Admittedly, e-books are more convenience; nevertheless, printed books remain irreplaceable, as reading on paper help readers to concentrate better.</w:t>
            </w:r>
          </w:p>
        </w:tc>
      </w:tr>
    </w:tbl>
    <w:p w14:paraId="080B2E51" w14:textId="77777777" w:rsidR="007454A3" w:rsidRDefault="007454A3">
      <w:pPr>
        <w:spacing w:after="0"/>
      </w:pPr>
    </w:p>
    <w:p w14:paraId="2FFC9957" w14:textId="77777777" w:rsidR="007454A3" w:rsidRDefault="00000000">
      <w:pPr>
        <w:spacing w:before="160" w:after="120"/>
      </w:pPr>
      <w:r>
        <w:rPr>
          <w:b/>
        </w:rPr>
        <w:t>TEACHER’S ANSWERS (LESSON 3, PART A)</w:t>
      </w:r>
    </w:p>
    <w:tbl>
      <w:tblPr>
        <w:tblStyle w:val="TableGrid"/>
        <w:tblW w:w="9638" w:type="dxa"/>
        <w:tblLayout w:type="fixed"/>
        <w:tblLook w:val="04A0" w:firstRow="1" w:lastRow="0" w:firstColumn="1" w:lastColumn="0" w:noHBand="0" w:noVBand="1"/>
      </w:tblPr>
      <w:tblGrid>
        <w:gridCol w:w="567"/>
        <w:gridCol w:w="4422"/>
        <w:gridCol w:w="4649"/>
      </w:tblGrid>
      <w:tr w:rsidR="007454A3" w14:paraId="6EDFEF8A" w14:textId="77777777" w:rsidTr="003253B9">
        <w:tc>
          <w:tcPr>
            <w:tcW w:w="567" w:type="dxa"/>
            <w:shd w:val="clear" w:color="auto" w:fill="D9D9D9"/>
          </w:tcPr>
          <w:p w14:paraId="08937620" w14:textId="77777777" w:rsidR="007454A3" w:rsidRDefault="00000000">
            <w:r>
              <w:rPr>
                <w:b/>
              </w:rPr>
              <w:t>Item</w:t>
            </w:r>
          </w:p>
        </w:tc>
        <w:tc>
          <w:tcPr>
            <w:tcW w:w="4422" w:type="dxa"/>
            <w:shd w:val="clear" w:color="auto" w:fill="D9D9D9"/>
          </w:tcPr>
          <w:p w14:paraId="1C276319" w14:textId="77777777" w:rsidR="007454A3" w:rsidRDefault="00000000">
            <w:r>
              <w:rPr>
                <w:b/>
              </w:rPr>
              <w:t>Corrected sentence</w:t>
            </w:r>
          </w:p>
        </w:tc>
        <w:tc>
          <w:tcPr>
            <w:tcW w:w="4649" w:type="dxa"/>
            <w:shd w:val="clear" w:color="auto" w:fill="D9D9D9"/>
          </w:tcPr>
          <w:p w14:paraId="2E1175C6" w14:textId="77777777" w:rsidR="007454A3" w:rsidRDefault="00000000">
            <w:r>
              <w:rPr>
                <w:b/>
              </w:rPr>
              <w:t>The TWO errors and why</w:t>
            </w:r>
          </w:p>
        </w:tc>
      </w:tr>
      <w:tr>
        <w:tc>
          <w:tcPr>
            <w:tcW w:type="dxa" w:w="567"/>
          </w:tcPr>
          <w:p>
            <w:r>
              <w:rPr>
                <w:b/>
                <w:color w:val="C00000"/>
              </w:rPr>
              <w:t>1</w:t>
            </w:r>
          </w:p>
        </w:tc>
        <w:tc>
          <w:tcPr>
            <w:tcW w:type="dxa" w:w="4422"/>
          </w:tcPr>
          <w:p>
            <w:r>
              <w:rPr>
                <w:b w:val="0"/>
                <w:color w:val="C00000"/>
              </w:rPr>
              <w:t>In recent years, food delivery apps have become an indispensable part of daily life for busy office workers.</w:t>
            </w:r>
          </w:p>
        </w:tc>
        <w:tc>
          <w:tcPr>
            <w:tcW w:type="dxa" w:w="4649"/>
          </w:tcPr>
          <w:p>
            <w:r>
              <w:rPr>
                <w:b w:val="0"/>
                <w:color w:val="C00000"/>
              </w:rPr>
              <w:t>(a) Agreement: “apps has” → “apps have” (plural subject).</w:t>
            </w:r>
          </w:p>
          <w:p>
            <w:r>
              <w:rPr>
                <w:b w:val="0"/>
                <w:color w:val="C00000"/>
              </w:rPr>
              <w:t>(b) Verb form: “has became” → “have become” — after “have” the past participle is needed. (Lesson 1, Pattern 1)</w:t>
            </w:r>
          </w:p>
        </w:tc>
      </w:tr>
      <w:tr>
        <w:tc>
          <w:tcPr>
            <w:tcW w:type="dxa" w:w="567"/>
          </w:tcPr>
          <w:p>
            <w:r>
              <w:rPr>
                <w:b/>
                <w:color w:val="C00000"/>
              </w:rPr>
              <w:t>2</w:t>
            </w:r>
          </w:p>
        </w:tc>
        <w:tc>
          <w:tcPr>
            <w:tcW w:type="dxa" w:w="4422"/>
          </w:tcPr>
          <w:p>
            <w:r>
              <w:rPr>
                <w:b w:val="0"/>
                <w:color w:val="C00000"/>
              </w:rPr>
              <w:t>It is undeniable that early childhood education plays a pivotal role in shaping children’s characters.</w:t>
            </w:r>
          </w:p>
        </w:tc>
        <w:tc>
          <w:tcPr>
            <w:tcW w:type="dxa" w:w="4649"/>
          </w:tcPr>
          <w:p>
            <w:r>
              <w:rPr>
                <w:b w:val="0"/>
                <w:color w:val="C00000"/>
              </w:rPr>
              <w:t>(a) Agreement: “education play” → “education plays”.</w:t>
            </w:r>
          </w:p>
          <w:p>
            <w:r>
              <w:rPr>
                <w:b w:val="0"/>
                <w:color w:val="C00000"/>
              </w:rPr>
              <w:t>(b) Verb form: “in shape” → “in shaping” — a gerund is needed after the preposition “in”. (Lesson 1, Pattern 4)</w:t>
            </w:r>
          </w:p>
        </w:tc>
      </w:tr>
      <w:tr>
        <w:tc>
          <w:tcPr>
            <w:tcW w:type="dxa" w:w="567"/>
          </w:tcPr>
          <w:p>
            <w:r>
              <w:rPr>
                <w:b/>
                <w:color w:val="C00000"/>
              </w:rPr>
              <w:t>3</w:t>
            </w:r>
          </w:p>
        </w:tc>
        <w:tc>
          <w:tcPr>
            <w:tcW w:type="dxa" w:w="4422"/>
          </w:tcPr>
          <w:p>
            <w:r>
              <w:rPr>
                <w:b w:val="0"/>
                <w:color w:val="C00000"/>
              </w:rPr>
              <w:t>To begin with, cultural exchange programmes offer students a golden opportunity to broaden their horizons.</w:t>
            </w:r>
          </w:p>
        </w:tc>
        <w:tc>
          <w:tcPr>
            <w:tcW w:type="dxa" w:w="4649"/>
          </w:tcPr>
          <w:p>
            <w:r>
              <w:rPr>
                <w:b w:val="0"/>
                <w:color w:val="C00000"/>
              </w:rPr>
              <w:t>(a) Agreement: “programme offer” → “programmes offer” (also accepted: “a cultural exchange programme offers”).</w:t>
            </w:r>
          </w:p>
          <w:p>
            <w:r>
              <w:rPr>
                <w:b w:val="0"/>
                <w:color w:val="C00000"/>
              </w:rPr>
              <w:t>(b) Article: “students golden opportunity” → “students a golden opportunity”.</w:t>
            </w:r>
          </w:p>
          <w:p>
            <w:r>
              <w:rPr>
                <w:b w:val="0"/>
                <w:color w:val="C00000"/>
              </w:rPr>
              <w:t>(c) Also: “their horizon” → “their horizons”. (Lesson 2, Pattern 1)</w:t>
            </w:r>
          </w:p>
        </w:tc>
      </w:tr>
      <w:tr>
        <w:tc>
          <w:tcPr>
            <w:tcW w:type="dxa" w:w="567"/>
          </w:tcPr>
          <w:p>
            <w:r>
              <w:rPr>
                <w:b/>
                <w:color w:val="C00000"/>
              </w:rPr>
              <w:t>4</w:t>
            </w:r>
          </w:p>
        </w:tc>
        <w:tc>
          <w:tcPr>
            <w:tcW w:type="dxa" w:w="4422"/>
          </w:tcPr>
          <w:p>
            <w:r>
              <w:rPr>
                <w:b w:val="0"/>
                <w:color w:val="C00000"/>
              </w:rPr>
              <w:t>From the perspective of parents, school counselling services allow them to understand their children better, which in turn strengthens family relationships.</w:t>
            </w:r>
          </w:p>
        </w:tc>
        <w:tc>
          <w:tcPr>
            <w:tcW w:type="dxa" w:w="4649"/>
          </w:tcPr>
          <w:p>
            <w:r>
              <w:rPr>
                <w:b w:val="0"/>
                <w:color w:val="C00000"/>
              </w:rPr>
              <w:t>(a) Pronoun reference: “allow it to understand” → “allow them to understand” (the parents).</w:t>
            </w:r>
          </w:p>
          <w:p>
            <w:r>
              <w:rPr>
                <w:b w:val="0"/>
                <w:color w:val="C00000"/>
              </w:rPr>
              <w:t>(b) Verb form: “which in turn strengthen” → “strengthens” — the clause needs a finite verb. (Lesson 2, Pattern 2)</w:t>
            </w:r>
          </w:p>
        </w:tc>
      </w:tr>
      <w:tr>
        <w:tc>
          <w:tcPr>
            <w:tcW w:type="dxa" w:w="567"/>
          </w:tcPr>
          <w:p>
            <w:r>
              <w:rPr>
                <w:b/>
                <w:color w:val="C00000"/>
              </w:rPr>
              <w:t>5</w:t>
            </w:r>
          </w:p>
        </w:tc>
        <w:tc>
          <w:tcPr>
            <w:tcW w:type="dxa" w:w="4422"/>
          </w:tcPr>
          <w:p>
            <w:r>
              <w:rPr>
                <w:b w:val="0"/>
                <w:color w:val="C00000"/>
              </w:rPr>
              <w:t>School libraries serve as a powerful means of encouraging students to read, which enables them to become lifelong learners.</w:t>
            </w:r>
          </w:p>
        </w:tc>
        <w:tc>
          <w:tcPr>
            <w:tcW w:type="dxa" w:w="4649"/>
          </w:tcPr>
          <w:p>
            <w:r>
              <w:rPr>
                <w:b w:val="0"/>
                <w:color w:val="C00000"/>
              </w:rPr>
              <w:t>(a) Word form: “a powerful mean” → “a powerful means” (the fixed pattern).</w:t>
            </w:r>
          </w:p>
          <w:p>
            <w:r>
              <w:rPr>
                <w:b w:val="0"/>
                <w:color w:val="C00000"/>
              </w:rPr>
              <w:t>(b) Verb form: “of encourage” → “of encouraging” — a gerund is needed after the preposition “of”. (Lesson 2, Pattern 3)</w:t>
            </w:r>
          </w:p>
        </w:tc>
      </w:tr>
      <w:tr>
        <w:tc>
          <w:tcPr>
            <w:tcW w:type="dxa" w:w="567"/>
          </w:tcPr>
          <w:p>
            <w:r>
              <w:rPr>
                <w:b/>
                <w:color w:val="C00000"/>
              </w:rPr>
              <w:t>6</w:t>
            </w:r>
          </w:p>
        </w:tc>
        <w:tc>
          <w:tcPr>
            <w:tcW w:type="dxa" w:w="4422"/>
          </w:tcPr>
          <w:p>
            <w:r>
              <w:rPr>
                <w:b w:val="0"/>
                <w:color w:val="C00000"/>
              </w:rPr>
              <w:t>Admittedly, e-books are more convenient; nevertheless, printed books remain irreplaceable, as reading on paper helps readers to concentrate better.</w:t>
            </w:r>
          </w:p>
        </w:tc>
        <w:tc>
          <w:tcPr>
            <w:tcW w:type="dxa" w:w="4649"/>
          </w:tcPr>
          <w:p>
            <w:r>
              <w:rPr>
                <w:b w:val="0"/>
                <w:color w:val="C00000"/>
              </w:rPr>
              <w:t>(a) Part of speech: “more convenience” → “more convenient” (an adjective is needed after “are”).</w:t>
            </w:r>
          </w:p>
          <w:p>
            <w:r>
              <w:rPr>
                <w:b w:val="0"/>
                <w:color w:val="C00000"/>
              </w:rPr>
              <w:t>(b) Agreement: “reading … help” → “helps” (the subject is the singular gerund “reading”).</w:t>
            </w:r>
          </w:p>
          <w:p>
            <w:r>
              <w:rPr>
                <w:b w:val="0"/>
                <w:color w:val="C00000"/>
              </w:rPr>
              <w:t>Note: the semicolon before “nevertheless” is correct — a comma would be a comma splice. (Lesson 2, Pattern 4)</w:t>
            </w:r>
          </w:p>
        </w:tc>
      </w:tr>
    </w:tbl>
    <w:p w14:paraId="18FA4777" w14:textId="77777777" w:rsidR="007454A3" w:rsidRDefault="007454A3">
      <w:pPr>
        <w:spacing w:after="0"/>
      </w:pPr>
    </w:p>
    <w:p w14:paraId="5494525B" w14:textId="169E5198" w:rsidR="007454A3" w:rsidRDefault="00000000">
      <w:pPr>
        <w:spacing w:before="160" w:after="120"/>
      </w:pPr>
      <w:r>
        <w:rPr>
          <w:b/>
        </w:rPr>
        <w:t>PART B: UPGRADING VOCABULARY</w:t>
      </w:r>
    </w:p>
    <w:p w14:paraId="15675CC5" w14:textId="77777777" w:rsidR="007454A3" w:rsidRDefault="00000000">
      <w:pPr>
        <w:spacing w:before="160" w:after="120"/>
      </w:pPr>
      <w:r>
        <w:rPr>
          <w:b/>
        </w:rPr>
        <w:t>LEVEL 3 → LEVEL 5 VOCABULARY</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Level 5 upgrade (key words in bold)</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not sleep enough</w:t>
            </w:r>
          </w:p>
        </w:tc>
        <w:tc>
          <w:tcPr>
            <w:tcW w:w="5783" w:type="dxa"/>
          </w:tcPr>
          <w:p w14:paraId="4DF11DE4" w14:textId="77777777" w:rsidR="007454A3" w:rsidRDefault="00000000">
            <w:r>
              <w:rPr>
                <w:b/>
              </w:rPr>
              <w:t>suffer from chronic sleep deprivation</w:t>
            </w:r>
          </w:p>
          <w:p w14:paraId="36148713" w14:textId="77777777" w:rsidR="007454A3" w:rsidRDefault="00000000">
            <w:r>
              <w:rPr>
                <w:i/>
              </w:rPr>
              <w:t>e.g. Many teenagers suffer from chronic sleep deprivation during the examination period.</w:t>
            </w:r>
          </w:p>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throw away food</w:t>
            </w:r>
          </w:p>
        </w:tc>
        <w:tc>
          <w:tcPr>
            <w:tcW w:w="5783" w:type="dxa"/>
          </w:tcPr>
          <w:p w14:paraId="57B1BBD5" w14:textId="77777777" w:rsidR="007454A3" w:rsidRDefault="00000000">
            <w:r>
              <w:rPr>
                <w:b/>
              </w:rPr>
              <w:t>cut food waste at source</w:t>
            </w:r>
          </w:p>
          <w:p w14:paraId="587FB08C" w14:textId="77777777" w:rsidR="007454A3" w:rsidRDefault="00000000">
            <w:r>
              <w:rPr>
                <w:i/>
              </w:rPr>
              <w:t>e.g. Canteens can cut food waste at source by serving smaller portions.</w:t>
            </w:r>
          </w:p>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say bad things to people online</w:t>
            </w:r>
          </w:p>
        </w:tc>
        <w:tc>
          <w:tcPr>
            <w:tcW w:w="5783" w:type="dxa"/>
          </w:tcPr>
          <w:p w14:paraId="604FBF56" w14:textId="77777777" w:rsidR="007454A3" w:rsidRDefault="00000000">
            <w:r>
              <w:rPr>
                <w:b/>
              </w:rPr>
              <w:t>post abusive messages online</w:t>
            </w:r>
          </w:p>
          <w:p w14:paraId="6E6C1E6E" w14:textId="77777777" w:rsidR="007454A3" w:rsidRDefault="00000000">
            <w:r>
              <w:rPr>
                <w:i/>
              </w:rPr>
              <w:t>e.g. Posting abusive messages online can destroy a teenager’s confidence.</w:t>
            </w:r>
          </w:p>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feel sad and worried</w:t>
            </w:r>
          </w:p>
        </w:tc>
        <w:tc>
          <w:tcPr>
            <w:tcW w:w="5783" w:type="dxa"/>
          </w:tcPr>
          <w:p w14:paraId="3AD070BA" w14:textId="77777777" w:rsidR="007454A3" w:rsidRDefault="00000000">
            <w:r>
              <w:rPr>
                <w:b/>
              </w:rPr>
              <w:t>struggle with anxiety and low mood</w:t>
            </w:r>
          </w:p>
          <w:p w14:paraId="69815481" w14:textId="77777777" w:rsidR="007454A3" w:rsidRDefault="00000000">
            <w:r>
              <w:rPr>
                <w:i/>
              </w:rPr>
              <w:t>e.g. Many young people struggle with anxiety and low mood in silence.</w:t>
            </w:r>
          </w:p>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read fewer books</w:t>
            </w:r>
          </w:p>
        </w:tc>
        <w:tc>
          <w:tcPr>
            <w:tcW w:w="5783" w:type="dxa"/>
          </w:tcPr>
          <w:p w14:paraId="54B9E478" w14:textId="77777777" w:rsidR="007454A3" w:rsidRDefault="00000000">
            <w:r>
              <w:rPr>
                <w:b/>
              </w:rPr>
              <w:t>lose the habit of reading</w:t>
            </w:r>
          </w:p>
          <w:p w14:paraId="7A7EBC50" w14:textId="77777777" w:rsidR="007454A3" w:rsidRDefault="00000000">
            <w:r>
              <w:rPr>
                <w:i/>
              </w:rPr>
              <w:t>e.g. Teenagers who lose the habit of reading rarely pick it up again.</w:t>
            </w:r>
          </w:p>
        </w:tc>
      </w:tr>
      <w:tr w:rsidR="007454A3" w14:paraId="6B0B3867" w14:textId="77777777">
        <w:tc>
          <w:tcPr>
            <w:tcW w:w="454" w:type="dxa"/>
          </w:tcPr>
          <w:p w14:paraId="3ADC6DD2" w14:textId="77777777" w:rsidR="007454A3" w:rsidRDefault="00000000">
            <w:r>
              <w:rPr>
                <w:b/>
              </w:rPr>
              <w:t>6</w:t>
            </w:r>
          </w:p>
        </w:tc>
        <w:tc>
          <w:tcPr>
            <w:tcW w:w="3402" w:type="dxa"/>
          </w:tcPr>
          <w:p w14:paraId="356DEA14" w14:textId="77777777" w:rsidR="007454A3" w:rsidRDefault="00000000">
            <w:r>
              <w:t>old people feel lonely</w:t>
            </w:r>
          </w:p>
        </w:tc>
        <w:tc>
          <w:tcPr>
            <w:tcW w:w="5783" w:type="dxa"/>
          </w:tcPr>
          <w:p w14:paraId="54B9E478" w14:textId="77777777" w:rsidR="007454A3" w:rsidRDefault="00000000">
            <w:r>
              <w:rPr>
                <w:b/>
              </w:rPr>
              <w:t>elderly citizens experience social isolation</w:t>
            </w:r>
          </w:p>
          <w:p w14:paraId="7A7EBC50" w14:textId="77777777" w:rsidR="007454A3" w:rsidRDefault="00000000">
            <w:r>
              <w:rPr>
                <w:i/>
              </w:rPr>
              <w:t>e.g. Elderly citizens often experience social isolation after they retire.</w:t>
            </w:r>
          </w:p>
        </w:tc>
      </w:tr>
    </w:tbl>
    <w:p w14:paraId="080B2E51" w14:textId="77777777" w:rsidR="007454A3" w:rsidRDefault="007454A3">
      <w:pPr>
        <w:spacing w:after="0"/>
      </w:pPr>
      <w:r>
        <w:rPr>
          <w:b w:val="0"/>
        </w:rPr>
      </w:r>
    </w:p>
    <w:p w14:paraId="2C1CFA72" w14:textId="77777777" w:rsidR="007454A3" w:rsidRDefault="00000000">
      <w:pPr>
        <w:spacing w:before="160" w:after="120"/>
      </w:pPr>
      <w:r>
        <w:rPr>
          <w:b/>
        </w:rPr>
        <w:t>PART C: UPGRADING SENTENCE</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There is an urgent need for [doer] to [base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There is an urgent need for</w:t>
            </w:r>
            <w:r>
              <w:t xml:space="preserve"> the government </w:t>
            </w:r>
            <w:r>
              <w:rPr>
                <w:b/>
              </w:rPr>
              <w:t>to invest</w:t>
            </w:r>
            <w:r>
              <w:t xml:space="preserve"> in free, accessible sports facilities in every district.</w:t>
            </w:r>
          </w:p>
        </w:tc>
      </w:tr>
    </w:tbl>
    <w:p w14:paraId="4702AAE3" w14:textId="77777777" w:rsidR="007454A3" w:rsidRDefault="00000000">
      <w:r>
        <w:rPr>
          <w:b/>
          <w:color w:val="C00000"/>
        </w:rPr>
        <w:t xml:space="preserve">Teaching note: </w:t>
      </w:r>
      <w:r>
        <w:rPr>
          <w:color w:val="C00000"/>
        </w:rPr>
        <w:t>“There is an urgent need for” is followed by [doer] + TO + base verb — never the base verb on its own (“for the government invest”) or a gerund (“for the government investing”). Use it when the problem cannot wait; “pressing” and “growing” can replace “urgent”.</w:t>
      </w:r>
    </w:p>
    <w:p w14:paraId="4C62A03A"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p w14:paraId="5EFB574E" w14:textId="77777777" w:rsidR="007454A3" w:rsidRDefault="00000000">
      <w:r>
        <w:rPr>
          <w:b/>
          <w:color w:val="C00000"/>
        </w:rPr>
        <w:t xml:space="preserve">Teaching note: </w:t>
      </w:r>
      <w:r>
        <w:rPr>
          <w:color w:val="C00000"/>
        </w:rPr>
        <w:t>“make it a priority to” takes the BASE verb (“to add”, never “to adding”). Opening with “To + goal” replaces the vague “so that” and shows the marker your purpose in the first three words.</w:t>
      </w:r>
    </w:p>
    <w:p w14:paraId="6B513A61"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09BA2B1F" w14:textId="77777777" w:rsidR="007454A3" w:rsidRDefault="00000000">
      <w:r>
        <w:rPr>
          <w:b/>
          <w:color w:val="C00000"/>
        </w:rPr>
        <w:lastRenderedPageBreak/>
        <w:t xml:space="preserve">Teaching note: </w:t>
      </w:r>
      <w:r>
        <w:rPr>
          <w:color w:val="C00000"/>
        </w:rPr>
        <w:t>“in collaboration with” = working together with. It is far stronger than “and” or “also” and shows the marker that you understand shared responsibility. The doer is swappable: “The government, in collaboration with district councils, should …”.</w:t>
      </w:r>
    </w:p>
    <w:p w14:paraId="4614F557" w14:textId="77777777" w:rsidR="007454A3" w:rsidRDefault="00000000">
      <w:r>
        <w:rPr>
          <w:b/>
          <w:color w:val="C00000"/>
        </w:rPr>
        <w:t xml:space="preserve">Teacher’s note on the design: </w:t>
      </w:r>
      <w:r>
        <w:rPr>
          <w:color w:val="C00000"/>
        </w:rPr>
        <w:t>the three patterns are deliberately kept to ONE clause. Endings of the “, so as to …” / “, thereby + –ing” type were left out this time — level 3 students lose control of the main clause as soon as they open a second one. Add the endings back only when the class can hold the short form.</w:t>
      </w:r>
    </w:p>
    <w:p w14:paraId="2D14E379" w14:textId="77777777" w:rsidR="007454A3" w:rsidRDefault="007454A3">
      <w:pPr>
        <w:spacing w:after="0"/>
      </w:pPr>
    </w:p>
    <w:p w14:paraId="48A135F1" w14:textId="77777777" w:rsidR="007454A3" w:rsidRDefault="00000000">
      <w:pPr>
        <w:spacing w:before="160" w:after="120"/>
      </w:pPr>
      <w:r>
        <w:rPr>
          <w:b/>
        </w:rPr>
        <w:t>PART D: PRACTICE SETS</w:t>
      </w:r>
    </w:p>
    <w:p w14:paraId="6B9F2C2D" w14:textId="77777777" w:rsidR="007454A3" w:rsidRDefault="00000000">
      <w:r>
        <w:t>Upgrade each simple sentence with the pattern shown, and keep the pattern to ONE clause, as taught in Part C. The topics are different from the fitness topic in Part C.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r>
              <w:rPr>
                <w:b/>
                <w:color w:val="C00000"/>
              </w:rPr>
              <w:t>There is an urgent need for the government to raise teenagers’ awareness of the importance of sleep.</w:t>
            </w:r>
          </w:p>
        </w:tc>
      </w:tr>
    </w:tbl>
    <w:p w14:paraId="23740A6D" w14:textId="77777777" w:rsidR="007454A3" w:rsidRDefault="00000000">
      <w:pPr>
        <w:spacing w:after="160"/>
      </w:pPr>
      <w:r>
        <w:rPr>
          <w:b/>
          <w:color w:val="C00000"/>
        </w:rPr>
        <w:t xml:space="preserve">Key note: </w:t>
      </w:r>
      <w:r>
        <w:rPr>
          <w:color w:val="C00000"/>
        </w:rPr>
        <w:t>Accept any sensible base verb phrase: “launch a campaign on healthy sleeping habits”, “make sleep education part of the junior curriculum”.</w:t>
      </w:r>
    </w:p>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r>
              <w:rPr>
                <w:b/>
                <w:color w:val="C00000"/>
              </w:rPr>
              <w:t>To cut food waste on campus, schools should make it a priority to offer smaller portions and free second helpings.</w:t>
            </w:r>
          </w:p>
        </w:tc>
      </w:tr>
    </w:tbl>
    <w:p w14:paraId="0DA959F2" w14:textId="77777777" w:rsidR="007454A3" w:rsidRDefault="00000000">
      <w:pPr>
        <w:spacing w:after="160"/>
      </w:pPr>
      <w:r>
        <w:rPr>
          <w:b/>
          <w:color w:val="C00000"/>
        </w:rPr>
        <w:t xml:space="preserve">Key note: </w:t>
      </w:r>
      <w:r>
        <w:rPr>
          <w:color w:val="C00000"/>
        </w:rPr>
        <w:t>Accept “To reduce food waste …” and any sensible verb phrase after “make it a priority to”.</w:t>
      </w:r>
    </w:p>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r>
              <w:rPr>
                <w:b/>
                <w:color w:val="C00000"/>
              </w:rPr>
              <w:t>Parents, in collaboration with schools, should discuss online safety openly with their children.</w:t>
            </w:r>
          </w:p>
        </w:tc>
      </w:tr>
    </w:tbl>
    <w:p w14:paraId="26504294" w14:textId="77777777" w:rsidR="007454A3" w:rsidRDefault="00000000">
      <w:pPr>
        <w:spacing w:after="160"/>
      </w:pPr>
      <w:r>
        <w:rPr>
          <w:b/>
          <w:color w:val="C00000"/>
        </w:rPr>
        <w:t xml:space="preserve">Key note: </w:t>
      </w:r>
      <w:r>
        <w:rPr>
          <w:color w:val="C00000"/>
        </w:rPr>
        <w:t>Accept any sensible second party (the school, social workers) and any formal verb phrase (“set clear rules about online behaviour at home”).</w:t>
      </w:r>
    </w:p>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r>
              <w:rPr>
                <w:b/>
                <w:color w:val="C00000"/>
              </w:rPr>
              <w:t>There is an urgent need for the government to invest more in school-based mental health services for young people.</w:t>
            </w:r>
          </w:p>
        </w:tc>
      </w:tr>
    </w:tbl>
    <w:p w14:paraId="3A4812D7" w14:textId="77777777" w:rsidR="007454A3" w:rsidRDefault="00000000">
      <w:pPr>
        <w:spacing w:after="160"/>
      </w:pPr>
      <w:r>
        <w:rPr>
          <w:b/>
          <w:color w:val="C00000"/>
        </w:rPr>
        <w:t xml:space="preserve">Key note: </w:t>
      </w:r>
      <w:r>
        <w:rPr>
          <w:color w:val="C00000"/>
        </w:rPr>
        <w:t>Idea 2 is folded into the modifier “school-based”, so the pattern stays one clean clause. Also accept “… invested more in mental health services in schools.”</w:t>
      </w:r>
    </w:p>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r>
              <w:rPr>
                <w:b/>
                <w:color w:val="C00000"/>
              </w:rPr>
              <w:t>To give students a quiet place to read, schools should make it a priority to keep the library open after school.</w:t>
            </w:r>
          </w:p>
        </w:tc>
      </w:tr>
    </w:tbl>
    <w:p w14:paraId="76C51400" w14:textId="77777777" w:rsidR="007454A3" w:rsidRDefault="00000000">
      <w:pPr>
        <w:spacing w:after="160"/>
      </w:pPr>
      <w:r>
        <w:rPr>
          <w:b/>
          <w:color w:val="C00000"/>
        </w:rPr>
        <w:t xml:space="preserve">Key note: </w:t>
      </w:r>
      <w:r>
        <w:rPr>
          <w:color w:val="C00000"/>
        </w:rPr>
        <w:t>Idea 2 becomes the fronted goal; the second plain sentence must disappear into the pattern.</w:t>
      </w:r>
    </w:p>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r>
              <w:rPr>
                <w:b/>
                <w:color w:val="C00000"/>
              </w:rPr>
              <w:t>Teenagers, in collaboration with community centres, should organise regular visits to elderly neighbours who live alone.</w:t>
            </w:r>
          </w:p>
        </w:tc>
      </w:tr>
    </w:tbl>
    <w:p w14:paraId="0242B297" w14:textId="77777777" w:rsidR="007454A3" w:rsidRDefault="00000000">
      <w:pPr>
        <w:spacing w:after="160"/>
      </w:pPr>
      <w:r>
        <w:rPr>
          <w:b/>
          <w:color w:val="C00000"/>
        </w:rPr>
        <w:t xml:space="preserve">Key note: </w:t>
      </w:r>
      <w:r>
        <w:rPr>
          <w:color w:val="C00000"/>
        </w:rPr>
        <w:t>Idea 2 becomes the second party after “in collaboration with”. Watch the plural: “the elderly” is already plural — never “the elderlies”.</w:t>
      </w:r>
    </w:p>
    <w:p w14:paraId="53CA0AB2" w14:textId="77777777" w:rsidR="007454A3" w:rsidRDefault="00000000">
      <w:pPr>
        <w:spacing w:before="160" w:after="120"/>
      </w:pPr>
      <w:r>
        <w:rPr>
          <w:b/>
        </w:rPr>
        <w:t>PART E: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A recent survey has found that young people in Hong Kong take far less exercise than they should, and the government is now inviting ideas on how to improve their physical well-being. Write a letter to the editor of the Hong Kong Young Post, suggesting ONE way in which our city can improve the physical well-being of its young people.</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ONE body paragraph (about 100 words) for this letter — not the whole letter.</w:t>
      </w:r>
    </w:p>
    <w:p w14:paraId="1E9D0E51" w14:textId="77777777" w:rsidR="007454A3" w:rsidRDefault="00000000">
      <w:pPr>
        <w:spacing w:after="0"/>
        <w:ind w:left="227"/>
      </w:pPr>
      <w:r>
        <w:rPr>
          <w:b w:val="0"/>
        </w:rPr>
        <w:t>Make ONE suggestion about improving physical well-being, and open your paragraph with ONE of today’s three patterns as the topic sentence.</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Teacher’s three suggested paragraphs — any ONE of them answers the task</w:t>
      </w:r>
    </w:p>
    <w:p w14:paraId="3ECCF169" w14:textId="77777777" w:rsidR="007454A3" w:rsidRDefault="00000000">
      <w:pPr>
        <w:spacing w:before="160" w:after="80"/>
      </w:pPr>
      <w:r>
        <w:rPr>
          <w:b/>
        </w:rPr>
        <w:t>Suggested paragraph 1 — the government (topic sentence uses Pattern 1)</w:t>
      </w:r>
    </w:p>
    <w:p w14:paraId="1E9D0E51" w14:textId="77777777" w:rsidR="007454A3" w:rsidRDefault="00000000">
      <w:pPr>
        <w:spacing w:after="0"/>
        <w:ind w:left="227"/>
      </w:pPr>
      <w:r>
        <w:rPr>
          <w:b w:val="0"/>
        </w:rPr>
        <w:t>There is an urgent need for the government to invest in free, accessible sports facilities in every district.</w:t>
      </w:r>
      <w:r>
        <w:rPr>
          <w:b w:val="0"/>
          <w:color w:val="C00000"/>
        </w:rPr>
        <w:t xml:space="preserve">  [Topic sentence — Pattern 1]</w:t>
      </w:r>
      <w:r>
        <w:rPr>
          <w:b w:val="0"/>
        </w:rPr>
        <w:t>Young people are not lazy; the problem is that the nearest pitch is often booked out months in advance, and a private gym costs more than most families can spare.</w:t>
      </w:r>
      <w:r>
        <w:rPr>
          <w:b w:val="0"/>
          <w:color w:val="C00000"/>
        </w:rPr>
        <w:t xml:space="preserve">  [Explain]</w:t>
      </w:r>
      <w:r>
        <w:rPr>
          <w:b w:val="0"/>
        </w:rPr>
        <w:t>Take a Form 5 student in Kwun Tong: with a floodlit running track and a basketball court five minutes from home, an hour of exercise becomes the easiest part of her evening instead of a two-bus journey.</w:t>
      </w:r>
      <w:r>
        <w:rPr>
          <w:b w:val="0"/>
          <w:color w:val="C00000"/>
        </w:rPr>
        <w:t xml:space="preserve">  [Example]</w:t>
      </w:r>
      <w:r>
        <w:rPr>
          <w:b w:val="0"/>
        </w:rPr>
        <w:t>Facilities within walking distance turn good intentions into daily habits, and that is the cheapest health policy a city can buy.</w:t>
      </w:r>
      <w:r>
        <w:rPr>
          <w:b w:val="0"/>
          <w:color w:val="C00000"/>
        </w:rPr>
        <w:t xml:space="preserve">  [Round off]</w:t>
      </w:r>
    </w:p>
    <w:p w14:paraId="3ECCF169" w14:textId="77777777" w:rsidR="007454A3" w:rsidRDefault="00000000">
      <w:pPr>
        <w:spacing w:before="160" w:after="80"/>
      </w:pPr>
      <w:r>
        <w:rPr>
          <w:b/>
        </w:rPr>
        <w:t>Suggested paragraph 2 — schools (topic sentence uses Pattern 2)</w:t>
      </w:r>
    </w:p>
    <w:p w14:paraId="1E9D0E51" w14:textId="77777777" w:rsidR="007454A3" w:rsidRDefault="00000000">
      <w:pPr>
        <w:spacing w:after="0"/>
        <w:ind w:left="227"/>
      </w:pPr>
      <w:r>
        <w:rPr>
          <w:b w:val="0"/>
        </w:rPr>
        <w:t>To boost students’ physical fitness, schools should make it a priority to add a daily exercise break to the timetable.</w:t>
      </w:r>
      <w:r>
        <w:rPr>
          <w:b w:val="0"/>
          <w:color w:val="C00000"/>
        </w:rPr>
        <w:t xml:space="preserve">  [Topic sentence — Pattern 2]</w:t>
      </w:r>
      <w:r>
        <w:rPr>
          <w:b w:val="0"/>
        </w:rPr>
        <w:t>Two PE lessons a week cannot undo six hours of sitting still, and students who never move at school rarely choose to move afterwards, however warmly their teachers praise a healthy lifestyle.</w:t>
      </w:r>
      <w:r>
        <w:rPr>
          <w:b w:val="0"/>
          <w:color w:val="C00000"/>
        </w:rPr>
        <w:t xml:space="preserve">  [Explain]</w:t>
      </w:r>
      <w:r>
        <w:rPr>
          <w:b w:val="0"/>
        </w:rPr>
        <w:t>Fifteen minutes of skipping, badminton or jogging before the first lesson would give every student — not only the team players — a daily dose of activity.</w:t>
      </w:r>
      <w:r>
        <w:rPr>
          <w:b w:val="0"/>
          <w:color w:val="C00000"/>
        </w:rPr>
        <w:t xml:space="preserve">  [Example]</w:t>
      </w:r>
      <w:r>
        <w:rPr>
          <w:b w:val="0"/>
        </w:rPr>
        <w:t>Such a break costs the timetable fifteen minutes and buys students a lifetime of healthier habits.</w:t>
      </w:r>
      <w:r>
        <w:rPr>
          <w:b w:val="0"/>
          <w:color w:val="C00000"/>
        </w:rPr>
        <w:t xml:space="preserve">  [Round off]</w:t>
      </w:r>
    </w:p>
    <w:p w14:paraId="3ECCF169" w14:textId="77777777" w:rsidR="007454A3" w:rsidRDefault="00000000">
      <w:pPr>
        <w:spacing w:before="160" w:after="80"/>
      </w:pPr>
      <w:r>
        <w:rPr>
          <w:b/>
        </w:rPr>
        <w:t>Suggested paragraph 3 — parents (topic sentence uses Pattern 3)</w:t>
      </w:r>
    </w:p>
    <w:p w14:paraId="1E9D0E51" w14:textId="77777777" w:rsidR="007454A3" w:rsidRDefault="00000000">
      <w:pPr>
        <w:spacing w:after="0"/>
        <w:ind w:left="227"/>
      </w:pPr>
      <w:r>
        <w:rPr>
          <w:b w:val="0"/>
        </w:rPr>
        <w:t>Parents, in collaboration with schools, should encourage their children to take up a sport and stick with it.</w:t>
      </w:r>
      <w:r>
        <w:rPr>
          <w:b w:val="0"/>
          <w:color w:val="C00000"/>
        </w:rPr>
        <w:t xml:space="preserve">  [Topic sentence — Pattern 3]</w:t>
      </w:r>
      <w:r>
        <w:rPr>
          <w:b w:val="0"/>
        </w:rPr>
        <w:t>Children copy what they see at home, and enthusiasm for a new sport fades quickly when nobody joins in, drives them to practice or turns up to watch.</w:t>
      </w:r>
      <w:r>
        <w:rPr>
          <w:b w:val="0"/>
          <w:color w:val="C00000"/>
        </w:rPr>
        <w:t xml:space="preserve">  [Explain]</w:t>
      </w:r>
      <w:r>
        <w:rPr>
          <w:b w:val="0"/>
        </w:rPr>
        <w:t>A weekend hike, a family badminton session in the park, or simply a parent cheering from the sidelines turns a hobby into a habit that no textbook can teach.</w:t>
      </w:r>
      <w:r>
        <w:rPr>
          <w:b w:val="0"/>
          <w:color w:val="C00000"/>
        </w:rPr>
        <w:t xml:space="preserve">  [Example]</w:t>
      </w:r>
      <w:r>
        <w:rPr>
          <w:b w:val="0"/>
        </w:rPr>
        <w:t>Active families raise active young people, and that habit outlasts any school programme or government campaign.</w:t>
      </w:r>
      <w:r>
        <w:rPr>
          <w:b w:val="0"/>
          <w:color w:val="C00000"/>
        </w:rPr>
        <w:t xml:space="preserve">  [Round off]</w:t>
      </w:r>
    </w:p>
    <w:p w14:paraId="4702AAE3" w14:textId="77777777" w:rsidR="007454A3" w:rsidRDefault="00000000">
      <w:r>
        <w:rPr>
          <w:b/>
          <w:color w:val="C00000"/>
        </w:rPr>
        <w:t xml:space="preserve">Teacher’s note: </w:t>
      </w:r>
      <w:r>
        <w:rPr>
          <w:b w:val="0"/>
          <w:color w:val="C00000"/>
        </w:rPr>
        <w:t>each paragraph makes ONE suggestion; the topic sentence is the only place where a pattern is required. Check the chain [Topic sentence] → [Explain] → [Example / evidence] → [Round off].</w:t>
      </w:r>
    </w:p>
    <w:p w14:paraId="6E34559F" w14:textId="77777777" w:rsidR="007454A3" w:rsidRDefault="00000000">
      <w:pPr>
        <w:spacing w:before="200" w:after="80"/>
      </w:pPr>
      <w:r>
        <w:rPr>
          <w:b/>
          <w:color w:val="C00000"/>
        </w:rPr>
        <w:t>What to reward when marking</w:t>
      </w:r>
    </w:p>
    <w:p w14:paraId="68C5B629" w14:textId="77777777" w:rsidR="007454A3" w:rsidRDefault="00000000">
      <w:pPr>
        <w:spacing w:after="0"/>
        <w:ind w:left="227"/>
      </w:pPr>
      <w:r>
        <w:t xml:space="preserve">Content: </w:t>
      </w:r>
      <w:r>
        <w:t>ONE clear, realistic suggestion about improving physical well-being, developed with a reason and an example — not a list of three ideas.</w:t>
      </w:r>
    </w:p>
    <w:p w14:paraId="03EA3769" w14:textId="77777777" w:rsidR="007454A3" w:rsidRDefault="00000000">
      <w:pPr>
        <w:spacing w:after="0"/>
        <w:ind w:left="227"/>
      </w:pPr>
      <w:r>
        <w:t xml:space="preserve">Language: </w:t>
      </w:r>
      <w:r>
        <w:t>the topic sentence uses ONE target pattern accurately; the explanation, the example and the round-off may be in the students’ own plain English.</w:t>
      </w:r>
    </w:p>
    <w:p w14:paraId="4B5C7BEE" w14:textId="77777777" w:rsidR="007454A3" w:rsidRDefault="00000000">
      <w:pPr>
        <w:spacing w:after="0"/>
        <w:ind w:left="227"/>
      </w:pPr>
      <w:r>
        <w:t xml:space="preserve">Organisation: </w:t>
      </w:r>
      <w:r>
        <w:t>the suggestion is stated in the first sentence, then [Explain] → [Example / evidence] → [Round off].</w:t>
      </w:r>
    </w:p>
    <w:p w14:paraId="360B298F" w14:textId="77777777" w:rsidR="007454A3" w:rsidRDefault="00000000">
      <w:pPr>
        <w:spacing w:before="160" w:after="80"/>
      </w:pPr>
      <w:r>
        <w:rPr>
          <w:b/>
          <w:color w:val="C00000"/>
        </w:rPr>
        <w:t>Common errors to watch when marking</w:t>
      </w:r>
    </w:p>
    <w:p w14:paraId="65463374" w14:textId="77777777" w:rsidR="007454A3" w:rsidRDefault="00000000">
      <w:pPr>
        <w:spacing w:after="0"/>
        <w:ind w:left="227"/>
      </w:pPr>
      <w:r>
        <w:t>“There is an urgent need for the government invest …” → the infinitive is needed (“to invest”).</w:t>
      </w:r>
    </w:p>
    <w:p w14:paraId="5130E78B" w14:textId="77777777" w:rsidR="007454A3" w:rsidRDefault="00000000">
      <w:pPr>
        <w:spacing w:after="0"/>
        <w:ind w:left="227"/>
      </w:pPr>
      <w:r>
        <w:t>“make it a priority to + –ing” → base verb only (“to add”).</w:t>
      </w:r>
    </w:p>
    <w:p w14:paraId="5C2FA9BE" w14:textId="77777777" w:rsidR="007454A3" w:rsidRDefault="00000000">
      <w:pPr>
        <w:spacing w:after="0"/>
        <w:ind w:left="227"/>
      </w:pPr>
      <w:r>
        <w:t>“in collaboration with” used as a verb (“parents collaborate with schools should…”) → keep it as a phrase between the subject and the modal.</w:t>
      </w:r>
    </w:p>
    <w:p w14:paraId="2B8FCD98" w14:textId="77777777" w:rsidR="007454A3" w:rsidRDefault="00000000">
      <w:pPr>
        <w:spacing w:after="0"/>
        <w:ind w:left="227"/>
      </w:pPr>
      <w:r>
        <w:t>Sentence boundaries: a participle phrase with no matching subject (“Living in a fast-paced society, academic pressure …”), or a new sentence after a comma (“… nevertheless, they cannot …”) → full stop, capital letter.</w:t>
      </w:r>
    </w:p>
    <w:p w14:paraId="46CF0574" w14:textId="77777777" w:rsidR="007454A3" w:rsidRDefault="00000000">
      <w:pPr>
        <w:spacing w:after="0"/>
        <w:ind w:left="227"/>
      </w:pPr>
      <w:r>
        <w:t>“well-being” is uncountable: “physical well-beings” → “physical well-being”.</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